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291330" w14:textId="7DE62FA4" w:rsidR="00102CF4" w:rsidRPr="00102CF4" w:rsidRDefault="00102CF4" w:rsidP="00102CF4">
      <w:pPr>
        <w:keepLines w:val="0"/>
        <w:spacing w:after="240"/>
        <w:rPr>
          <w:rFonts w:asciiTheme="minorHAnsi" w:hAnsiTheme="minorHAnsi" w:cstheme="minorHAnsi"/>
          <w:sz w:val="22"/>
          <w:szCs w:val="22"/>
        </w:rPr>
      </w:pPr>
      <w:r>
        <w:rPr>
          <w:rFonts w:asciiTheme="minorHAnsi" w:hAnsiTheme="minorHAnsi" w:cstheme="minorHAnsi"/>
          <w:i/>
          <w:iCs/>
          <w:sz w:val="22"/>
          <w:szCs w:val="22"/>
        </w:rPr>
        <w:t>Strictly embargoed for: 07.00 a.m. on 24 September 2026</w:t>
      </w:r>
    </w:p>
    <w:p w14:paraId="3AD1F7D2" w14:textId="77777777" w:rsidR="00102CF4" w:rsidRPr="00102CF4" w:rsidRDefault="00102CF4" w:rsidP="00102CF4">
      <w:pPr>
        <w:keepLines w:val="0"/>
        <w:spacing w:after="240"/>
        <w:jc w:val="center"/>
        <w:rPr>
          <w:rFonts w:asciiTheme="minorHAnsi" w:hAnsiTheme="minorHAnsi" w:cstheme="minorHAnsi"/>
          <w:b/>
          <w:bCs/>
          <w:sz w:val="22"/>
          <w:szCs w:val="22"/>
        </w:rPr>
      </w:pPr>
      <w:r>
        <w:rPr>
          <w:rFonts w:asciiTheme="minorHAnsi" w:hAnsiTheme="minorHAnsi" w:cstheme="minorHAnsi"/>
          <w:b/>
          <w:bCs/>
          <w:sz w:val="22"/>
          <w:szCs w:val="22"/>
        </w:rPr>
        <w:t>EMV CAPITAL PLC</w:t>
      </w:r>
    </w:p>
    <w:p w14:paraId="241D15E6" w14:textId="77777777" w:rsidR="00102CF4" w:rsidRPr="00102CF4" w:rsidRDefault="00102CF4" w:rsidP="00102CF4">
      <w:pPr>
        <w:keepLines w:val="0"/>
        <w:spacing w:after="240"/>
        <w:jc w:val="center"/>
        <w:rPr>
          <w:rFonts w:asciiTheme="minorHAnsi" w:hAnsiTheme="minorHAnsi" w:cstheme="minorHAnsi"/>
          <w:sz w:val="22"/>
          <w:szCs w:val="22"/>
        </w:rPr>
      </w:pPr>
      <w:r>
        <w:rPr>
          <w:rFonts w:asciiTheme="minorHAnsi" w:hAnsiTheme="minorHAnsi" w:cstheme="minorHAnsi"/>
          <w:sz w:val="22"/>
          <w:szCs w:val="22"/>
        </w:rPr>
        <w:t>("EMVC", "Group" or "the Company")</w:t>
      </w:r>
    </w:p>
    <w:p w14:paraId="03ADCB9E" w14:textId="43C72DEA" w:rsidR="006F17D0" w:rsidRPr="00102CF4" w:rsidRDefault="00DF3CBB" w:rsidP="0099044F">
      <w:pPr>
        <w:keepLines w:val="0"/>
        <w:spacing w:after="240"/>
        <w:jc w:val="center"/>
        <w:rPr>
          <w:rFonts w:asciiTheme="minorHAnsi" w:hAnsiTheme="minorHAnsi" w:cstheme="minorHAnsi"/>
          <w:b/>
          <w:bCs/>
          <w:sz w:val="22"/>
          <w:szCs w:val="22"/>
        </w:rPr>
      </w:pPr>
      <w:r>
        <w:rPr>
          <w:rFonts w:asciiTheme="minorHAnsi" w:hAnsiTheme="minorHAnsi" w:cstheme="minorHAnsi"/>
          <w:b/>
          <w:bCs/>
          <w:sz w:val="22"/>
          <w:szCs w:val="22"/>
        </w:rPr>
        <w:t>INTERIM RESULTS FOR THE SIX MONTHS ENDED 30 JUNE 2026</w:t>
      </w:r>
    </w:p>
    <w:p w14:paraId="0590FF32" w14:textId="2466EB82" w:rsidR="006F17D0" w:rsidRPr="00EC5BA8" w:rsidRDefault="00DF3CBB">
      <w:pPr>
        <w:pStyle w:val="aep"/>
        <w:shd w:val="clear" w:color="auto" w:fill="FFFFFF"/>
        <w:spacing w:before="0" w:beforeAutospacing="0" w:after="120" w:afterAutospacing="0"/>
        <w:jc w:val="both"/>
        <w:rPr>
          <w:rFonts w:asciiTheme="minorHAnsi" w:eastAsiaTheme="minorHAnsi" w:hAnsiTheme="minorHAnsi" w:cstheme="minorHAnsi"/>
          <w:kern w:val="2"/>
          <w:sz w:val="22"/>
          <w:szCs w:val="22"/>
          <w:lang w:eastAsia="en-US"/>
          <w14:ligatures w14:val="standardContextual"/>
        </w:rPr>
      </w:pPr>
      <w:r>
        <w:rPr>
          <w:rFonts w:asciiTheme="minorHAnsi" w:eastAsiaTheme="minorHAnsi" w:hAnsiTheme="minorHAnsi" w:cstheme="minorHAnsi"/>
          <w:kern w:val="2"/>
          <w:sz w:val="22"/>
          <w:szCs w:val="22"/>
          <w:lang w:eastAsia="en-US"/>
          <w14:ligatures w14:val="standardContextual"/>
        </w:rPr>
        <w:t>EMV Capital plc (AIM: EMVC), the deep tech, life sciences and sustainability venture capital investment group, today announces its unaudited interim results for the six months ended 30 June 2026 (“H1 2026”).</w:t>
      </w:r>
    </w:p>
    <w:p w14:paraId="0BF4C941" w14:textId="77777777" w:rsidR="00102CF4" w:rsidRDefault="00102CF4" w:rsidP="00102CF4">
      <w:pPr>
        <w:pStyle w:val="aep"/>
        <w:shd w:val="clear" w:color="auto" w:fill="FFFFFF"/>
        <w:spacing w:before="0" w:beforeAutospacing="0" w:after="120" w:afterAutospacing="0"/>
        <w:jc w:val="both"/>
        <w:rPr>
          <w:rFonts w:asciiTheme="minorHAnsi" w:eastAsiaTheme="minorHAnsi" w:hAnsiTheme="minorHAnsi" w:cstheme="minorHAnsi"/>
          <w:b/>
          <w:bCs/>
          <w:kern w:val="2"/>
          <w:sz w:val="22"/>
          <w:szCs w:val="22"/>
          <w:lang w:eastAsia="en-US"/>
          <w14:ligatures w14:val="standardContextual"/>
        </w:rPr>
      </w:pPr>
    </w:p>
    <w:p w14:paraId="269ADFF5" w14:textId="490CD283" w:rsidR="006F17D0" w:rsidRPr="00102CF4" w:rsidRDefault="00D13690" w:rsidP="00102CF4">
      <w:pPr>
        <w:pStyle w:val="aep"/>
        <w:shd w:val="clear" w:color="auto" w:fill="FFFFFF"/>
        <w:spacing w:before="0" w:beforeAutospacing="0" w:after="120" w:afterAutospacing="0"/>
        <w:jc w:val="both"/>
        <w:rPr>
          <w:rFonts w:asciiTheme="minorHAnsi" w:eastAsiaTheme="minorHAnsi" w:hAnsiTheme="minorHAnsi" w:cstheme="minorHAnsi"/>
          <w:b/>
          <w:bCs/>
          <w:kern w:val="2"/>
          <w:sz w:val="22"/>
          <w:szCs w:val="22"/>
          <w:lang w:eastAsia="en-US"/>
          <w14:ligatures w14:val="standardContextual"/>
        </w:rPr>
      </w:pPr>
      <w:r>
        <w:rPr>
          <w:rFonts w:asciiTheme="minorHAnsi" w:eastAsiaTheme="minorHAnsi" w:hAnsiTheme="minorHAnsi" w:cstheme="minorHAnsi"/>
          <w:b/>
          <w:bCs/>
          <w:kern w:val="2"/>
          <w:sz w:val="22"/>
          <w:szCs w:val="22"/>
          <w:lang w:eastAsia="en-US"/>
          <w14:ligatures w14:val="standardContextual"/>
        </w:rPr>
        <w:t>ANALYST AND INVESTOR PRESENTATION</w:t>
      </w:r>
    </w:p>
    <w:p w14:paraId="1E8E75B9" w14:textId="790CC11D" w:rsidR="006F17D0" w:rsidRPr="00EC5BA8" w:rsidRDefault="00DF3CBB" w:rsidP="00AD24EB">
      <w:pPr>
        <w:rPr>
          <w:rFonts w:asciiTheme="minorHAnsi" w:eastAsiaTheme="minorHAnsi" w:hAnsiTheme="minorHAnsi" w:cstheme="minorHAnsi"/>
          <w:kern w:val="2"/>
          <w:sz w:val="22"/>
          <w:szCs w:val="22"/>
          <w:lang w:eastAsia="en-US"/>
          <w14:ligatures w14:val="standardContextual"/>
        </w:rPr>
      </w:pPr>
      <w:r>
        <w:rPr>
          <w:rFonts w:asciiTheme="minorHAnsi" w:eastAsiaTheme="minorHAnsi" w:hAnsiTheme="minorHAnsi" w:cstheme="minorHAnsi"/>
          <w:kern w:val="2"/>
          <w:sz w:val="22"/>
          <w:szCs w:val="22"/>
          <w:lang w:eastAsia="en-US"/>
          <w14:ligatures w14:val="standardContextual"/>
        </w:rPr>
        <w:t xml:space="preserve">A live results presentation will be held online on the Investor Meet Company platform at </w:t>
      </w:r>
      <w:r w:rsidRPr="00B77466">
        <w:rPr>
          <w:rFonts w:ascii="Calibri" w:eastAsiaTheme="minorHAnsi" w:hAnsi="Calibri" w:cs="Calibri"/>
          <w:kern w:val="2"/>
          <w:sz w:val="22"/>
          <w:szCs w:val="22"/>
          <w:lang w:eastAsia="en-US"/>
          <w14:ligatures w14:val="standardContextual"/>
        </w:rPr>
        <w:t>14</w:t>
      </w:r>
      <w:r>
        <w:rPr>
          <w:rFonts w:asciiTheme="minorHAnsi" w:eastAsiaTheme="minorHAnsi" w:hAnsiTheme="minorHAnsi" w:cstheme="minorHAnsi"/>
          <w:kern w:val="2"/>
          <w:sz w:val="22"/>
          <w:szCs w:val="22"/>
          <w:lang w:eastAsia="en-US"/>
          <w14:ligatures w14:val="standardContextual"/>
        </w:rPr>
        <w:t xml:space="preserve">.00 BST today. The presentation is open to all existing and potential shareholders. Investors can register free of charge via the following link: </w:t>
      </w:r>
      <w:hyperlink r:id="rId11" w:tgtFrame="_new" w:history="1">
        <w:r>
          <w:rPr>
            <w:rStyle w:val="Hyperlink"/>
            <w:rFonts w:ascii="Calibri" w:hAnsi="Calibri" w:cs="Calibri"/>
            <w:sz w:val="22"/>
            <w:szCs w:val="22"/>
          </w:rPr>
          <w:t>https://www.investormeetcompany.com/emv-capital-plc/register-investor</w:t>
        </w:r>
      </w:hyperlink>
      <w:r>
        <w:t>.</w:t>
      </w:r>
    </w:p>
    <w:p w14:paraId="7282D16B" w14:textId="77777777" w:rsidR="006F17D0" w:rsidRPr="00EC5BA8" w:rsidRDefault="00DF3CBB">
      <w:pPr>
        <w:pStyle w:val="aep"/>
        <w:shd w:val="clear" w:color="auto" w:fill="FFFFFF"/>
        <w:spacing w:before="0" w:beforeAutospacing="0" w:after="120" w:afterAutospacing="0"/>
        <w:jc w:val="both"/>
        <w:rPr>
          <w:rFonts w:asciiTheme="minorHAnsi" w:eastAsiaTheme="minorHAnsi" w:hAnsiTheme="minorHAnsi" w:cstheme="minorHAnsi"/>
          <w:kern w:val="2"/>
          <w:sz w:val="22"/>
          <w:szCs w:val="22"/>
          <w:lang w:eastAsia="en-US"/>
          <w14:ligatures w14:val="standardContextual"/>
        </w:rPr>
      </w:pPr>
      <w:r>
        <w:rPr>
          <w:rFonts w:asciiTheme="minorHAnsi" w:eastAsiaTheme="minorHAnsi" w:hAnsiTheme="minorHAnsi" w:cstheme="minorHAnsi"/>
          <w:kern w:val="2"/>
          <w:sz w:val="22"/>
          <w:szCs w:val="22"/>
          <w:lang w:eastAsia="en-US"/>
          <w14:ligatures w14:val="standardContextual"/>
        </w:rPr>
        <w:t>Those already registered with Investor Meet Company and following EMV Capital will automatically receive an invitation.</w:t>
      </w:r>
    </w:p>
    <w:p w14:paraId="1FA8ED4F" w14:textId="49B72F82" w:rsidR="006F17D0" w:rsidRPr="00CF2964" w:rsidRDefault="00D13690">
      <w:pPr>
        <w:keepLines w:val="0"/>
        <w:spacing w:after="120"/>
        <w:jc w:val="both"/>
        <w:rPr>
          <w:rFonts w:asciiTheme="minorHAnsi" w:hAnsiTheme="minorHAnsi" w:cstheme="minorHAnsi"/>
          <w:b/>
          <w:bCs/>
          <w:sz w:val="22"/>
          <w:szCs w:val="22"/>
        </w:rPr>
      </w:pPr>
      <w:r>
        <w:rPr>
          <w:rFonts w:asciiTheme="minorHAnsi" w:hAnsiTheme="minorHAnsi" w:cstheme="minorHAnsi"/>
          <w:b/>
          <w:bCs/>
          <w:sz w:val="22"/>
          <w:szCs w:val="22"/>
        </w:rPr>
        <w:t>OPERATIONAL HIGHLIGHTS</w:t>
      </w:r>
    </w:p>
    <w:p w14:paraId="211FA762" w14:textId="68267A02" w:rsidR="00470F1A" w:rsidRPr="000A6BF2" w:rsidRDefault="00F06B0A" w:rsidP="000A6BF2">
      <w:pPr>
        <w:keepLines w:val="0"/>
        <w:widowControl/>
        <w:numPr>
          <w:ilvl w:val="0"/>
          <w:numId w:val="4"/>
        </w:numPr>
        <w:autoSpaceDE/>
        <w:autoSpaceDN/>
        <w:adjustRightInd/>
        <w:spacing w:after="120" w:line="278" w:lineRule="auto"/>
        <w:jc w:val="both"/>
        <w:rPr>
          <w:rFonts w:ascii="Calibri" w:hAnsi="Calibri"/>
          <w:color w:val="000000" w:themeColor="text1"/>
          <w:sz w:val="22"/>
        </w:rPr>
      </w:pPr>
      <w:r w:rsidRPr="000A6BF2">
        <w:rPr>
          <w:rFonts w:ascii="Calibri" w:hAnsi="Calibri"/>
          <w:color w:val="000000" w:themeColor="text1"/>
          <w:sz w:val="22"/>
        </w:rPr>
        <w:t>AUM increased to £117.5 million at 30 June 2026 (31 December 2025: £112.5 million), driven principally by continued fundraising and new investment activity, with net portfolio fair value movements broadly neutral in the period.</w:t>
      </w:r>
    </w:p>
    <w:p w14:paraId="050E0E08" w14:textId="27238096" w:rsidR="006F17D0" w:rsidRPr="000A6BF2" w:rsidRDefault="00DF3CBB" w:rsidP="000A6BF2">
      <w:pPr>
        <w:keepLines w:val="0"/>
        <w:widowControl/>
        <w:numPr>
          <w:ilvl w:val="0"/>
          <w:numId w:val="4"/>
        </w:numPr>
        <w:autoSpaceDE/>
        <w:autoSpaceDN/>
        <w:adjustRightInd/>
        <w:spacing w:after="120" w:line="278" w:lineRule="auto"/>
        <w:jc w:val="both"/>
        <w:rPr>
          <w:rFonts w:ascii="Calibri" w:hAnsi="Calibri"/>
          <w:color w:val="000000" w:themeColor="text1"/>
          <w:sz w:val="22"/>
        </w:rPr>
      </w:pPr>
      <w:r w:rsidRPr="000A6BF2">
        <w:rPr>
          <w:rFonts w:ascii="Calibri" w:hAnsi="Calibri"/>
          <w:color w:val="000000" w:themeColor="text1"/>
          <w:sz w:val="22"/>
        </w:rPr>
        <w:t>Approximately £3.6 million of third-party capital syndicated across 15 portfolio transactions during the period, demonstrating continued demand for high-quality portfolio companies despite selective venture capital market conditions.</w:t>
      </w:r>
    </w:p>
    <w:p w14:paraId="1DC16578" w14:textId="7B145DCF" w:rsidR="007C5E7C" w:rsidRPr="000A6BF2" w:rsidRDefault="007C5E7C" w:rsidP="000A6BF2">
      <w:pPr>
        <w:keepLines w:val="0"/>
        <w:widowControl/>
        <w:numPr>
          <w:ilvl w:val="0"/>
          <w:numId w:val="4"/>
        </w:numPr>
        <w:autoSpaceDE/>
        <w:autoSpaceDN/>
        <w:adjustRightInd/>
        <w:spacing w:after="120" w:line="278" w:lineRule="auto"/>
        <w:jc w:val="both"/>
        <w:rPr>
          <w:rFonts w:ascii="Calibri" w:hAnsi="Calibri"/>
          <w:color w:val="000000" w:themeColor="text1"/>
          <w:sz w:val="22"/>
        </w:rPr>
      </w:pPr>
      <w:r w:rsidRPr="000A6BF2">
        <w:rPr>
          <w:rFonts w:ascii="Calibri" w:hAnsi="Calibri"/>
          <w:color w:val="000000" w:themeColor="text1"/>
          <w:sz w:val="22"/>
        </w:rPr>
        <w:t xml:space="preserve">Successful third-party fundraising by Glycotest </w:t>
      </w:r>
      <w:r w:rsidR="00DB3E46">
        <w:rPr>
          <w:rFonts w:ascii="Calibri" w:hAnsi="Calibri"/>
          <w:color w:val="000000" w:themeColor="text1"/>
          <w:sz w:val="22"/>
        </w:rPr>
        <w:t>and</w:t>
      </w:r>
      <w:r w:rsidRPr="000A6BF2">
        <w:rPr>
          <w:rFonts w:ascii="Calibri" w:hAnsi="Calibri"/>
          <w:color w:val="000000" w:themeColor="text1"/>
          <w:sz w:val="22"/>
        </w:rPr>
        <w:t xml:space="preserve"> ProAxsis, providing growth capital and resulting in both companies ceasing to be subsidiaries of EMV Capital and being deconsolidated from the Group for accounting purposes from 30 June 2026.</w:t>
      </w:r>
    </w:p>
    <w:p w14:paraId="6DEDC315" w14:textId="75AD3A6D" w:rsidR="006F17D0" w:rsidRPr="000A6BF2" w:rsidRDefault="00DF3CBB" w:rsidP="000A6BF2">
      <w:pPr>
        <w:keepLines w:val="0"/>
        <w:widowControl/>
        <w:numPr>
          <w:ilvl w:val="0"/>
          <w:numId w:val="4"/>
        </w:numPr>
        <w:autoSpaceDE/>
        <w:autoSpaceDN/>
        <w:adjustRightInd/>
        <w:spacing w:after="120" w:line="278" w:lineRule="auto"/>
        <w:jc w:val="both"/>
        <w:rPr>
          <w:rFonts w:ascii="Calibri" w:hAnsi="Calibri"/>
          <w:color w:val="000000" w:themeColor="text1"/>
          <w:sz w:val="22"/>
        </w:rPr>
      </w:pPr>
      <w:r w:rsidRPr="000A6BF2">
        <w:rPr>
          <w:rFonts w:ascii="Calibri" w:hAnsi="Calibri"/>
          <w:color w:val="000000" w:themeColor="text1"/>
          <w:sz w:val="22"/>
        </w:rPr>
        <w:t>Continued expansion of the Group's Corporate Finance, Value Creation Services and Fund Management activities, strengthening recurring revenue streams and enhancing long-term platform scalability.</w:t>
      </w:r>
    </w:p>
    <w:p w14:paraId="4FE40843" w14:textId="14724F37" w:rsidR="00165151" w:rsidRPr="000A6BF2" w:rsidRDefault="001F6E71" w:rsidP="000A6BF2">
      <w:pPr>
        <w:keepLines w:val="0"/>
        <w:widowControl/>
        <w:numPr>
          <w:ilvl w:val="0"/>
          <w:numId w:val="4"/>
        </w:numPr>
        <w:autoSpaceDE/>
        <w:autoSpaceDN/>
        <w:adjustRightInd/>
        <w:spacing w:after="120" w:line="278" w:lineRule="auto"/>
        <w:jc w:val="both"/>
        <w:rPr>
          <w:rFonts w:ascii="Calibri" w:hAnsi="Calibri"/>
          <w:color w:val="000000" w:themeColor="text1"/>
          <w:sz w:val="22"/>
        </w:rPr>
      </w:pPr>
      <w:r w:rsidRPr="000A6BF2">
        <w:rPr>
          <w:rFonts w:ascii="Calibri" w:hAnsi="Calibri"/>
          <w:color w:val="000000" w:themeColor="text1"/>
          <w:sz w:val="22"/>
        </w:rPr>
        <w:t xml:space="preserve">Continued investment in scalable infrastructure through investment in AI and data systems. This includes the implementation of </w:t>
      </w:r>
      <w:r w:rsidR="003840F2">
        <w:rPr>
          <w:rFonts w:ascii="Calibri" w:hAnsi="Calibri"/>
          <w:color w:val="000000" w:themeColor="text1"/>
          <w:sz w:val="22"/>
        </w:rPr>
        <w:t xml:space="preserve">a </w:t>
      </w:r>
      <w:r w:rsidRPr="000A6BF2">
        <w:rPr>
          <w:rFonts w:ascii="Calibri" w:hAnsi="Calibri"/>
          <w:color w:val="000000" w:themeColor="text1"/>
          <w:sz w:val="22"/>
        </w:rPr>
        <w:t xml:space="preserve">new integrated private markets platform designed to enhance investor and adviser engagement, and deployment of several AI-assisted workflows. </w:t>
      </w:r>
    </w:p>
    <w:p w14:paraId="5561EA66" w14:textId="38429B94" w:rsidR="006F17D0" w:rsidRPr="000A6BF2" w:rsidRDefault="00D13690">
      <w:pPr>
        <w:keepLines w:val="0"/>
        <w:spacing w:after="120"/>
        <w:jc w:val="both"/>
        <w:rPr>
          <w:rFonts w:asciiTheme="minorHAnsi" w:hAnsiTheme="minorHAnsi"/>
          <w:b/>
          <w:color w:val="000000" w:themeColor="text1"/>
          <w:sz w:val="22"/>
        </w:rPr>
      </w:pPr>
      <w:r>
        <w:rPr>
          <w:rFonts w:asciiTheme="minorHAnsi" w:hAnsiTheme="minorHAnsi" w:cstheme="minorHAnsi"/>
          <w:b/>
          <w:bCs/>
          <w:sz w:val="22"/>
          <w:szCs w:val="22"/>
        </w:rPr>
        <w:t>FINANCIAL HIGHLIGHTS</w:t>
      </w:r>
      <w:r w:rsidR="00EE1512" w:rsidRPr="005F2108">
        <w:rPr>
          <w:rFonts w:asciiTheme="minorHAnsi" w:hAnsiTheme="minorHAnsi" w:cstheme="minorHAnsi"/>
          <w:b/>
          <w:bCs/>
          <w:sz w:val="22"/>
          <w:szCs w:val="22"/>
          <w:vertAlign w:val="superscript"/>
        </w:rPr>
        <w:t>(1)</w:t>
      </w:r>
      <w:r>
        <w:rPr>
          <w:rFonts w:asciiTheme="minorHAnsi" w:hAnsiTheme="minorHAnsi" w:cstheme="minorHAnsi"/>
          <w:b/>
          <w:bCs/>
          <w:sz w:val="22"/>
          <w:szCs w:val="22"/>
        </w:rPr>
        <w:t xml:space="preserve"> </w:t>
      </w:r>
    </w:p>
    <w:p w14:paraId="2CE40A18" w14:textId="4F4A3D24" w:rsidR="00F22925" w:rsidRPr="00327904" w:rsidRDefault="00F22925" w:rsidP="00F22925">
      <w:pPr>
        <w:keepLines w:val="0"/>
        <w:widowControl/>
        <w:numPr>
          <w:ilvl w:val="0"/>
          <w:numId w:val="4"/>
        </w:numPr>
        <w:autoSpaceDE/>
        <w:autoSpaceDN/>
        <w:adjustRightInd/>
        <w:spacing w:after="120" w:line="278" w:lineRule="auto"/>
        <w:jc w:val="both"/>
        <w:rPr>
          <w:rFonts w:ascii="Calibri" w:hAnsi="Calibri" w:cs="Calibri"/>
          <w:sz w:val="22"/>
          <w:szCs w:val="22"/>
        </w:rPr>
      </w:pPr>
      <w:r>
        <w:rPr>
          <w:rFonts w:ascii="Calibri" w:hAnsi="Calibri" w:cs="Calibri"/>
          <w:sz w:val="22"/>
          <w:szCs w:val="22"/>
        </w:rPr>
        <w:t xml:space="preserve">Net assets increased to </w:t>
      </w:r>
      <w:r w:rsidRPr="00F22925">
        <w:rPr>
          <w:rFonts w:ascii="Calibri" w:hAnsi="Calibri" w:cs="Calibri"/>
          <w:sz w:val="22"/>
          <w:szCs w:val="22"/>
        </w:rPr>
        <w:t>£</w:t>
      </w:r>
      <w:r w:rsidR="00426287" w:rsidRPr="00426287">
        <w:rPr>
          <w:rFonts w:ascii="Calibri" w:hAnsi="Calibri" w:cs="Calibri"/>
          <w:sz w:val="22"/>
          <w:szCs w:val="22"/>
        </w:rPr>
        <w:t>33.4</w:t>
      </w:r>
      <w:r w:rsidRPr="00F22925">
        <w:rPr>
          <w:rFonts w:ascii="Calibri" w:hAnsi="Calibri" w:cs="Calibri"/>
          <w:sz w:val="22"/>
          <w:szCs w:val="22"/>
        </w:rPr>
        <w:t xml:space="preserve"> million (31 December 2025: £13.7 million) with NAV per share up </w:t>
      </w:r>
      <w:r w:rsidR="00426287" w:rsidRPr="00426287">
        <w:rPr>
          <w:rFonts w:ascii="Calibri" w:hAnsi="Calibri" w:cs="Calibri"/>
          <w:sz w:val="22"/>
          <w:szCs w:val="22"/>
        </w:rPr>
        <w:t>145% to £1.20</w:t>
      </w:r>
      <w:r w:rsidRPr="00F22925">
        <w:rPr>
          <w:rFonts w:ascii="Calibri" w:hAnsi="Calibri" w:cs="Calibri"/>
          <w:sz w:val="22"/>
          <w:szCs w:val="22"/>
        </w:rPr>
        <w:t xml:space="preserve"> </w:t>
      </w:r>
      <w:r w:rsidR="00306849">
        <w:rPr>
          <w:rFonts w:ascii="Calibri" w:hAnsi="Calibri" w:cs="Calibri"/>
          <w:sz w:val="22"/>
          <w:szCs w:val="22"/>
        </w:rPr>
        <w:t xml:space="preserve">(31 December 2025: £0.49), </w:t>
      </w:r>
      <w:r>
        <w:rPr>
          <w:rFonts w:ascii="Calibri" w:hAnsi="Calibri" w:cs="Calibri"/>
          <w:sz w:val="22"/>
          <w:szCs w:val="22"/>
        </w:rPr>
        <w:t xml:space="preserve">primarily </w:t>
      </w:r>
      <w:r w:rsidRPr="00F22925">
        <w:rPr>
          <w:rFonts w:ascii="Calibri" w:hAnsi="Calibri" w:cs="Calibri"/>
          <w:sz w:val="22"/>
          <w:szCs w:val="22"/>
        </w:rPr>
        <w:t xml:space="preserve">reflecting the deconsolidation of Glycotest and ProAxsis. </w:t>
      </w:r>
      <w:r w:rsidR="00C10739" w:rsidRPr="00C10739">
        <w:rPr>
          <w:rFonts w:ascii="Calibri" w:hAnsi="Calibri" w:cs="Calibri"/>
          <w:sz w:val="22"/>
          <w:szCs w:val="22"/>
        </w:rPr>
        <w:t>On a consistent fair</w:t>
      </w:r>
      <w:r w:rsidR="00C10739">
        <w:rPr>
          <w:rFonts w:ascii="Calibri" w:hAnsi="Calibri" w:cs="Calibri"/>
          <w:sz w:val="22"/>
          <w:szCs w:val="22"/>
        </w:rPr>
        <w:t xml:space="preserve"> </w:t>
      </w:r>
      <w:r w:rsidR="00C10739" w:rsidRPr="00C10739">
        <w:rPr>
          <w:rFonts w:ascii="Calibri" w:hAnsi="Calibri" w:cs="Calibri"/>
          <w:sz w:val="22"/>
          <w:szCs w:val="22"/>
        </w:rPr>
        <w:t>value basis, Adjusted NAV per share</w:t>
      </w:r>
      <w:r w:rsidR="00C10739" w:rsidRPr="00E1269E">
        <w:rPr>
          <w:rFonts w:ascii="Calibri" w:hAnsi="Calibri" w:cs="Calibri"/>
          <w:sz w:val="22"/>
          <w:szCs w:val="22"/>
          <w:vertAlign w:val="superscript"/>
        </w:rPr>
        <w:t>(2)</w:t>
      </w:r>
      <w:r w:rsidR="00C10739" w:rsidRPr="00C10739">
        <w:rPr>
          <w:rFonts w:ascii="Calibri" w:hAnsi="Calibri" w:cs="Calibri"/>
          <w:sz w:val="22"/>
          <w:szCs w:val="22"/>
        </w:rPr>
        <w:t xml:space="preserve"> increased by </w:t>
      </w:r>
      <w:r w:rsidR="00426287" w:rsidRPr="00426287">
        <w:rPr>
          <w:rFonts w:ascii="Calibri" w:hAnsi="Calibri" w:cs="Calibri"/>
          <w:sz w:val="22"/>
          <w:szCs w:val="22"/>
        </w:rPr>
        <w:t>16% to £1.23</w:t>
      </w:r>
      <w:r w:rsidR="00C10739" w:rsidRPr="00C10739">
        <w:rPr>
          <w:rFonts w:ascii="Calibri" w:hAnsi="Calibri" w:cs="Calibri"/>
          <w:sz w:val="22"/>
          <w:szCs w:val="22"/>
        </w:rPr>
        <w:t xml:space="preserve"> (31 December 2025: £1.06), providing a more representative measure of underlying growth.</w:t>
      </w:r>
      <w:r w:rsidR="004E12E4">
        <w:rPr>
          <w:rFonts w:ascii="Calibri" w:hAnsi="Calibri" w:cs="Calibri"/>
          <w:sz w:val="22"/>
          <w:szCs w:val="22"/>
        </w:rPr>
        <w:t xml:space="preserve"> </w:t>
      </w:r>
    </w:p>
    <w:p w14:paraId="2F84E723" w14:textId="33E51EC2" w:rsidR="007C5E7C" w:rsidRPr="00203C78" w:rsidRDefault="007C5E7C" w:rsidP="00203C78">
      <w:pPr>
        <w:keepLines w:val="0"/>
        <w:widowControl/>
        <w:numPr>
          <w:ilvl w:val="0"/>
          <w:numId w:val="4"/>
        </w:numPr>
        <w:autoSpaceDE/>
        <w:autoSpaceDN/>
        <w:adjustRightInd/>
        <w:spacing w:after="120" w:line="278" w:lineRule="auto"/>
        <w:jc w:val="both"/>
        <w:rPr>
          <w:rFonts w:ascii="Calibri" w:hAnsi="Calibri" w:cs="Calibri"/>
          <w:sz w:val="22"/>
          <w:szCs w:val="22"/>
        </w:rPr>
      </w:pPr>
      <w:r w:rsidRPr="00203C78">
        <w:rPr>
          <w:rFonts w:ascii="Calibri" w:hAnsi="Calibri" w:cs="Calibri"/>
          <w:sz w:val="22"/>
          <w:szCs w:val="22"/>
        </w:rPr>
        <w:t>The Group reported a profit of £</w:t>
      </w:r>
      <w:r w:rsidR="00426287" w:rsidRPr="00426287">
        <w:rPr>
          <w:rFonts w:ascii="Calibri" w:hAnsi="Calibri" w:cs="Calibri"/>
          <w:sz w:val="22"/>
          <w:szCs w:val="22"/>
        </w:rPr>
        <w:t>17.8</w:t>
      </w:r>
      <w:r w:rsidRPr="00203C78">
        <w:rPr>
          <w:rFonts w:ascii="Calibri" w:hAnsi="Calibri" w:cs="Calibri"/>
          <w:sz w:val="22"/>
          <w:szCs w:val="22"/>
        </w:rPr>
        <w:t xml:space="preserve"> million, </w:t>
      </w:r>
      <w:r w:rsidR="00203C78" w:rsidRPr="00203C78">
        <w:rPr>
          <w:rFonts w:ascii="Calibri" w:hAnsi="Calibri" w:cs="Calibri"/>
          <w:sz w:val="22"/>
          <w:szCs w:val="22"/>
        </w:rPr>
        <w:t>driven by</w:t>
      </w:r>
      <w:r w:rsidRPr="00203C78">
        <w:rPr>
          <w:rFonts w:ascii="Calibri" w:hAnsi="Calibri" w:cs="Calibri"/>
          <w:sz w:val="22"/>
          <w:szCs w:val="22"/>
        </w:rPr>
        <w:t xml:space="preserve"> a </w:t>
      </w:r>
      <w:r w:rsidR="00616539">
        <w:rPr>
          <w:rFonts w:ascii="Calibri" w:hAnsi="Calibri" w:cs="Calibri"/>
          <w:sz w:val="22"/>
          <w:szCs w:val="22"/>
        </w:rPr>
        <w:t>non-recurring</w:t>
      </w:r>
      <w:r w:rsidR="005D21C7">
        <w:rPr>
          <w:rFonts w:ascii="Calibri" w:hAnsi="Calibri" w:cs="Calibri"/>
          <w:sz w:val="22"/>
          <w:szCs w:val="22"/>
        </w:rPr>
        <w:t xml:space="preserve">, </w:t>
      </w:r>
      <w:r w:rsidR="005D21C7" w:rsidRPr="00203C78">
        <w:rPr>
          <w:rFonts w:ascii="Calibri" w:hAnsi="Calibri" w:cs="Calibri"/>
          <w:sz w:val="22"/>
          <w:szCs w:val="22"/>
        </w:rPr>
        <w:t>non-cash</w:t>
      </w:r>
      <w:r w:rsidR="005D21C7">
        <w:rPr>
          <w:rFonts w:ascii="Calibri" w:hAnsi="Calibri" w:cs="Calibri"/>
          <w:sz w:val="22"/>
          <w:szCs w:val="22"/>
        </w:rPr>
        <w:t>,</w:t>
      </w:r>
      <w:r w:rsidR="00616539">
        <w:rPr>
          <w:rFonts w:ascii="Calibri" w:hAnsi="Calibri" w:cs="Calibri"/>
          <w:sz w:val="22"/>
          <w:szCs w:val="22"/>
        </w:rPr>
        <w:t xml:space="preserve"> </w:t>
      </w:r>
      <w:r w:rsidRPr="00203C78">
        <w:rPr>
          <w:rFonts w:ascii="Calibri" w:hAnsi="Calibri" w:cs="Calibri"/>
          <w:sz w:val="22"/>
          <w:szCs w:val="22"/>
        </w:rPr>
        <w:t>£25.1 million deconsolidati</w:t>
      </w:r>
      <w:r w:rsidR="00203C78" w:rsidRPr="00203C78">
        <w:rPr>
          <w:rFonts w:ascii="Calibri" w:hAnsi="Calibri" w:cs="Calibri"/>
          <w:sz w:val="22"/>
          <w:szCs w:val="22"/>
        </w:rPr>
        <w:t>o</w:t>
      </w:r>
      <w:r w:rsidRPr="00203C78">
        <w:rPr>
          <w:rFonts w:ascii="Calibri" w:hAnsi="Calibri" w:cs="Calibri"/>
          <w:sz w:val="22"/>
          <w:szCs w:val="22"/>
        </w:rPr>
        <w:t>n</w:t>
      </w:r>
      <w:r w:rsidR="00203C78" w:rsidRPr="00203C78">
        <w:rPr>
          <w:rFonts w:ascii="Calibri" w:hAnsi="Calibri" w:cs="Calibri"/>
          <w:sz w:val="22"/>
          <w:szCs w:val="22"/>
        </w:rPr>
        <w:t xml:space="preserve"> gain</w:t>
      </w:r>
      <w:r w:rsidRPr="00203C78">
        <w:rPr>
          <w:rFonts w:ascii="Calibri" w:hAnsi="Calibri" w:cs="Calibri"/>
          <w:sz w:val="22"/>
          <w:szCs w:val="22"/>
        </w:rPr>
        <w:t xml:space="preserve">. </w:t>
      </w:r>
      <w:r w:rsidR="00203C78" w:rsidRPr="00203C78">
        <w:rPr>
          <w:rFonts w:ascii="Calibri" w:hAnsi="Calibri" w:cs="Calibri"/>
          <w:sz w:val="22"/>
          <w:szCs w:val="22"/>
        </w:rPr>
        <w:t>Excluding this</w:t>
      </w:r>
      <w:r w:rsidRPr="00203C78">
        <w:rPr>
          <w:rFonts w:ascii="Calibri" w:hAnsi="Calibri" w:cs="Calibri"/>
          <w:sz w:val="22"/>
          <w:szCs w:val="22"/>
        </w:rPr>
        <w:t xml:space="preserve"> gain and </w:t>
      </w:r>
      <w:r w:rsidR="00BB02E6">
        <w:rPr>
          <w:rFonts w:ascii="Calibri" w:hAnsi="Calibri" w:cs="Calibri"/>
          <w:sz w:val="22"/>
          <w:szCs w:val="22"/>
        </w:rPr>
        <w:t>the initial</w:t>
      </w:r>
      <w:r w:rsidR="00BB02E6" w:rsidRPr="00203C78">
        <w:rPr>
          <w:rFonts w:ascii="Calibri" w:hAnsi="Calibri" w:cs="Calibri"/>
          <w:sz w:val="22"/>
          <w:szCs w:val="22"/>
        </w:rPr>
        <w:t xml:space="preserve"> </w:t>
      </w:r>
      <w:r w:rsidRPr="00203C78">
        <w:rPr>
          <w:rFonts w:ascii="Calibri" w:hAnsi="Calibri" w:cs="Calibri"/>
          <w:sz w:val="22"/>
          <w:szCs w:val="22"/>
        </w:rPr>
        <w:t>£</w:t>
      </w:r>
      <w:r w:rsidR="00C678E8">
        <w:rPr>
          <w:rFonts w:ascii="Calibri" w:hAnsi="Calibri" w:cs="Calibri"/>
          <w:sz w:val="22"/>
          <w:szCs w:val="22"/>
        </w:rPr>
        <w:t>5.2</w:t>
      </w:r>
      <w:r w:rsidRPr="00203C78">
        <w:rPr>
          <w:rFonts w:ascii="Calibri" w:hAnsi="Calibri" w:cs="Calibri"/>
          <w:sz w:val="22"/>
          <w:szCs w:val="22"/>
        </w:rPr>
        <w:t xml:space="preserve"> million</w:t>
      </w:r>
      <w:r w:rsidR="00E52395" w:rsidRPr="00E52395">
        <w:rPr>
          <w:rFonts w:ascii="Calibri" w:hAnsi="Calibri" w:cs="Calibri"/>
          <w:sz w:val="22"/>
          <w:szCs w:val="22"/>
          <w:vertAlign w:val="superscript"/>
        </w:rPr>
        <w:t>(5)</w:t>
      </w:r>
      <w:r w:rsidRPr="00203C78">
        <w:rPr>
          <w:rFonts w:ascii="Calibri" w:hAnsi="Calibri" w:cs="Calibri"/>
          <w:sz w:val="22"/>
          <w:szCs w:val="22"/>
        </w:rPr>
        <w:t xml:space="preserve"> non-cash phantom carried interest </w:t>
      </w:r>
      <w:r w:rsidR="004A42A2">
        <w:rPr>
          <w:rFonts w:ascii="Calibri" w:hAnsi="Calibri" w:cs="Calibri"/>
          <w:sz w:val="22"/>
          <w:szCs w:val="22"/>
        </w:rPr>
        <w:t xml:space="preserve">charge </w:t>
      </w:r>
      <w:r w:rsidR="009473F5">
        <w:rPr>
          <w:rFonts w:ascii="Calibri" w:hAnsi="Calibri" w:cs="Calibri"/>
          <w:sz w:val="22"/>
          <w:szCs w:val="22"/>
        </w:rPr>
        <w:t xml:space="preserve">(PCI </w:t>
      </w:r>
      <w:r w:rsidR="00AC1EA8">
        <w:rPr>
          <w:rFonts w:ascii="Calibri" w:hAnsi="Calibri" w:cs="Calibri"/>
          <w:sz w:val="22"/>
          <w:szCs w:val="22"/>
        </w:rPr>
        <w:t>C</w:t>
      </w:r>
      <w:r w:rsidRPr="00203C78">
        <w:rPr>
          <w:rFonts w:ascii="Calibri" w:hAnsi="Calibri" w:cs="Calibri"/>
          <w:sz w:val="22"/>
          <w:szCs w:val="22"/>
        </w:rPr>
        <w:t>harge</w:t>
      </w:r>
      <w:r w:rsidR="00AC1EA8">
        <w:rPr>
          <w:rFonts w:ascii="Calibri" w:hAnsi="Calibri" w:cs="Calibri"/>
          <w:sz w:val="22"/>
          <w:szCs w:val="22"/>
        </w:rPr>
        <w:t>)</w:t>
      </w:r>
      <w:r w:rsidRPr="00203C78">
        <w:rPr>
          <w:rFonts w:ascii="Calibri" w:hAnsi="Calibri" w:cs="Calibri"/>
          <w:sz w:val="22"/>
          <w:szCs w:val="22"/>
        </w:rPr>
        <w:t xml:space="preserve">, the </w:t>
      </w:r>
      <w:r w:rsidR="00BB02E6">
        <w:rPr>
          <w:rFonts w:ascii="Calibri" w:hAnsi="Calibri" w:cs="Calibri"/>
          <w:sz w:val="22"/>
          <w:szCs w:val="22"/>
        </w:rPr>
        <w:t>underlying</w:t>
      </w:r>
      <w:r w:rsidR="00BB02E6" w:rsidRPr="00203C78">
        <w:rPr>
          <w:rFonts w:ascii="Calibri" w:hAnsi="Calibri" w:cs="Calibri"/>
          <w:sz w:val="22"/>
          <w:szCs w:val="22"/>
        </w:rPr>
        <w:t xml:space="preserve"> </w:t>
      </w:r>
      <w:r w:rsidRPr="00203C78">
        <w:rPr>
          <w:rFonts w:ascii="Calibri" w:hAnsi="Calibri" w:cs="Calibri"/>
          <w:sz w:val="22"/>
          <w:szCs w:val="22"/>
        </w:rPr>
        <w:t>result was a net loss of £2.1 million (H1 2025: £1.5 million loss)</w:t>
      </w:r>
      <w:r w:rsidR="009C247B">
        <w:rPr>
          <w:rFonts w:ascii="Calibri" w:hAnsi="Calibri" w:cs="Calibri"/>
          <w:sz w:val="22"/>
          <w:szCs w:val="22"/>
        </w:rPr>
        <w:t xml:space="preserve">. This </w:t>
      </w:r>
      <w:r w:rsidR="00203C78" w:rsidRPr="00203C78">
        <w:rPr>
          <w:rFonts w:ascii="Calibri" w:hAnsi="Calibri" w:cs="Calibri"/>
          <w:sz w:val="22"/>
          <w:szCs w:val="22"/>
        </w:rPr>
        <w:t xml:space="preserve">includes </w:t>
      </w:r>
      <w:r w:rsidR="00BB02E6">
        <w:rPr>
          <w:rFonts w:ascii="Calibri" w:hAnsi="Calibri" w:cs="Calibri"/>
          <w:sz w:val="22"/>
          <w:szCs w:val="22"/>
        </w:rPr>
        <w:t xml:space="preserve">the </w:t>
      </w:r>
      <w:r w:rsidRPr="00203C78">
        <w:rPr>
          <w:rFonts w:ascii="Calibri" w:hAnsi="Calibri" w:cs="Calibri"/>
          <w:sz w:val="22"/>
          <w:szCs w:val="22"/>
        </w:rPr>
        <w:t xml:space="preserve">losses </w:t>
      </w:r>
      <w:r w:rsidR="00BB02E6">
        <w:rPr>
          <w:rFonts w:ascii="Calibri" w:hAnsi="Calibri" w:cs="Calibri"/>
          <w:sz w:val="22"/>
          <w:szCs w:val="22"/>
        </w:rPr>
        <w:t xml:space="preserve">of Glycotest and ProAxsis </w:t>
      </w:r>
      <w:r w:rsidRPr="00203C78">
        <w:rPr>
          <w:rFonts w:ascii="Calibri" w:hAnsi="Calibri" w:cs="Calibri"/>
          <w:sz w:val="22"/>
          <w:szCs w:val="22"/>
        </w:rPr>
        <w:t xml:space="preserve">through to deconsolidation </w:t>
      </w:r>
      <w:r w:rsidR="00203C78">
        <w:rPr>
          <w:rFonts w:ascii="Calibri" w:hAnsi="Calibri" w:cs="Calibri"/>
          <w:sz w:val="22"/>
          <w:szCs w:val="22"/>
        </w:rPr>
        <w:t>on</w:t>
      </w:r>
      <w:r w:rsidRPr="00203C78">
        <w:rPr>
          <w:rFonts w:ascii="Calibri" w:hAnsi="Calibri" w:cs="Calibri"/>
          <w:sz w:val="22"/>
          <w:szCs w:val="22"/>
        </w:rPr>
        <w:t xml:space="preserve"> </w:t>
      </w:r>
      <w:r w:rsidR="00203C78">
        <w:rPr>
          <w:rFonts w:ascii="Calibri" w:hAnsi="Calibri" w:cs="Calibri"/>
          <w:sz w:val="22"/>
          <w:szCs w:val="22"/>
        </w:rPr>
        <w:t>30</w:t>
      </w:r>
      <w:r w:rsidRPr="00203C78">
        <w:rPr>
          <w:rFonts w:ascii="Calibri" w:hAnsi="Calibri" w:cs="Calibri"/>
          <w:sz w:val="22"/>
          <w:szCs w:val="22"/>
        </w:rPr>
        <w:t xml:space="preserve"> June</w:t>
      </w:r>
      <w:r w:rsidR="00203C78">
        <w:rPr>
          <w:rFonts w:ascii="Calibri" w:hAnsi="Calibri" w:cs="Calibri"/>
          <w:sz w:val="22"/>
          <w:szCs w:val="22"/>
        </w:rPr>
        <w:t xml:space="preserve"> 2026</w:t>
      </w:r>
      <w:r w:rsidRPr="00203C78">
        <w:rPr>
          <w:rFonts w:ascii="Calibri" w:hAnsi="Calibri" w:cs="Calibri"/>
          <w:sz w:val="22"/>
          <w:szCs w:val="22"/>
        </w:rPr>
        <w:t xml:space="preserve">. </w:t>
      </w:r>
    </w:p>
    <w:p w14:paraId="3B0D8B25" w14:textId="63C8D277" w:rsidR="007C5E7C" w:rsidRPr="00D13690" w:rsidRDefault="007C5E7C" w:rsidP="007C5E7C">
      <w:pPr>
        <w:keepLines w:val="0"/>
        <w:widowControl/>
        <w:numPr>
          <w:ilvl w:val="0"/>
          <w:numId w:val="4"/>
        </w:numPr>
        <w:autoSpaceDE/>
        <w:autoSpaceDN/>
        <w:adjustRightInd/>
        <w:spacing w:after="120" w:line="278" w:lineRule="auto"/>
        <w:jc w:val="both"/>
        <w:rPr>
          <w:rFonts w:ascii="Calibri" w:hAnsi="Calibri" w:cs="Calibri"/>
          <w:sz w:val="22"/>
          <w:szCs w:val="22"/>
        </w:rPr>
      </w:pPr>
      <w:r>
        <w:rPr>
          <w:rFonts w:ascii="Calibri" w:hAnsi="Calibri" w:cs="Calibri"/>
          <w:sz w:val="22"/>
          <w:szCs w:val="22"/>
        </w:rPr>
        <w:t>EMV Capital Core</w:t>
      </w:r>
      <w:r w:rsidR="00823493" w:rsidRPr="000346CE">
        <w:rPr>
          <w:rFonts w:ascii="Calibri" w:hAnsi="Calibri" w:cs="Calibri"/>
          <w:color w:val="000000" w:themeColor="text1"/>
          <w:sz w:val="22"/>
          <w:szCs w:val="22"/>
          <w:vertAlign w:val="superscript"/>
        </w:rPr>
        <w:t>(</w:t>
      </w:r>
      <w:r w:rsidR="00ED3787">
        <w:rPr>
          <w:rFonts w:ascii="Calibri" w:hAnsi="Calibri" w:cs="Calibri"/>
          <w:color w:val="000000" w:themeColor="text1"/>
          <w:sz w:val="22"/>
          <w:szCs w:val="22"/>
          <w:vertAlign w:val="superscript"/>
        </w:rPr>
        <w:t>3</w:t>
      </w:r>
      <w:r w:rsidR="00823493" w:rsidRPr="000346CE">
        <w:rPr>
          <w:rFonts w:ascii="Calibri" w:hAnsi="Calibri" w:cs="Calibri"/>
          <w:color w:val="000000" w:themeColor="text1"/>
          <w:sz w:val="22"/>
          <w:szCs w:val="22"/>
          <w:vertAlign w:val="superscript"/>
        </w:rPr>
        <w:t>)</w:t>
      </w:r>
      <w:r>
        <w:rPr>
          <w:rFonts w:ascii="Calibri" w:hAnsi="Calibri" w:cs="Calibri"/>
          <w:sz w:val="22"/>
          <w:szCs w:val="22"/>
        </w:rPr>
        <w:t xml:space="preserve"> (the Group's core venture capital </w:t>
      </w:r>
      <w:r w:rsidR="00E606CD">
        <w:rPr>
          <w:rFonts w:ascii="Calibri" w:hAnsi="Calibri" w:cs="Calibri"/>
          <w:sz w:val="22"/>
          <w:szCs w:val="22"/>
        </w:rPr>
        <w:t>business</w:t>
      </w:r>
      <w:r>
        <w:rPr>
          <w:rFonts w:ascii="Calibri" w:hAnsi="Calibri" w:cs="Calibri"/>
          <w:sz w:val="22"/>
          <w:szCs w:val="22"/>
        </w:rPr>
        <w:t xml:space="preserve">, excluding </w:t>
      </w:r>
      <w:r w:rsidR="009473F5">
        <w:rPr>
          <w:rFonts w:ascii="Calibri" w:hAnsi="Calibri" w:cs="Calibri"/>
          <w:sz w:val="22"/>
          <w:szCs w:val="22"/>
        </w:rPr>
        <w:t xml:space="preserve">subsidiary </w:t>
      </w:r>
      <w:r>
        <w:rPr>
          <w:rFonts w:ascii="Calibri" w:hAnsi="Calibri" w:cs="Calibri"/>
          <w:sz w:val="22"/>
          <w:szCs w:val="22"/>
        </w:rPr>
        <w:t>portfolio compan</w:t>
      </w:r>
      <w:r w:rsidR="00C001BE">
        <w:rPr>
          <w:rFonts w:ascii="Calibri" w:hAnsi="Calibri" w:cs="Calibri"/>
          <w:sz w:val="22"/>
          <w:szCs w:val="22"/>
        </w:rPr>
        <w:t>ies</w:t>
      </w:r>
      <w:r>
        <w:rPr>
          <w:rFonts w:ascii="Calibri" w:hAnsi="Calibri" w:cs="Calibri"/>
          <w:sz w:val="22"/>
          <w:szCs w:val="22"/>
        </w:rPr>
        <w:t>) reported a profit of £</w:t>
      </w:r>
      <w:r w:rsidR="00B43BC5" w:rsidRPr="00B43BC5">
        <w:rPr>
          <w:rFonts w:ascii="Calibri" w:hAnsi="Calibri" w:cs="Calibri"/>
          <w:sz w:val="22"/>
          <w:szCs w:val="22"/>
        </w:rPr>
        <w:t>19</w:t>
      </w:r>
      <w:r>
        <w:rPr>
          <w:rFonts w:ascii="Calibri" w:hAnsi="Calibri" w:cs="Calibri"/>
          <w:sz w:val="22"/>
          <w:szCs w:val="22"/>
        </w:rPr>
        <w:t>.</w:t>
      </w:r>
      <w:r w:rsidR="00426287" w:rsidRPr="00426287">
        <w:rPr>
          <w:rFonts w:ascii="Calibri" w:hAnsi="Calibri" w:cs="Calibri"/>
          <w:sz w:val="22"/>
          <w:szCs w:val="22"/>
        </w:rPr>
        <w:t>0</w:t>
      </w:r>
      <w:r>
        <w:rPr>
          <w:rFonts w:ascii="Calibri" w:hAnsi="Calibri" w:cs="Calibri"/>
          <w:sz w:val="22"/>
          <w:szCs w:val="22"/>
        </w:rPr>
        <w:t xml:space="preserve"> million, or an </w:t>
      </w:r>
      <w:r w:rsidR="00B36AA4">
        <w:rPr>
          <w:rFonts w:ascii="Calibri" w:hAnsi="Calibri" w:cs="Calibri"/>
          <w:sz w:val="22"/>
          <w:szCs w:val="22"/>
        </w:rPr>
        <w:t xml:space="preserve">underlying </w:t>
      </w:r>
      <w:r w:rsidR="009473F5">
        <w:rPr>
          <w:rFonts w:ascii="Calibri" w:hAnsi="Calibri" w:cs="Calibri"/>
          <w:sz w:val="22"/>
          <w:szCs w:val="22"/>
        </w:rPr>
        <w:t xml:space="preserve">net </w:t>
      </w:r>
      <w:r>
        <w:rPr>
          <w:rFonts w:ascii="Calibri" w:hAnsi="Calibri" w:cs="Calibri"/>
          <w:sz w:val="22"/>
          <w:szCs w:val="22"/>
        </w:rPr>
        <w:t xml:space="preserve">loss of £0.9 million (H1 2025: £0.3 million loss) </w:t>
      </w:r>
      <w:r w:rsidR="00B36AA4">
        <w:rPr>
          <w:rFonts w:ascii="Calibri" w:hAnsi="Calibri" w:cs="Calibri"/>
          <w:sz w:val="22"/>
          <w:szCs w:val="22"/>
        </w:rPr>
        <w:t xml:space="preserve">after </w:t>
      </w:r>
      <w:r w:rsidR="009C247B">
        <w:rPr>
          <w:rFonts w:ascii="Calibri" w:hAnsi="Calibri" w:cs="Calibri"/>
          <w:sz w:val="22"/>
          <w:szCs w:val="22"/>
        </w:rPr>
        <w:t>ex</w:t>
      </w:r>
      <w:r w:rsidR="009C247B" w:rsidRPr="009C247B">
        <w:rPr>
          <w:rFonts w:ascii="Calibri" w:hAnsi="Calibri" w:cs="Calibri"/>
          <w:sz w:val="22"/>
          <w:szCs w:val="22"/>
        </w:rPr>
        <w:t>cluding the same £25.1 million deconsolidation gain and £</w:t>
      </w:r>
      <w:r w:rsidR="00426287" w:rsidRPr="00426287">
        <w:rPr>
          <w:rFonts w:ascii="Calibri" w:hAnsi="Calibri" w:cs="Calibri"/>
          <w:sz w:val="22"/>
          <w:szCs w:val="22"/>
        </w:rPr>
        <w:t>5.2</w:t>
      </w:r>
      <w:r w:rsidR="009C247B" w:rsidRPr="009C247B">
        <w:rPr>
          <w:rFonts w:ascii="Calibri" w:hAnsi="Calibri" w:cs="Calibri"/>
          <w:sz w:val="22"/>
          <w:szCs w:val="22"/>
        </w:rPr>
        <w:t xml:space="preserve"> million PCI </w:t>
      </w:r>
      <w:r w:rsidR="008B25B2">
        <w:rPr>
          <w:rFonts w:ascii="Calibri" w:hAnsi="Calibri" w:cs="Calibri"/>
          <w:sz w:val="22"/>
          <w:szCs w:val="22"/>
        </w:rPr>
        <w:t>C</w:t>
      </w:r>
      <w:r w:rsidR="009C247B" w:rsidRPr="009C247B">
        <w:rPr>
          <w:rFonts w:ascii="Calibri" w:hAnsi="Calibri" w:cs="Calibri"/>
          <w:sz w:val="22"/>
          <w:szCs w:val="22"/>
        </w:rPr>
        <w:t>harge</w:t>
      </w:r>
      <w:r>
        <w:rPr>
          <w:rFonts w:ascii="Calibri" w:hAnsi="Calibri" w:cs="Calibri"/>
          <w:sz w:val="22"/>
          <w:szCs w:val="22"/>
        </w:rPr>
        <w:t>.</w:t>
      </w:r>
    </w:p>
    <w:p w14:paraId="3B9CC5DC" w14:textId="353668AB" w:rsidR="00807D0F" w:rsidRDefault="00807D0F" w:rsidP="00807D0F">
      <w:pPr>
        <w:keepLines w:val="0"/>
        <w:widowControl/>
        <w:numPr>
          <w:ilvl w:val="0"/>
          <w:numId w:val="4"/>
        </w:numPr>
        <w:autoSpaceDE/>
        <w:autoSpaceDN/>
        <w:adjustRightInd/>
        <w:spacing w:after="120" w:line="278" w:lineRule="auto"/>
        <w:jc w:val="both"/>
        <w:rPr>
          <w:rFonts w:ascii="Calibri" w:hAnsi="Calibri" w:cs="Calibri"/>
          <w:sz w:val="22"/>
          <w:szCs w:val="22"/>
        </w:rPr>
      </w:pPr>
      <w:r w:rsidRPr="005218B0">
        <w:rPr>
          <w:rFonts w:ascii="Calibri" w:hAnsi="Calibri" w:cs="Calibri"/>
          <w:color w:val="000000" w:themeColor="text1"/>
          <w:sz w:val="22"/>
          <w:szCs w:val="22"/>
        </w:rPr>
        <w:lastRenderedPageBreak/>
        <w:t>EMV Capital Core revenue increased by 9% to £1.5 million</w:t>
      </w:r>
      <w:r w:rsidRPr="005218B0">
        <w:rPr>
          <w:rFonts w:ascii="Calibri" w:hAnsi="Calibri" w:cs="Calibri"/>
          <w:color w:val="000000" w:themeColor="text1"/>
          <w:sz w:val="22"/>
          <w:szCs w:val="22"/>
          <w:vertAlign w:val="superscript"/>
        </w:rPr>
        <w:t>(</w:t>
      </w:r>
      <w:r w:rsidR="00ED3787">
        <w:rPr>
          <w:rFonts w:ascii="Calibri" w:hAnsi="Calibri" w:cs="Calibri"/>
          <w:color w:val="000000" w:themeColor="text1"/>
          <w:sz w:val="22"/>
          <w:szCs w:val="22"/>
          <w:vertAlign w:val="superscript"/>
        </w:rPr>
        <w:t>4</w:t>
      </w:r>
      <w:r w:rsidRPr="005218B0">
        <w:rPr>
          <w:rFonts w:ascii="Calibri" w:hAnsi="Calibri" w:cs="Calibri"/>
          <w:color w:val="000000" w:themeColor="text1"/>
          <w:sz w:val="22"/>
          <w:szCs w:val="22"/>
          <w:vertAlign w:val="superscript"/>
        </w:rPr>
        <w:t>)</w:t>
      </w:r>
      <w:r w:rsidRPr="005218B0">
        <w:rPr>
          <w:rFonts w:ascii="Calibri" w:hAnsi="Calibri" w:cs="Calibri"/>
          <w:color w:val="000000" w:themeColor="text1"/>
          <w:sz w:val="22"/>
          <w:szCs w:val="22"/>
        </w:rPr>
        <w:t xml:space="preserve"> (H1 2025: £1.3 million</w:t>
      </w:r>
      <w:r w:rsidRPr="005218B0">
        <w:rPr>
          <w:rFonts w:ascii="Calibri" w:hAnsi="Calibri" w:cs="Calibri"/>
          <w:color w:val="000000" w:themeColor="text1"/>
          <w:sz w:val="22"/>
          <w:szCs w:val="22"/>
          <w:vertAlign w:val="superscript"/>
        </w:rPr>
        <w:t>(</w:t>
      </w:r>
      <w:r w:rsidR="00ED3787">
        <w:rPr>
          <w:rFonts w:ascii="Calibri" w:hAnsi="Calibri" w:cs="Calibri"/>
          <w:color w:val="000000" w:themeColor="text1"/>
          <w:sz w:val="22"/>
          <w:szCs w:val="22"/>
          <w:vertAlign w:val="superscript"/>
        </w:rPr>
        <w:t>4</w:t>
      </w:r>
      <w:r w:rsidRPr="005218B0">
        <w:rPr>
          <w:rFonts w:ascii="Calibri" w:hAnsi="Calibri" w:cs="Calibri"/>
          <w:color w:val="000000" w:themeColor="text1"/>
          <w:sz w:val="22"/>
          <w:szCs w:val="22"/>
          <w:vertAlign w:val="superscript"/>
        </w:rPr>
        <w:t>)</w:t>
      </w:r>
      <w:r w:rsidRPr="005218B0">
        <w:rPr>
          <w:rFonts w:ascii="Calibri" w:hAnsi="Calibri" w:cs="Calibri"/>
          <w:color w:val="000000" w:themeColor="text1"/>
          <w:sz w:val="22"/>
          <w:szCs w:val="22"/>
        </w:rPr>
        <w:t xml:space="preserve">), driven by higher value </w:t>
      </w:r>
      <w:r>
        <w:rPr>
          <w:rFonts w:ascii="Calibri" w:hAnsi="Calibri" w:cs="Calibri"/>
          <w:sz w:val="22"/>
          <w:szCs w:val="22"/>
        </w:rPr>
        <w:t>creation services and corporate finance fees</w:t>
      </w:r>
      <w:r w:rsidR="00823493">
        <w:rPr>
          <w:rFonts w:ascii="Calibri" w:hAnsi="Calibri" w:cs="Calibri"/>
          <w:sz w:val="22"/>
          <w:szCs w:val="22"/>
        </w:rPr>
        <w:t>.</w:t>
      </w:r>
      <w:r>
        <w:rPr>
          <w:rFonts w:ascii="Calibri" w:hAnsi="Calibri" w:cs="Calibri"/>
          <w:sz w:val="22"/>
          <w:szCs w:val="22"/>
        </w:rPr>
        <w:t xml:space="preserve"> </w:t>
      </w:r>
    </w:p>
    <w:p w14:paraId="311DEBC6" w14:textId="79E2A85E" w:rsidR="006F17D0" w:rsidRPr="000A3C17" w:rsidRDefault="00DF3CBB" w:rsidP="000A3C17">
      <w:pPr>
        <w:pStyle w:val="ListParagraph"/>
        <w:numPr>
          <w:ilvl w:val="0"/>
          <w:numId w:val="4"/>
        </w:numPr>
        <w:rPr>
          <w:rFonts w:ascii="Calibri" w:hAnsi="Calibri" w:cs="Calibri"/>
          <w:sz w:val="22"/>
          <w:szCs w:val="22"/>
        </w:rPr>
      </w:pPr>
      <w:r>
        <w:rPr>
          <w:rFonts w:ascii="Calibri" w:hAnsi="Calibri" w:cs="Calibri"/>
          <w:sz w:val="22"/>
          <w:szCs w:val="22"/>
        </w:rPr>
        <w:t xml:space="preserve">Cash at 30 June 2026 </w:t>
      </w:r>
      <w:r w:rsidR="00203C78">
        <w:rPr>
          <w:rFonts w:ascii="Calibri" w:hAnsi="Calibri" w:cs="Calibri"/>
          <w:sz w:val="22"/>
          <w:szCs w:val="22"/>
        </w:rPr>
        <w:t xml:space="preserve">was </w:t>
      </w:r>
      <w:r>
        <w:rPr>
          <w:rFonts w:ascii="Calibri" w:hAnsi="Calibri" w:cs="Calibri"/>
          <w:sz w:val="22"/>
          <w:szCs w:val="22"/>
        </w:rPr>
        <w:t xml:space="preserve">£0.7 million (31 December 2025: £0.5 million), </w:t>
      </w:r>
      <w:r w:rsidR="00203C78">
        <w:rPr>
          <w:rFonts w:ascii="Calibri" w:hAnsi="Calibri" w:cs="Calibri"/>
          <w:sz w:val="22"/>
          <w:szCs w:val="22"/>
        </w:rPr>
        <w:t>with</w:t>
      </w:r>
      <w:r>
        <w:rPr>
          <w:rFonts w:ascii="Calibri" w:hAnsi="Calibri" w:cs="Calibri"/>
          <w:sz w:val="22"/>
          <w:szCs w:val="22"/>
        </w:rPr>
        <w:t xml:space="preserve"> a further £0.3 million held in readily realisable quoted securities (31 December 2025: £0.3 million). </w:t>
      </w:r>
    </w:p>
    <w:p w14:paraId="57315C1C" w14:textId="77777777" w:rsidR="00BF25D4" w:rsidRDefault="00BF25D4" w:rsidP="00BF25D4">
      <w:pPr>
        <w:keepLines w:val="0"/>
        <w:widowControl/>
        <w:autoSpaceDE/>
        <w:autoSpaceDN/>
        <w:adjustRightInd/>
        <w:spacing w:after="120" w:line="278" w:lineRule="auto"/>
        <w:ind w:left="720"/>
        <w:jc w:val="both"/>
        <w:rPr>
          <w:rFonts w:ascii="Calibri" w:hAnsi="Calibri" w:cs="Calibri"/>
          <w:sz w:val="22"/>
          <w:szCs w:val="22"/>
        </w:rPr>
      </w:pPr>
    </w:p>
    <w:p w14:paraId="4F3E712C" w14:textId="77777777" w:rsidR="000E4DEC" w:rsidRPr="000A6BF2" w:rsidRDefault="000E4DEC" w:rsidP="000A6BF2">
      <w:pPr>
        <w:spacing w:before="20" w:after="20"/>
        <w:ind w:firstLine="360"/>
        <w:jc w:val="both"/>
        <w:rPr>
          <w:rFonts w:ascii="Calibri" w:hAnsi="Calibri"/>
          <w:i/>
          <w:sz w:val="16"/>
        </w:rPr>
      </w:pPr>
      <w:r w:rsidRPr="000A6BF2">
        <w:rPr>
          <w:rFonts w:ascii="Calibri" w:hAnsi="Calibri"/>
          <w:i/>
          <w:sz w:val="16"/>
        </w:rPr>
        <w:t>Notes:</w:t>
      </w:r>
    </w:p>
    <w:p w14:paraId="298874C9" w14:textId="7828CD6F" w:rsidR="000E4DEC" w:rsidRDefault="000E4DEC" w:rsidP="00ED3787">
      <w:pPr>
        <w:pStyle w:val="ListParagraph"/>
        <w:numPr>
          <w:ilvl w:val="0"/>
          <w:numId w:val="32"/>
        </w:numPr>
        <w:spacing w:after="120"/>
        <w:jc w:val="both"/>
        <w:rPr>
          <w:rFonts w:ascii="Calibri" w:hAnsi="Calibri" w:cs="Calibri"/>
          <w:i/>
          <w:iCs/>
          <w:sz w:val="16"/>
          <w:szCs w:val="16"/>
        </w:rPr>
      </w:pPr>
      <w:r w:rsidRPr="005F2108">
        <w:rPr>
          <w:rFonts w:ascii="Calibri" w:hAnsi="Calibri" w:cs="Calibri"/>
          <w:i/>
          <w:iCs/>
          <w:sz w:val="16"/>
          <w:szCs w:val="16"/>
        </w:rPr>
        <w:t>Financial Highlights include alternative performance measures regarding the Group’s core venture capital and fund management platform on an</w:t>
      </w:r>
      <w:r w:rsidR="00ED3787" w:rsidRPr="005F2108">
        <w:rPr>
          <w:rFonts w:ascii="Calibri" w:hAnsi="Calibri" w:cs="Calibri"/>
          <w:i/>
          <w:iCs/>
          <w:sz w:val="16"/>
          <w:szCs w:val="16"/>
        </w:rPr>
        <w:t xml:space="preserve"> </w:t>
      </w:r>
      <w:r w:rsidRPr="005F2108">
        <w:rPr>
          <w:rFonts w:ascii="Calibri" w:hAnsi="Calibri" w:cs="Calibri"/>
          <w:i/>
          <w:iCs/>
          <w:sz w:val="16"/>
          <w:szCs w:val="16"/>
        </w:rPr>
        <w:t>underlying basis - see Financial Review section and financial statements below for the Group’s statutory reported results.</w:t>
      </w:r>
    </w:p>
    <w:p w14:paraId="3F860168" w14:textId="1DCCE2E4" w:rsidR="00ED3787" w:rsidRDefault="00ED3787" w:rsidP="00ED3787">
      <w:pPr>
        <w:pStyle w:val="ListParagraph"/>
        <w:numPr>
          <w:ilvl w:val="0"/>
          <w:numId w:val="32"/>
        </w:numPr>
        <w:spacing w:after="120"/>
        <w:jc w:val="both"/>
        <w:rPr>
          <w:rFonts w:ascii="Calibri" w:hAnsi="Calibri" w:cs="Calibri"/>
          <w:i/>
          <w:iCs/>
          <w:sz w:val="16"/>
          <w:szCs w:val="16"/>
        </w:rPr>
      </w:pPr>
      <w:r w:rsidRPr="005F2108">
        <w:rPr>
          <w:rFonts w:ascii="Calibri" w:hAnsi="Calibri" w:cs="Calibri"/>
          <w:i/>
          <w:iCs/>
          <w:sz w:val="16"/>
          <w:szCs w:val="16"/>
        </w:rPr>
        <w:t xml:space="preserve">Adjusted NAV is calculated as reported net assets plus </w:t>
      </w:r>
      <w:r w:rsidRPr="00ED3787">
        <w:rPr>
          <w:rFonts w:ascii="Calibri" w:hAnsi="Calibri" w:cs="Calibri"/>
          <w:i/>
          <w:iCs/>
          <w:sz w:val="16"/>
          <w:szCs w:val="16"/>
        </w:rPr>
        <w:t xml:space="preserve">the incremental fair value of </w:t>
      </w:r>
      <w:r w:rsidR="000059C5">
        <w:rPr>
          <w:rFonts w:ascii="Calibri" w:hAnsi="Calibri" w:cs="Calibri"/>
          <w:i/>
          <w:iCs/>
          <w:sz w:val="16"/>
          <w:szCs w:val="16"/>
        </w:rPr>
        <w:t xml:space="preserve">any </w:t>
      </w:r>
      <w:r w:rsidRPr="00ED3787">
        <w:rPr>
          <w:rFonts w:ascii="Calibri" w:hAnsi="Calibri" w:cs="Calibri"/>
          <w:i/>
          <w:iCs/>
          <w:sz w:val="16"/>
          <w:szCs w:val="16"/>
        </w:rPr>
        <w:t>portfolio companies accounted for as subsidiaries or associates, as if these were held as investments at fair value rather than consolidated</w:t>
      </w:r>
      <w:r w:rsidRPr="005F2108">
        <w:rPr>
          <w:rFonts w:ascii="Calibri" w:hAnsi="Calibri" w:cs="Calibri"/>
          <w:i/>
          <w:iCs/>
          <w:sz w:val="16"/>
          <w:szCs w:val="16"/>
        </w:rPr>
        <w:t>. At 30 June 2026, the adjustment relates solely to DName-iT, held through the equity-accounted associate Cetromed; at 31 December 2025 and 30 June 2025, it also included Glycotest and ProAxsis</w:t>
      </w:r>
      <w:r w:rsidR="000059C5">
        <w:rPr>
          <w:rFonts w:ascii="Calibri" w:hAnsi="Calibri" w:cs="Calibri"/>
          <w:i/>
          <w:iCs/>
          <w:sz w:val="16"/>
          <w:szCs w:val="16"/>
        </w:rPr>
        <w:t>.</w:t>
      </w:r>
    </w:p>
    <w:p w14:paraId="72F507A7" w14:textId="094EFFA4" w:rsidR="000E4DEC" w:rsidRPr="00E52395" w:rsidRDefault="000E4DEC" w:rsidP="000A6BF2">
      <w:pPr>
        <w:pStyle w:val="ListParagraph"/>
        <w:numPr>
          <w:ilvl w:val="0"/>
          <w:numId w:val="32"/>
        </w:numPr>
        <w:spacing w:after="120"/>
        <w:jc w:val="both"/>
        <w:rPr>
          <w:rFonts w:ascii="Calibri" w:hAnsi="Calibri" w:cs="Calibri"/>
          <w:i/>
          <w:iCs/>
          <w:sz w:val="16"/>
          <w:szCs w:val="16"/>
        </w:rPr>
      </w:pPr>
      <w:r w:rsidRPr="00E52395">
        <w:rPr>
          <w:rFonts w:ascii="Calibri" w:hAnsi="Calibri" w:cs="Calibri"/>
          <w:i/>
          <w:iCs/>
          <w:sz w:val="16"/>
          <w:szCs w:val="16"/>
        </w:rPr>
        <w:t>EMV Capital Core comprises EMV Capital plc, EMV Capital Partners Limited and other EMV Capital operating and holding companies in the Group.</w:t>
      </w:r>
    </w:p>
    <w:p w14:paraId="3D337A32" w14:textId="6D27BF19" w:rsidR="000E4DEC" w:rsidRPr="00E52395" w:rsidRDefault="000E4DEC" w:rsidP="000A6BF2">
      <w:pPr>
        <w:pStyle w:val="ListParagraph"/>
        <w:numPr>
          <w:ilvl w:val="0"/>
          <w:numId w:val="32"/>
        </w:numPr>
        <w:spacing w:after="120"/>
        <w:jc w:val="both"/>
        <w:rPr>
          <w:rFonts w:ascii="Calibri" w:hAnsi="Calibri" w:cs="Calibri"/>
          <w:i/>
          <w:iCs/>
          <w:sz w:val="16"/>
          <w:szCs w:val="16"/>
        </w:rPr>
      </w:pPr>
      <w:r w:rsidRPr="00E52395">
        <w:rPr>
          <w:rFonts w:ascii="Calibri" w:hAnsi="Calibri" w:cs="Calibri"/>
          <w:i/>
          <w:iCs/>
          <w:sz w:val="16"/>
          <w:szCs w:val="16"/>
        </w:rPr>
        <w:t>EMV Capital Core revenue is a non-IFRS alternative performance measure, reflecting EMV Capital’s core venture capital and investment management activities as a standalone investment business. It assumes all portfolio companies are treated as investments rather than as subsidiaries and therefore excludes portfolio company operating revenues while including fundraising and other fees charged by EMV Capital Core to portfolio companies (including subsidiary portfolio companies). Comparative (H1 2025) re-stated on this basis.</w:t>
      </w:r>
    </w:p>
    <w:p w14:paraId="74A5624F" w14:textId="69B847D2" w:rsidR="000E4DEC" w:rsidRPr="00E52395" w:rsidRDefault="00D81D21" w:rsidP="00E52395">
      <w:pPr>
        <w:pStyle w:val="ListParagraph"/>
        <w:numPr>
          <w:ilvl w:val="0"/>
          <w:numId w:val="32"/>
        </w:numPr>
        <w:spacing w:after="120"/>
        <w:jc w:val="both"/>
        <w:rPr>
          <w:rFonts w:ascii="Calibri" w:hAnsi="Calibri" w:cs="Calibri"/>
          <w:i/>
          <w:iCs/>
          <w:sz w:val="16"/>
          <w:szCs w:val="16"/>
        </w:rPr>
      </w:pPr>
      <w:r w:rsidRPr="009109DB">
        <w:rPr>
          <w:rFonts w:ascii="Calibri" w:hAnsi="Calibri" w:cs="Calibri"/>
          <w:i/>
          <w:iCs/>
          <w:sz w:val="16"/>
          <w:szCs w:val="16"/>
        </w:rPr>
        <w:t xml:space="preserve">The initial recognition of the PCI Charge is measured by reference to the fair value of the Group's direct and indirect portfolio investments of £117.5 million </w:t>
      </w:r>
      <w:proofErr w:type="gramStart"/>
      <w:r w:rsidRPr="009109DB">
        <w:rPr>
          <w:rFonts w:ascii="Calibri" w:hAnsi="Calibri" w:cs="Calibri"/>
          <w:i/>
          <w:iCs/>
          <w:sz w:val="16"/>
          <w:szCs w:val="16"/>
        </w:rPr>
        <w:t>at</w:t>
      </w:r>
      <w:proofErr w:type="gramEnd"/>
      <w:r w:rsidRPr="009109DB">
        <w:rPr>
          <w:rFonts w:ascii="Calibri" w:hAnsi="Calibri" w:cs="Calibri"/>
          <w:i/>
          <w:iCs/>
          <w:sz w:val="16"/>
          <w:szCs w:val="16"/>
        </w:rPr>
        <w:t xml:space="preserve"> 30 June 2026, and illustrates the phantom carried interest that would be payable if the entire portfolio were to be realised for that value, in cash, at that date. For the avoidance of doubt, no amount becomes payable under the scheme unless and until the underlying investments are realised, and then it is payable in stages in accordance with the PCI Plan. See Note 6 to the financial statements for further details.</w:t>
      </w:r>
      <w:r>
        <w:rPr>
          <w:rFonts w:ascii="Calibri" w:hAnsi="Calibri" w:cs="Calibri"/>
          <w:i/>
          <w:iCs/>
          <w:sz w:val="16"/>
          <w:szCs w:val="16"/>
        </w:rPr>
        <w:t xml:space="preserve"> </w:t>
      </w:r>
    </w:p>
    <w:p w14:paraId="26EA9603" w14:textId="4050E18D" w:rsidR="00A208F6" w:rsidRPr="00CF2964" w:rsidRDefault="005964A0" w:rsidP="00A208F6">
      <w:pPr>
        <w:keepLines w:val="0"/>
        <w:spacing w:after="120"/>
        <w:jc w:val="both"/>
        <w:rPr>
          <w:rFonts w:asciiTheme="minorHAnsi" w:hAnsiTheme="minorHAnsi" w:cstheme="minorHAnsi"/>
          <w:b/>
          <w:bCs/>
          <w:sz w:val="22"/>
          <w:szCs w:val="22"/>
        </w:rPr>
      </w:pPr>
      <w:r>
        <w:rPr>
          <w:rFonts w:asciiTheme="minorHAnsi" w:hAnsiTheme="minorHAnsi" w:cstheme="minorHAnsi"/>
          <w:b/>
          <w:bCs/>
          <w:sz w:val="22"/>
          <w:szCs w:val="22"/>
        </w:rPr>
        <w:t xml:space="preserve">SELECTED </w:t>
      </w:r>
      <w:r w:rsidR="00A208F6">
        <w:rPr>
          <w:rFonts w:asciiTheme="minorHAnsi" w:hAnsiTheme="minorHAnsi" w:cstheme="minorHAnsi"/>
          <w:b/>
          <w:bCs/>
          <w:sz w:val="22"/>
          <w:szCs w:val="22"/>
        </w:rPr>
        <w:t xml:space="preserve">PORTFOLIO COMPANY HIGHLIGHTS </w:t>
      </w:r>
    </w:p>
    <w:p w14:paraId="263617F7" w14:textId="77777777" w:rsidR="00165151" w:rsidRPr="00165151" w:rsidRDefault="00165151" w:rsidP="00165151">
      <w:pPr>
        <w:spacing w:after="120"/>
        <w:rPr>
          <w:rFonts w:ascii="Calibri" w:hAnsi="Calibri" w:cs="Calibri"/>
          <w:b/>
          <w:bCs/>
          <w:sz w:val="22"/>
          <w:szCs w:val="22"/>
        </w:rPr>
      </w:pPr>
      <w:r>
        <w:rPr>
          <w:rFonts w:ascii="Calibri" w:hAnsi="Calibri" w:cs="Calibri"/>
          <w:b/>
          <w:bCs/>
          <w:sz w:val="22"/>
          <w:szCs w:val="22"/>
        </w:rPr>
        <w:t>AMR Bio</w:t>
      </w:r>
    </w:p>
    <w:p w14:paraId="5B51E8F2" w14:textId="77777777" w:rsidR="005A58E0" w:rsidRPr="005A58E0" w:rsidRDefault="005A58E0" w:rsidP="005A58E0">
      <w:pPr>
        <w:keepLines w:val="0"/>
        <w:widowControl/>
        <w:numPr>
          <w:ilvl w:val="0"/>
          <w:numId w:val="4"/>
        </w:numPr>
        <w:autoSpaceDE/>
        <w:autoSpaceDN/>
        <w:adjustRightInd/>
        <w:spacing w:after="120" w:line="278" w:lineRule="auto"/>
        <w:jc w:val="both"/>
        <w:rPr>
          <w:rFonts w:ascii="Calibri" w:hAnsi="Calibri" w:cs="Calibri"/>
          <w:sz w:val="22"/>
          <w:szCs w:val="22"/>
        </w:rPr>
      </w:pPr>
      <w:r w:rsidRPr="005A58E0">
        <w:rPr>
          <w:rFonts w:ascii="Calibri" w:hAnsi="Calibri" w:cs="Calibri"/>
          <w:sz w:val="22"/>
          <w:szCs w:val="22"/>
        </w:rPr>
        <w:t xml:space="preserve">Developing XF-73, a post-Phase 2 antimicrobial asset targeting the surgical site infection market, projected to reach c.US$18.0 billion by 2034. </w:t>
      </w:r>
    </w:p>
    <w:p w14:paraId="70628140" w14:textId="77777777" w:rsidR="005A58E0" w:rsidRPr="005A58E0" w:rsidRDefault="005A58E0" w:rsidP="005A58E0">
      <w:pPr>
        <w:keepLines w:val="0"/>
        <w:widowControl/>
        <w:numPr>
          <w:ilvl w:val="0"/>
          <w:numId w:val="4"/>
        </w:numPr>
        <w:autoSpaceDE/>
        <w:autoSpaceDN/>
        <w:adjustRightInd/>
        <w:spacing w:after="120" w:line="278" w:lineRule="auto"/>
        <w:jc w:val="both"/>
        <w:rPr>
          <w:rFonts w:ascii="Calibri" w:hAnsi="Calibri" w:cs="Calibri"/>
          <w:sz w:val="22"/>
          <w:szCs w:val="22"/>
        </w:rPr>
      </w:pPr>
      <w:r w:rsidRPr="005A58E0">
        <w:rPr>
          <w:rFonts w:ascii="Calibri" w:hAnsi="Calibri" w:cs="Calibri"/>
          <w:sz w:val="22"/>
          <w:szCs w:val="22"/>
        </w:rPr>
        <w:t xml:space="preserve">Formed in H2 2025 following the acquisition of XF-73 intellectual property and clinical assets from Destiny Pharma Limited. </w:t>
      </w:r>
    </w:p>
    <w:p w14:paraId="0E055F53" w14:textId="77777777" w:rsidR="005A58E0" w:rsidRPr="005A58E0" w:rsidRDefault="005A58E0" w:rsidP="005A58E0">
      <w:pPr>
        <w:keepLines w:val="0"/>
        <w:widowControl/>
        <w:numPr>
          <w:ilvl w:val="0"/>
          <w:numId w:val="4"/>
        </w:numPr>
        <w:autoSpaceDE/>
        <w:autoSpaceDN/>
        <w:adjustRightInd/>
        <w:spacing w:after="120" w:line="278" w:lineRule="auto"/>
        <w:jc w:val="both"/>
        <w:rPr>
          <w:rFonts w:ascii="Calibri" w:hAnsi="Calibri" w:cs="Calibri"/>
          <w:sz w:val="22"/>
          <w:szCs w:val="22"/>
        </w:rPr>
      </w:pPr>
      <w:r w:rsidRPr="005A58E0">
        <w:rPr>
          <w:rFonts w:ascii="Calibri" w:hAnsi="Calibri" w:cs="Calibri"/>
          <w:sz w:val="22"/>
          <w:szCs w:val="22"/>
        </w:rPr>
        <w:t xml:space="preserve">Appointed a technical leadership team with over 50 years’ combined experience in antimicrobial development, regulation and commercialisation. </w:t>
      </w:r>
    </w:p>
    <w:p w14:paraId="0C14DAA9" w14:textId="1A191F61" w:rsidR="005A58E0" w:rsidRPr="005A58E0" w:rsidRDefault="005A58E0" w:rsidP="005A58E0">
      <w:pPr>
        <w:keepLines w:val="0"/>
        <w:widowControl/>
        <w:numPr>
          <w:ilvl w:val="0"/>
          <w:numId w:val="4"/>
        </w:numPr>
        <w:autoSpaceDE/>
        <w:autoSpaceDN/>
        <w:adjustRightInd/>
        <w:spacing w:after="120" w:line="278" w:lineRule="auto"/>
        <w:jc w:val="both"/>
        <w:rPr>
          <w:rFonts w:ascii="Calibri" w:hAnsi="Calibri" w:cs="Calibri"/>
          <w:sz w:val="22"/>
          <w:szCs w:val="22"/>
        </w:rPr>
      </w:pPr>
      <w:r w:rsidRPr="005A58E0">
        <w:rPr>
          <w:rFonts w:ascii="Calibri" w:hAnsi="Calibri" w:cs="Calibri"/>
          <w:sz w:val="22"/>
          <w:szCs w:val="22"/>
        </w:rPr>
        <w:t>Advancing an updated clinical roadmap towards a Phase 3 trial and commercialisation;</w:t>
      </w:r>
      <w:r>
        <w:rPr>
          <w:rFonts w:ascii="Calibri" w:hAnsi="Calibri" w:cs="Calibri"/>
          <w:sz w:val="22"/>
          <w:szCs w:val="22"/>
        </w:rPr>
        <w:t xml:space="preserve"> p</w:t>
      </w:r>
      <w:r w:rsidRPr="005A58E0">
        <w:rPr>
          <w:rFonts w:ascii="Calibri" w:hAnsi="Calibri" w:cs="Calibri"/>
          <w:sz w:val="22"/>
          <w:szCs w:val="22"/>
        </w:rPr>
        <w:t xml:space="preserve">reparing for an FDA Type B meeting in October 2026 to confirm the Phase 3 trial design and endpoints. </w:t>
      </w:r>
    </w:p>
    <w:p w14:paraId="3CFA9B03" w14:textId="15EE32F9" w:rsidR="002C1B4D" w:rsidRPr="005A58E0" w:rsidRDefault="00FA2078" w:rsidP="005A58E0">
      <w:pPr>
        <w:keepLines w:val="0"/>
        <w:widowControl/>
        <w:numPr>
          <w:ilvl w:val="0"/>
          <w:numId w:val="4"/>
        </w:numPr>
        <w:autoSpaceDE/>
        <w:autoSpaceDN/>
        <w:adjustRightInd/>
        <w:spacing w:after="120" w:line="278" w:lineRule="auto"/>
        <w:jc w:val="both"/>
        <w:rPr>
          <w:rFonts w:ascii="Calibri" w:hAnsi="Calibri" w:cs="Calibri"/>
          <w:sz w:val="22"/>
          <w:szCs w:val="22"/>
        </w:rPr>
      </w:pPr>
      <w:r w:rsidRPr="005A58E0">
        <w:rPr>
          <w:rFonts w:ascii="Calibri" w:hAnsi="Calibri" w:cs="Calibri"/>
          <w:sz w:val="22"/>
          <w:szCs w:val="22"/>
        </w:rPr>
        <w:t>Post</w:t>
      </w:r>
      <w:r w:rsidR="00D57E9F" w:rsidRPr="005A58E0">
        <w:rPr>
          <w:rFonts w:ascii="Calibri" w:hAnsi="Calibri" w:cs="Calibri"/>
          <w:sz w:val="22"/>
          <w:szCs w:val="22"/>
        </w:rPr>
        <w:t xml:space="preserve"> period, </w:t>
      </w:r>
      <w:r w:rsidR="004D49F4" w:rsidRPr="005A58E0">
        <w:rPr>
          <w:rFonts w:ascii="Calibri" w:hAnsi="Calibri" w:cs="Calibri"/>
          <w:sz w:val="22"/>
          <w:szCs w:val="22"/>
        </w:rPr>
        <w:t>EMV Capital Partners syndicated a £0.</w:t>
      </w:r>
      <w:r w:rsidR="00844F7C" w:rsidRPr="005A58E0">
        <w:rPr>
          <w:rFonts w:ascii="Calibri" w:hAnsi="Calibri" w:cs="Calibri"/>
          <w:sz w:val="22"/>
          <w:szCs w:val="22"/>
        </w:rPr>
        <w:t>7</w:t>
      </w:r>
      <w:r w:rsidR="008B25B2" w:rsidRPr="005A58E0">
        <w:rPr>
          <w:rFonts w:ascii="Calibri" w:hAnsi="Calibri" w:cs="Calibri"/>
          <w:sz w:val="22"/>
          <w:szCs w:val="22"/>
        </w:rPr>
        <w:t>million</w:t>
      </w:r>
      <w:r w:rsidR="004D49F4" w:rsidRPr="005A58E0">
        <w:rPr>
          <w:rFonts w:ascii="Calibri" w:hAnsi="Calibri" w:cs="Calibri"/>
          <w:sz w:val="22"/>
          <w:szCs w:val="22"/>
        </w:rPr>
        <w:t xml:space="preserve"> </w:t>
      </w:r>
      <w:r w:rsidR="008B25B2" w:rsidRPr="005A58E0">
        <w:rPr>
          <w:rFonts w:ascii="Calibri" w:hAnsi="Calibri" w:cs="Calibri"/>
          <w:sz w:val="22"/>
          <w:szCs w:val="22"/>
        </w:rPr>
        <w:t xml:space="preserve">of a £1.0 </w:t>
      </w:r>
      <w:r w:rsidR="004D49F4" w:rsidRPr="005A58E0">
        <w:rPr>
          <w:rFonts w:ascii="Calibri" w:hAnsi="Calibri" w:cs="Calibri"/>
          <w:sz w:val="22"/>
          <w:szCs w:val="22"/>
        </w:rPr>
        <w:t>million investment round, extending AMR Bio’s runway into H1 2027</w:t>
      </w:r>
      <w:r w:rsidR="004D49F4" w:rsidRPr="002207AD">
        <w:rPr>
          <w:rFonts w:ascii="Calibri" w:hAnsi="Calibri" w:cs="Calibri"/>
          <w:sz w:val="22"/>
          <w:szCs w:val="22"/>
        </w:rPr>
        <w:t>.</w:t>
      </w:r>
    </w:p>
    <w:p w14:paraId="5351C4DC" w14:textId="6E2637BF" w:rsidR="002C1B4D" w:rsidRDefault="00FA2078" w:rsidP="002C1B4D">
      <w:pPr>
        <w:keepLines w:val="0"/>
        <w:widowControl/>
        <w:autoSpaceDE/>
        <w:autoSpaceDN/>
        <w:adjustRightInd/>
        <w:spacing w:after="120" w:line="278" w:lineRule="auto"/>
        <w:jc w:val="both"/>
        <w:rPr>
          <w:rFonts w:ascii="Calibri" w:hAnsi="Calibri" w:cs="Calibri"/>
          <w:b/>
          <w:bCs/>
          <w:sz w:val="22"/>
          <w:szCs w:val="22"/>
        </w:rPr>
      </w:pPr>
      <w:r w:rsidRPr="00B77466">
        <w:rPr>
          <w:rFonts w:ascii="Calibri" w:hAnsi="Calibri" w:cs="Calibri"/>
          <w:b/>
          <w:bCs/>
          <w:sz w:val="22"/>
          <w:szCs w:val="22"/>
        </w:rPr>
        <w:t>DeepTech Recycling</w:t>
      </w:r>
    </w:p>
    <w:p w14:paraId="4C5AE766" w14:textId="60114047" w:rsidR="00496D84" w:rsidRDefault="005A58E0" w:rsidP="00EB48D9">
      <w:pPr>
        <w:keepLines w:val="0"/>
        <w:widowControl/>
        <w:numPr>
          <w:ilvl w:val="0"/>
          <w:numId w:val="4"/>
        </w:numPr>
        <w:autoSpaceDE/>
        <w:autoSpaceDN/>
        <w:adjustRightInd/>
        <w:spacing w:after="120" w:line="278" w:lineRule="auto"/>
        <w:jc w:val="both"/>
        <w:rPr>
          <w:rFonts w:ascii="Calibri" w:hAnsi="Calibri" w:cs="Calibri"/>
          <w:sz w:val="22"/>
          <w:szCs w:val="22"/>
        </w:rPr>
      </w:pPr>
      <w:r>
        <w:rPr>
          <w:rFonts w:ascii="Calibri" w:hAnsi="Calibri" w:cs="Calibri"/>
          <w:sz w:val="22"/>
          <w:szCs w:val="22"/>
        </w:rPr>
        <w:t>P</w:t>
      </w:r>
      <w:r w:rsidR="00496D84" w:rsidRPr="00496D84">
        <w:rPr>
          <w:rFonts w:ascii="Calibri" w:hAnsi="Calibri" w:cs="Calibri"/>
          <w:sz w:val="22"/>
          <w:szCs w:val="22"/>
        </w:rPr>
        <w:t>roprietary reactor technology converting mixed plastic waste into recycled oil products, addressing an advanced recycling infrastructure opportunity projected to require over US$40 billion of investment during the 2030s and over US$90 billion during the 2040</w:t>
      </w:r>
      <w:r w:rsidR="00496D84">
        <w:rPr>
          <w:rFonts w:ascii="Calibri" w:hAnsi="Calibri" w:cs="Calibri"/>
          <w:sz w:val="22"/>
          <w:szCs w:val="22"/>
        </w:rPr>
        <w:t>s.</w:t>
      </w:r>
    </w:p>
    <w:p w14:paraId="3C7489B0" w14:textId="57828C36" w:rsidR="00EB48D9" w:rsidRPr="00B77466" w:rsidRDefault="00EB48D9" w:rsidP="00B77466">
      <w:pPr>
        <w:keepLines w:val="0"/>
        <w:widowControl/>
        <w:numPr>
          <w:ilvl w:val="0"/>
          <w:numId w:val="4"/>
        </w:numPr>
        <w:autoSpaceDE/>
        <w:autoSpaceDN/>
        <w:adjustRightInd/>
        <w:spacing w:after="120" w:line="278" w:lineRule="auto"/>
        <w:jc w:val="both"/>
        <w:rPr>
          <w:rFonts w:ascii="Calibri" w:hAnsi="Calibri" w:cs="Calibri"/>
          <w:sz w:val="22"/>
          <w:szCs w:val="22"/>
        </w:rPr>
      </w:pPr>
      <w:r w:rsidRPr="00B77466">
        <w:rPr>
          <w:rFonts w:ascii="Calibri" w:hAnsi="Calibri" w:cs="Calibri"/>
          <w:sz w:val="22"/>
          <w:szCs w:val="22"/>
        </w:rPr>
        <w:t xml:space="preserve">EMV Capital was engaged </w:t>
      </w:r>
      <w:r w:rsidR="005A58E0" w:rsidRPr="00B77466">
        <w:rPr>
          <w:rFonts w:ascii="Calibri" w:hAnsi="Calibri" w:cs="Calibri"/>
          <w:sz w:val="22"/>
          <w:szCs w:val="22"/>
        </w:rPr>
        <w:t xml:space="preserve">during the period </w:t>
      </w:r>
      <w:r w:rsidRPr="00B77466">
        <w:rPr>
          <w:rFonts w:ascii="Calibri" w:hAnsi="Calibri" w:cs="Calibri"/>
          <w:sz w:val="22"/>
          <w:szCs w:val="22"/>
        </w:rPr>
        <w:t xml:space="preserve">to </w:t>
      </w:r>
      <w:r w:rsidR="005A58E0">
        <w:rPr>
          <w:rFonts w:ascii="Calibri" w:hAnsi="Calibri" w:cs="Calibri"/>
          <w:sz w:val="22"/>
          <w:szCs w:val="22"/>
        </w:rPr>
        <w:t>conduct</w:t>
      </w:r>
      <w:r w:rsidR="005A58E0" w:rsidRPr="00B77466">
        <w:rPr>
          <w:rFonts w:ascii="Calibri" w:hAnsi="Calibri" w:cs="Calibri"/>
          <w:sz w:val="22"/>
          <w:szCs w:val="22"/>
        </w:rPr>
        <w:t xml:space="preserve"> </w:t>
      </w:r>
      <w:r w:rsidRPr="00B77466">
        <w:rPr>
          <w:rFonts w:ascii="Calibri" w:hAnsi="Calibri" w:cs="Calibri"/>
          <w:sz w:val="22"/>
          <w:szCs w:val="22"/>
        </w:rPr>
        <w:t>a strategic review identify</w:t>
      </w:r>
      <w:r w:rsidR="005A58E0">
        <w:rPr>
          <w:rFonts w:ascii="Calibri" w:hAnsi="Calibri" w:cs="Calibri"/>
          <w:sz w:val="22"/>
          <w:szCs w:val="22"/>
        </w:rPr>
        <w:t>ing</w:t>
      </w:r>
      <w:r w:rsidRPr="00B77466">
        <w:rPr>
          <w:rFonts w:ascii="Calibri" w:hAnsi="Calibri" w:cs="Calibri"/>
          <w:sz w:val="22"/>
          <w:szCs w:val="22"/>
        </w:rPr>
        <w:t xml:space="preserve"> the most effective route to commercialising </w:t>
      </w:r>
      <w:r w:rsidR="005A58E0">
        <w:rPr>
          <w:rFonts w:ascii="Calibri" w:hAnsi="Calibri" w:cs="Calibri"/>
          <w:sz w:val="22"/>
          <w:szCs w:val="22"/>
        </w:rPr>
        <w:t>the</w:t>
      </w:r>
      <w:r w:rsidR="005A58E0" w:rsidRPr="00B77466">
        <w:rPr>
          <w:rFonts w:ascii="Calibri" w:hAnsi="Calibri" w:cs="Calibri"/>
          <w:sz w:val="22"/>
          <w:szCs w:val="22"/>
        </w:rPr>
        <w:t xml:space="preserve"> </w:t>
      </w:r>
      <w:r w:rsidRPr="00B77466">
        <w:rPr>
          <w:rFonts w:ascii="Calibri" w:hAnsi="Calibri" w:cs="Calibri"/>
          <w:sz w:val="22"/>
          <w:szCs w:val="22"/>
        </w:rPr>
        <w:t xml:space="preserve">technology at scale. </w:t>
      </w:r>
    </w:p>
    <w:p w14:paraId="6F7AEE60" w14:textId="293401C8" w:rsidR="00EB48D9" w:rsidRPr="00EB48D9" w:rsidRDefault="005A58E0" w:rsidP="00EB48D9">
      <w:pPr>
        <w:keepLines w:val="0"/>
        <w:widowControl/>
        <w:numPr>
          <w:ilvl w:val="0"/>
          <w:numId w:val="4"/>
        </w:numPr>
        <w:autoSpaceDE/>
        <w:autoSpaceDN/>
        <w:adjustRightInd/>
        <w:spacing w:after="120" w:line="278" w:lineRule="auto"/>
        <w:jc w:val="both"/>
        <w:rPr>
          <w:rFonts w:ascii="Calibri" w:hAnsi="Calibri" w:cs="Calibri"/>
          <w:sz w:val="22"/>
          <w:szCs w:val="22"/>
        </w:rPr>
      </w:pPr>
      <w:r>
        <w:rPr>
          <w:rFonts w:ascii="Calibri" w:hAnsi="Calibri" w:cs="Calibri"/>
          <w:sz w:val="22"/>
          <w:szCs w:val="22"/>
        </w:rPr>
        <w:t>A</w:t>
      </w:r>
      <w:r w:rsidRPr="00B77466">
        <w:rPr>
          <w:rFonts w:ascii="Calibri" w:hAnsi="Calibri" w:cs="Calibri"/>
          <w:sz w:val="22"/>
          <w:szCs w:val="22"/>
        </w:rPr>
        <w:t xml:space="preserve"> </w:t>
      </w:r>
      <w:r w:rsidR="00EB48D9" w:rsidRPr="00B77466">
        <w:rPr>
          <w:rFonts w:ascii="Calibri" w:hAnsi="Calibri" w:cs="Calibri"/>
          <w:sz w:val="22"/>
          <w:szCs w:val="22"/>
        </w:rPr>
        <w:t xml:space="preserve">pipeline of further plant opportunities </w:t>
      </w:r>
      <w:r>
        <w:rPr>
          <w:rFonts w:ascii="Calibri" w:hAnsi="Calibri" w:cs="Calibri"/>
          <w:sz w:val="22"/>
          <w:szCs w:val="22"/>
        </w:rPr>
        <w:t>is building</w:t>
      </w:r>
      <w:r w:rsidR="00EB48D9">
        <w:rPr>
          <w:rFonts w:ascii="Calibri" w:hAnsi="Calibri" w:cs="Calibri"/>
          <w:sz w:val="22"/>
          <w:szCs w:val="22"/>
        </w:rPr>
        <w:t xml:space="preserve">, </w:t>
      </w:r>
      <w:r w:rsidR="00EB48D9" w:rsidRPr="00B77466">
        <w:rPr>
          <w:rFonts w:ascii="Calibri" w:hAnsi="Calibri" w:cs="Calibri"/>
          <w:sz w:val="22"/>
          <w:szCs w:val="22"/>
        </w:rPr>
        <w:t>supporting a capital-efficient route to scaling the technology across multiple sites.</w:t>
      </w:r>
    </w:p>
    <w:p w14:paraId="5CD11229" w14:textId="77777777" w:rsidR="00203C78" w:rsidRDefault="00203C78" w:rsidP="00203C78">
      <w:pPr>
        <w:keepLines w:val="0"/>
        <w:widowControl/>
        <w:autoSpaceDE/>
        <w:autoSpaceDN/>
        <w:adjustRightInd/>
        <w:spacing w:after="120" w:line="278" w:lineRule="auto"/>
        <w:jc w:val="both"/>
        <w:rPr>
          <w:rFonts w:ascii="Calibri" w:hAnsi="Calibri" w:cs="Calibri"/>
          <w:b/>
          <w:bCs/>
          <w:sz w:val="22"/>
          <w:szCs w:val="22"/>
        </w:rPr>
      </w:pPr>
      <w:r>
        <w:rPr>
          <w:rFonts w:ascii="Calibri" w:hAnsi="Calibri" w:cs="Calibri"/>
          <w:b/>
          <w:bCs/>
          <w:sz w:val="22"/>
          <w:szCs w:val="22"/>
        </w:rPr>
        <w:t>Glycotest</w:t>
      </w:r>
    </w:p>
    <w:p w14:paraId="5BB29BEA" w14:textId="278B8A5D" w:rsidR="00203C78" w:rsidRDefault="00203C78" w:rsidP="00203C78">
      <w:pPr>
        <w:keepLines w:val="0"/>
        <w:widowControl/>
        <w:numPr>
          <w:ilvl w:val="0"/>
          <w:numId w:val="4"/>
        </w:numPr>
        <w:autoSpaceDE/>
        <w:autoSpaceDN/>
        <w:adjustRightInd/>
        <w:spacing w:after="120" w:line="278" w:lineRule="auto"/>
        <w:jc w:val="both"/>
        <w:rPr>
          <w:rFonts w:ascii="Calibri" w:hAnsi="Calibri" w:cs="Calibri"/>
          <w:sz w:val="22"/>
          <w:szCs w:val="22"/>
        </w:rPr>
      </w:pPr>
      <w:r>
        <w:rPr>
          <w:rFonts w:ascii="Calibri" w:hAnsi="Calibri" w:cs="Calibri"/>
          <w:sz w:val="22"/>
          <w:szCs w:val="22"/>
        </w:rPr>
        <w:t xml:space="preserve">US-based liver disease diagnostics company commercialising novel blood tests for life threatening liver cancers and fibrosis-cirrhosis, with an addressable market </w:t>
      </w:r>
      <w:r w:rsidR="002207AD">
        <w:rPr>
          <w:rFonts w:ascii="Calibri" w:hAnsi="Calibri" w:cs="Calibri"/>
          <w:sz w:val="22"/>
          <w:szCs w:val="22"/>
        </w:rPr>
        <w:t xml:space="preserve">of </w:t>
      </w:r>
      <w:r w:rsidR="003C7CA5">
        <w:rPr>
          <w:rFonts w:ascii="Calibri" w:hAnsi="Calibri" w:cs="Calibri"/>
          <w:sz w:val="22"/>
          <w:szCs w:val="22"/>
        </w:rPr>
        <w:t>c.US</w:t>
      </w:r>
      <w:r w:rsidR="0026795A">
        <w:rPr>
          <w:rFonts w:ascii="Calibri" w:hAnsi="Calibri" w:cs="Calibri"/>
          <w:sz w:val="22"/>
          <w:szCs w:val="22"/>
        </w:rPr>
        <w:t>$</w:t>
      </w:r>
      <w:r w:rsidR="003C7CA5">
        <w:rPr>
          <w:rFonts w:ascii="Calibri" w:hAnsi="Calibri" w:cs="Calibri"/>
          <w:sz w:val="22"/>
          <w:szCs w:val="22"/>
        </w:rPr>
        <w:t xml:space="preserve">800 million for </w:t>
      </w:r>
      <w:r w:rsidR="003C7CA5" w:rsidRPr="003C7CA5">
        <w:rPr>
          <w:rFonts w:ascii="Calibri" w:hAnsi="Calibri" w:cs="Calibri"/>
          <w:sz w:val="22"/>
          <w:szCs w:val="22"/>
          <w:lang w:val="en-US"/>
        </w:rPr>
        <w:t>the HCC Panel alone</w:t>
      </w:r>
      <w:r w:rsidR="003C7CA5">
        <w:rPr>
          <w:rFonts w:ascii="Calibri" w:hAnsi="Calibri" w:cs="Calibri"/>
          <w:sz w:val="22"/>
          <w:szCs w:val="22"/>
        </w:rPr>
        <w:t>.</w:t>
      </w:r>
    </w:p>
    <w:p w14:paraId="6E1444DC" w14:textId="093F4E49" w:rsidR="00203C78" w:rsidRDefault="00203C78" w:rsidP="00203C78">
      <w:pPr>
        <w:keepLines w:val="0"/>
        <w:widowControl/>
        <w:numPr>
          <w:ilvl w:val="0"/>
          <w:numId w:val="4"/>
        </w:numPr>
        <w:autoSpaceDE/>
        <w:autoSpaceDN/>
        <w:adjustRightInd/>
        <w:spacing w:after="120" w:line="278" w:lineRule="auto"/>
        <w:jc w:val="both"/>
        <w:rPr>
          <w:rFonts w:ascii="Calibri" w:hAnsi="Calibri" w:cs="Calibri"/>
          <w:sz w:val="22"/>
          <w:szCs w:val="22"/>
        </w:rPr>
      </w:pPr>
      <w:r>
        <w:rPr>
          <w:rFonts w:ascii="Calibri" w:hAnsi="Calibri" w:cs="Calibri"/>
          <w:sz w:val="22"/>
          <w:szCs w:val="22"/>
        </w:rPr>
        <w:t xml:space="preserve">Closed </w:t>
      </w:r>
      <w:r w:rsidR="00676AB2">
        <w:rPr>
          <w:rFonts w:ascii="Calibri" w:hAnsi="Calibri" w:cs="Calibri"/>
          <w:sz w:val="22"/>
          <w:szCs w:val="22"/>
        </w:rPr>
        <w:t xml:space="preserve">the first tranche of </w:t>
      </w:r>
      <w:r>
        <w:rPr>
          <w:rFonts w:ascii="Calibri" w:hAnsi="Calibri" w:cs="Calibri"/>
          <w:sz w:val="22"/>
          <w:szCs w:val="22"/>
        </w:rPr>
        <w:t>a US$</w:t>
      </w:r>
      <w:r w:rsidR="00676AB2">
        <w:rPr>
          <w:rFonts w:ascii="Calibri" w:hAnsi="Calibri" w:cs="Calibri"/>
          <w:sz w:val="22"/>
          <w:szCs w:val="22"/>
        </w:rPr>
        <w:t xml:space="preserve">3.2 </w:t>
      </w:r>
      <w:r>
        <w:rPr>
          <w:rFonts w:ascii="Calibri" w:hAnsi="Calibri" w:cs="Calibri"/>
          <w:sz w:val="22"/>
          <w:szCs w:val="22"/>
        </w:rPr>
        <w:t>million fundraising</w:t>
      </w:r>
      <w:r w:rsidR="004D49F4">
        <w:rPr>
          <w:rFonts w:ascii="Calibri" w:hAnsi="Calibri" w:cs="Calibri"/>
          <w:sz w:val="22"/>
          <w:szCs w:val="22"/>
        </w:rPr>
        <w:t xml:space="preserve"> led by EMV Capital Partners</w:t>
      </w:r>
      <w:r>
        <w:rPr>
          <w:rFonts w:ascii="Calibri" w:hAnsi="Calibri" w:cs="Calibri"/>
          <w:sz w:val="22"/>
          <w:szCs w:val="22"/>
        </w:rPr>
        <w:t xml:space="preserve">, </w:t>
      </w:r>
      <w:r w:rsidR="004D49F4">
        <w:rPr>
          <w:rFonts w:ascii="Calibri" w:hAnsi="Calibri" w:cs="Calibri"/>
          <w:sz w:val="22"/>
          <w:szCs w:val="22"/>
        </w:rPr>
        <w:t xml:space="preserve">strengthening the </w:t>
      </w:r>
      <w:r>
        <w:rPr>
          <w:rFonts w:ascii="Calibri" w:hAnsi="Calibri" w:cs="Calibri"/>
          <w:sz w:val="22"/>
          <w:szCs w:val="22"/>
        </w:rPr>
        <w:t>balance sheet</w:t>
      </w:r>
      <w:r w:rsidR="004D49F4">
        <w:rPr>
          <w:rFonts w:ascii="Calibri" w:hAnsi="Calibri" w:cs="Calibri"/>
          <w:sz w:val="22"/>
          <w:szCs w:val="22"/>
        </w:rPr>
        <w:t xml:space="preserve"> and </w:t>
      </w:r>
      <w:r>
        <w:rPr>
          <w:rFonts w:ascii="Calibri" w:hAnsi="Calibri" w:cs="Calibri"/>
          <w:sz w:val="22"/>
          <w:szCs w:val="22"/>
        </w:rPr>
        <w:t>consolidat</w:t>
      </w:r>
      <w:r w:rsidR="004D49F4">
        <w:rPr>
          <w:rFonts w:ascii="Calibri" w:hAnsi="Calibri" w:cs="Calibri"/>
          <w:sz w:val="22"/>
          <w:szCs w:val="22"/>
        </w:rPr>
        <w:t xml:space="preserve">ing the shareholder base, </w:t>
      </w:r>
      <w:r w:rsidR="0080575F">
        <w:rPr>
          <w:rFonts w:ascii="Calibri" w:hAnsi="Calibri" w:cs="Calibri"/>
          <w:sz w:val="22"/>
          <w:szCs w:val="22"/>
        </w:rPr>
        <w:t>with</w:t>
      </w:r>
      <w:r>
        <w:rPr>
          <w:rFonts w:ascii="Calibri" w:hAnsi="Calibri" w:cs="Calibri"/>
          <w:sz w:val="22"/>
          <w:szCs w:val="22"/>
        </w:rPr>
        <w:t xml:space="preserve"> a second </w:t>
      </w:r>
      <w:r w:rsidR="00356747">
        <w:rPr>
          <w:rFonts w:ascii="Calibri" w:hAnsi="Calibri" w:cs="Calibri"/>
          <w:sz w:val="22"/>
          <w:szCs w:val="22"/>
        </w:rPr>
        <w:t>c.US$</w:t>
      </w:r>
      <w:r w:rsidR="002207AD">
        <w:rPr>
          <w:rFonts w:ascii="Calibri" w:hAnsi="Calibri" w:cs="Calibri"/>
          <w:sz w:val="22"/>
          <w:szCs w:val="22"/>
        </w:rPr>
        <w:t>0.3 million</w:t>
      </w:r>
      <w:r w:rsidR="00356747">
        <w:rPr>
          <w:rFonts w:ascii="Calibri" w:hAnsi="Calibri" w:cs="Calibri"/>
          <w:sz w:val="22"/>
          <w:szCs w:val="22"/>
        </w:rPr>
        <w:t xml:space="preserve"> </w:t>
      </w:r>
      <w:r>
        <w:rPr>
          <w:rFonts w:ascii="Calibri" w:hAnsi="Calibri" w:cs="Calibri"/>
          <w:sz w:val="22"/>
          <w:szCs w:val="22"/>
        </w:rPr>
        <w:t xml:space="preserve">close </w:t>
      </w:r>
      <w:r w:rsidR="001042CA">
        <w:rPr>
          <w:rFonts w:ascii="Calibri" w:hAnsi="Calibri" w:cs="Calibri"/>
          <w:sz w:val="22"/>
          <w:szCs w:val="22"/>
        </w:rPr>
        <w:t xml:space="preserve">executed </w:t>
      </w:r>
      <w:r>
        <w:rPr>
          <w:rFonts w:ascii="Calibri" w:hAnsi="Calibri" w:cs="Calibri"/>
          <w:sz w:val="22"/>
          <w:szCs w:val="22"/>
        </w:rPr>
        <w:t>in H2</w:t>
      </w:r>
      <w:r w:rsidR="0080575F">
        <w:rPr>
          <w:rFonts w:ascii="Calibri" w:hAnsi="Calibri" w:cs="Calibri"/>
          <w:sz w:val="22"/>
          <w:szCs w:val="22"/>
        </w:rPr>
        <w:t xml:space="preserve"> 2026.</w:t>
      </w:r>
    </w:p>
    <w:p w14:paraId="1AA2987F" w14:textId="77777777" w:rsidR="00203C78" w:rsidRDefault="00203C78" w:rsidP="00203C78">
      <w:pPr>
        <w:keepLines w:val="0"/>
        <w:widowControl/>
        <w:numPr>
          <w:ilvl w:val="0"/>
          <w:numId w:val="4"/>
        </w:numPr>
        <w:autoSpaceDE/>
        <w:autoSpaceDN/>
        <w:adjustRightInd/>
        <w:spacing w:after="120" w:line="278" w:lineRule="auto"/>
        <w:jc w:val="both"/>
        <w:rPr>
          <w:rFonts w:ascii="Calibri" w:hAnsi="Calibri" w:cs="Calibri"/>
          <w:sz w:val="22"/>
          <w:szCs w:val="22"/>
        </w:rPr>
      </w:pPr>
      <w:r>
        <w:rPr>
          <w:rFonts w:ascii="Calibri" w:hAnsi="Calibri" w:cs="Calibri"/>
          <w:sz w:val="22"/>
          <w:szCs w:val="22"/>
        </w:rPr>
        <w:lastRenderedPageBreak/>
        <w:t>The funding will accelerate clinical data generation for the HCC Panel with the University of Georgia's Complex Carbohydrate Research Centre, with data expected in Q4 2026.</w:t>
      </w:r>
    </w:p>
    <w:p w14:paraId="6AC0FB41" w14:textId="257569D2" w:rsidR="00203C78" w:rsidRDefault="00203C78" w:rsidP="00203C78">
      <w:pPr>
        <w:keepLines w:val="0"/>
        <w:widowControl/>
        <w:numPr>
          <w:ilvl w:val="0"/>
          <w:numId w:val="4"/>
        </w:numPr>
        <w:autoSpaceDE/>
        <w:autoSpaceDN/>
        <w:adjustRightInd/>
        <w:spacing w:after="120" w:line="278" w:lineRule="auto"/>
        <w:jc w:val="both"/>
        <w:rPr>
          <w:rFonts w:ascii="Calibri" w:hAnsi="Calibri" w:cs="Calibri"/>
          <w:sz w:val="22"/>
          <w:szCs w:val="22"/>
        </w:rPr>
      </w:pPr>
      <w:r>
        <w:rPr>
          <w:rFonts w:ascii="Calibri" w:hAnsi="Calibri" w:cs="Calibri"/>
          <w:sz w:val="22"/>
          <w:szCs w:val="22"/>
        </w:rPr>
        <w:t xml:space="preserve">Should data be positive, Glycotest will implement a roadmap to </w:t>
      </w:r>
      <w:r w:rsidR="00CF7F2D">
        <w:rPr>
          <w:rFonts w:ascii="Calibri" w:hAnsi="Calibri" w:cs="Calibri"/>
          <w:sz w:val="22"/>
          <w:szCs w:val="22"/>
        </w:rPr>
        <w:t xml:space="preserve">first </w:t>
      </w:r>
      <w:r>
        <w:rPr>
          <w:rFonts w:ascii="Calibri" w:hAnsi="Calibri" w:cs="Calibri"/>
          <w:sz w:val="22"/>
          <w:szCs w:val="22"/>
        </w:rPr>
        <w:t>revenues, subject to further funding</w:t>
      </w:r>
      <w:r w:rsidR="002233DD">
        <w:rPr>
          <w:rFonts w:ascii="Calibri" w:hAnsi="Calibri" w:cs="Calibri"/>
          <w:sz w:val="22"/>
          <w:szCs w:val="22"/>
        </w:rPr>
        <w:t>.</w:t>
      </w:r>
    </w:p>
    <w:p w14:paraId="18C56BC2" w14:textId="125B87FD" w:rsidR="001238BA" w:rsidRDefault="001238BA" w:rsidP="001238BA">
      <w:pPr>
        <w:keepLines w:val="0"/>
        <w:widowControl/>
        <w:autoSpaceDE/>
        <w:autoSpaceDN/>
        <w:adjustRightInd/>
        <w:spacing w:after="120" w:line="278" w:lineRule="auto"/>
        <w:jc w:val="both"/>
        <w:rPr>
          <w:rFonts w:ascii="Calibri" w:hAnsi="Calibri" w:cs="Calibri"/>
          <w:b/>
          <w:bCs/>
          <w:sz w:val="22"/>
          <w:szCs w:val="22"/>
        </w:rPr>
      </w:pPr>
      <w:r>
        <w:rPr>
          <w:rFonts w:ascii="Calibri" w:hAnsi="Calibri" w:cs="Calibri"/>
          <w:b/>
          <w:bCs/>
          <w:sz w:val="22"/>
          <w:szCs w:val="22"/>
        </w:rPr>
        <w:t>ProAxsis</w:t>
      </w:r>
    </w:p>
    <w:p w14:paraId="0308091F" w14:textId="77777777" w:rsidR="00EB6245" w:rsidRDefault="0030734B" w:rsidP="00EB6245">
      <w:pPr>
        <w:keepLines w:val="0"/>
        <w:widowControl/>
        <w:numPr>
          <w:ilvl w:val="0"/>
          <w:numId w:val="4"/>
        </w:numPr>
        <w:autoSpaceDE/>
        <w:autoSpaceDN/>
        <w:adjustRightInd/>
        <w:spacing w:after="120" w:line="278" w:lineRule="auto"/>
        <w:jc w:val="both"/>
        <w:rPr>
          <w:rFonts w:ascii="Calibri" w:hAnsi="Calibri" w:cs="Calibri"/>
          <w:sz w:val="22"/>
          <w:szCs w:val="22"/>
        </w:rPr>
      </w:pPr>
      <w:r w:rsidRPr="00BF039B">
        <w:rPr>
          <w:rFonts w:ascii="Calibri" w:hAnsi="Calibri" w:cs="Calibri"/>
          <w:sz w:val="22"/>
          <w:szCs w:val="22"/>
        </w:rPr>
        <w:t>Commercial protease biomarker-led research company supporting drug development and clinical research through specialist biomarker insights.</w:t>
      </w:r>
      <w:r w:rsidR="00EB6245">
        <w:rPr>
          <w:rFonts w:ascii="Calibri" w:hAnsi="Calibri" w:cs="Calibri"/>
          <w:sz w:val="22"/>
          <w:szCs w:val="22"/>
        </w:rPr>
        <w:t xml:space="preserve"> </w:t>
      </w:r>
      <w:r w:rsidR="00EB6245" w:rsidRPr="00BF039B">
        <w:rPr>
          <w:rFonts w:ascii="Calibri" w:hAnsi="Calibri" w:cs="Calibri"/>
          <w:sz w:val="22"/>
          <w:szCs w:val="22"/>
        </w:rPr>
        <w:t>Completed its transition to an independently funded growth company</w:t>
      </w:r>
      <w:r w:rsidR="00EB6245">
        <w:rPr>
          <w:rFonts w:ascii="Calibri" w:hAnsi="Calibri" w:cs="Calibri"/>
          <w:sz w:val="22"/>
          <w:szCs w:val="22"/>
        </w:rPr>
        <w:t>.</w:t>
      </w:r>
    </w:p>
    <w:p w14:paraId="1A8731B8" w14:textId="5CAB09F4" w:rsidR="0030734B" w:rsidRPr="00BF039B" w:rsidRDefault="0030734B" w:rsidP="00BF039B">
      <w:pPr>
        <w:keepLines w:val="0"/>
        <w:widowControl/>
        <w:numPr>
          <w:ilvl w:val="0"/>
          <w:numId w:val="4"/>
        </w:numPr>
        <w:autoSpaceDE/>
        <w:autoSpaceDN/>
        <w:adjustRightInd/>
        <w:spacing w:after="120" w:line="278" w:lineRule="auto"/>
        <w:jc w:val="both"/>
        <w:rPr>
          <w:rFonts w:ascii="Calibri" w:hAnsi="Calibri" w:cs="Calibri"/>
          <w:sz w:val="22"/>
          <w:szCs w:val="22"/>
        </w:rPr>
      </w:pPr>
      <w:r w:rsidRPr="00BF039B">
        <w:rPr>
          <w:rFonts w:ascii="Calibri" w:hAnsi="Calibri" w:cs="Calibri"/>
          <w:sz w:val="22"/>
          <w:szCs w:val="22"/>
        </w:rPr>
        <w:t>Target</w:t>
      </w:r>
      <w:r w:rsidR="009B271F">
        <w:rPr>
          <w:rFonts w:ascii="Calibri" w:hAnsi="Calibri" w:cs="Calibri"/>
          <w:sz w:val="22"/>
          <w:szCs w:val="22"/>
        </w:rPr>
        <w:t>ing</w:t>
      </w:r>
      <w:r w:rsidRPr="00BF039B">
        <w:rPr>
          <w:rFonts w:ascii="Calibri" w:hAnsi="Calibri" w:cs="Calibri"/>
          <w:sz w:val="22"/>
          <w:szCs w:val="22"/>
        </w:rPr>
        <w:t xml:space="preserve"> the growing respiratory diagnostics market, projected to reach US$9 - 10 billion by 2030, with </w:t>
      </w:r>
      <w:r w:rsidR="006D7021">
        <w:rPr>
          <w:rFonts w:ascii="Calibri" w:hAnsi="Calibri" w:cs="Calibri"/>
          <w:sz w:val="22"/>
          <w:szCs w:val="22"/>
        </w:rPr>
        <w:t xml:space="preserve">potential expansion </w:t>
      </w:r>
      <w:r w:rsidRPr="00BF039B">
        <w:rPr>
          <w:rFonts w:ascii="Calibri" w:hAnsi="Calibri" w:cs="Calibri"/>
          <w:sz w:val="22"/>
          <w:szCs w:val="22"/>
        </w:rPr>
        <w:t>from research applications into clinical</w:t>
      </w:r>
      <w:r w:rsidR="006D7021">
        <w:rPr>
          <w:rFonts w:ascii="Calibri" w:hAnsi="Calibri" w:cs="Calibri"/>
          <w:sz w:val="22"/>
          <w:szCs w:val="22"/>
        </w:rPr>
        <w:t>,</w:t>
      </w:r>
      <w:r w:rsidRPr="00BF039B">
        <w:rPr>
          <w:rFonts w:ascii="Calibri" w:hAnsi="Calibri" w:cs="Calibri"/>
          <w:sz w:val="22"/>
          <w:szCs w:val="22"/>
        </w:rPr>
        <w:t xml:space="preserve"> at-home testing, </w:t>
      </w:r>
      <w:r w:rsidR="006D7021">
        <w:rPr>
          <w:rFonts w:ascii="Calibri" w:hAnsi="Calibri" w:cs="Calibri"/>
          <w:sz w:val="22"/>
          <w:szCs w:val="22"/>
        </w:rPr>
        <w:t>and</w:t>
      </w:r>
      <w:r w:rsidRPr="00BF039B">
        <w:rPr>
          <w:rFonts w:ascii="Calibri" w:hAnsi="Calibri" w:cs="Calibri"/>
          <w:sz w:val="22"/>
          <w:szCs w:val="22"/>
        </w:rPr>
        <w:t xml:space="preserve"> other disease areas such as cancer. </w:t>
      </w:r>
    </w:p>
    <w:p w14:paraId="4F8B2B4C" w14:textId="4C1FEF73" w:rsidR="0030734B" w:rsidRPr="00BF039B" w:rsidRDefault="0030734B" w:rsidP="00BF039B">
      <w:pPr>
        <w:keepLines w:val="0"/>
        <w:widowControl/>
        <w:numPr>
          <w:ilvl w:val="0"/>
          <w:numId w:val="4"/>
        </w:numPr>
        <w:autoSpaceDE/>
        <w:autoSpaceDN/>
        <w:adjustRightInd/>
        <w:spacing w:after="120" w:line="278" w:lineRule="auto"/>
        <w:jc w:val="both"/>
        <w:rPr>
          <w:rFonts w:ascii="Calibri" w:hAnsi="Calibri" w:cs="Calibri"/>
          <w:sz w:val="22"/>
          <w:szCs w:val="22"/>
        </w:rPr>
      </w:pPr>
      <w:r w:rsidRPr="00BF039B">
        <w:rPr>
          <w:rFonts w:ascii="Calibri" w:hAnsi="Calibri" w:cs="Calibri"/>
          <w:sz w:val="22"/>
          <w:szCs w:val="22"/>
        </w:rPr>
        <w:t>H1 2026 revenue increas</w:t>
      </w:r>
      <w:r w:rsidR="00D63942">
        <w:rPr>
          <w:rFonts w:ascii="Calibri" w:hAnsi="Calibri" w:cs="Calibri"/>
          <w:sz w:val="22"/>
          <w:szCs w:val="22"/>
        </w:rPr>
        <w:t>ed</w:t>
      </w:r>
      <w:r w:rsidRPr="00BF039B">
        <w:rPr>
          <w:rFonts w:ascii="Calibri" w:hAnsi="Calibri" w:cs="Calibri"/>
          <w:sz w:val="22"/>
          <w:szCs w:val="22"/>
        </w:rPr>
        <w:t xml:space="preserve"> to £129k (H1 2025: £12k) as production recovered from a</w:t>
      </w:r>
      <w:r w:rsidR="00D63942">
        <w:rPr>
          <w:rFonts w:ascii="Calibri" w:hAnsi="Calibri" w:cs="Calibri"/>
          <w:sz w:val="22"/>
          <w:szCs w:val="22"/>
        </w:rPr>
        <w:t>n</w:t>
      </w:r>
      <w:r w:rsidRPr="00BF039B">
        <w:rPr>
          <w:rFonts w:ascii="Calibri" w:hAnsi="Calibri" w:cs="Calibri"/>
          <w:sz w:val="22"/>
          <w:szCs w:val="22"/>
        </w:rPr>
        <w:t xml:space="preserve"> OEM supplier issue. </w:t>
      </w:r>
    </w:p>
    <w:p w14:paraId="2908D914" w14:textId="01056687" w:rsidR="0030734B" w:rsidRPr="00BF039B" w:rsidRDefault="006D7021" w:rsidP="00BF039B">
      <w:pPr>
        <w:keepLines w:val="0"/>
        <w:widowControl/>
        <w:numPr>
          <w:ilvl w:val="0"/>
          <w:numId w:val="4"/>
        </w:numPr>
        <w:autoSpaceDE/>
        <w:autoSpaceDN/>
        <w:adjustRightInd/>
        <w:spacing w:after="120" w:line="278" w:lineRule="auto"/>
        <w:jc w:val="both"/>
        <w:rPr>
          <w:rFonts w:ascii="Calibri" w:hAnsi="Calibri" w:cs="Calibri"/>
          <w:sz w:val="22"/>
          <w:szCs w:val="22"/>
        </w:rPr>
      </w:pPr>
      <w:r>
        <w:rPr>
          <w:rFonts w:ascii="Calibri" w:hAnsi="Calibri" w:cs="Calibri"/>
          <w:sz w:val="22"/>
          <w:szCs w:val="22"/>
        </w:rPr>
        <w:t>Advanced its</w:t>
      </w:r>
      <w:r w:rsidR="0030734B" w:rsidRPr="00BF039B">
        <w:rPr>
          <w:rFonts w:ascii="Calibri" w:hAnsi="Calibri" w:cs="Calibri"/>
          <w:sz w:val="22"/>
          <w:szCs w:val="22"/>
        </w:rPr>
        <w:t xml:space="preserve"> COPD study</w:t>
      </w:r>
      <w:r>
        <w:rPr>
          <w:rFonts w:ascii="Calibri" w:hAnsi="Calibri" w:cs="Calibri"/>
          <w:sz w:val="22"/>
          <w:szCs w:val="22"/>
        </w:rPr>
        <w:t xml:space="preserve"> </w:t>
      </w:r>
      <w:r w:rsidRPr="00BF039B">
        <w:rPr>
          <w:rFonts w:ascii="Calibri" w:hAnsi="Calibri" w:cs="Calibri"/>
          <w:sz w:val="22"/>
          <w:szCs w:val="22"/>
        </w:rPr>
        <w:t>with Imperial College London</w:t>
      </w:r>
      <w:r>
        <w:rPr>
          <w:rFonts w:ascii="Calibri" w:hAnsi="Calibri" w:cs="Calibri"/>
          <w:sz w:val="22"/>
          <w:szCs w:val="22"/>
        </w:rPr>
        <w:t xml:space="preserve">, </w:t>
      </w:r>
      <w:r w:rsidR="00EB6245">
        <w:rPr>
          <w:rFonts w:ascii="Calibri" w:hAnsi="Calibri" w:cs="Calibri"/>
          <w:sz w:val="22"/>
          <w:szCs w:val="22"/>
        </w:rPr>
        <w:t xml:space="preserve">which if successful </w:t>
      </w:r>
      <w:r w:rsidR="0030734B" w:rsidRPr="00BF039B">
        <w:rPr>
          <w:rFonts w:ascii="Calibri" w:hAnsi="Calibri" w:cs="Calibri"/>
          <w:sz w:val="22"/>
          <w:szCs w:val="22"/>
        </w:rPr>
        <w:t xml:space="preserve">will open up the </w:t>
      </w:r>
      <w:r w:rsidR="00D63942">
        <w:rPr>
          <w:rFonts w:ascii="Calibri" w:hAnsi="Calibri" w:cs="Calibri"/>
          <w:sz w:val="22"/>
          <w:szCs w:val="22"/>
        </w:rPr>
        <w:t xml:space="preserve">COPD </w:t>
      </w:r>
      <w:r w:rsidR="0030734B" w:rsidRPr="00BF039B">
        <w:rPr>
          <w:rFonts w:ascii="Calibri" w:hAnsi="Calibri" w:cs="Calibri"/>
          <w:sz w:val="22"/>
          <w:szCs w:val="22"/>
        </w:rPr>
        <w:t>clinical trials market.</w:t>
      </w:r>
    </w:p>
    <w:p w14:paraId="1BD29D16" w14:textId="5D27174C" w:rsidR="001238BA" w:rsidRDefault="001238BA" w:rsidP="001238BA">
      <w:pPr>
        <w:keepLines w:val="0"/>
        <w:widowControl/>
        <w:autoSpaceDE/>
        <w:autoSpaceDN/>
        <w:adjustRightInd/>
        <w:spacing w:after="120" w:line="278" w:lineRule="auto"/>
        <w:jc w:val="both"/>
        <w:rPr>
          <w:rFonts w:ascii="Calibri" w:hAnsi="Calibri" w:cs="Calibri"/>
          <w:b/>
          <w:bCs/>
          <w:sz w:val="22"/>
          <w:szCs w:val="22"/>
        </w:rPr>
      </w:pPr>
      <w:r>
        <w:rPr>
          <w:rFonts w:ascii="Calibri" w:hAnsi="Calibri" w:cs="Calibri"/>
          <w:b/>
          <w:bCs/>
          <w:sz w:val="22"/>
          <w:szCs w:val="22"/>
        </w:rPr>
        <w:t>SageTech</w:t>
      </w:r>
    </w:p>
    <w:p w14:paraId="06B36101" w14:textId="564936B2" w:rsidR="00B33CCF" w:rsidRDefault="00B33CCF" w:rsidP="001238BA">
      <w:pPr>
        <w:keepLines w:val="0"/>
        <w:widowControl/>
        <w:numPr>
          <w:ilvl w:val="0"/>
          <w:numId w:val="4"/>
        </w:numPr>
        <w:autoSpaceDE/>
        <w:autoSpaceDN/>
        <w:adjustRightInd/>
        <w:spacing w:after="120" w:line="278" w:lineRule="auto"/>
        <w:jc w:val="both"/>
        <w:rPr>
          <w:rFonts w:ascii="Calibri" w:hAnsi="Calibri" w:cs="Calibri"/>
          <w:sz w:val="22"/>
          <w:szCs w:val="22"/>
        </w:rPr>
      </w:pPr>
      <w:r>
        <w:rPr>
          <w:rFonts w:ascii="Calibri" w:hAnsi="Calibri" w:cs="Calibri"/>
          <w:sz w:val="22"/>
          <w:szCs w:val="22"/>
        </w:rPr>
        <w:t xml:space="preserve">Specialises in the research, design, manufacture, and distribution of technologies for capturing and recycling waste volatile anaesthetic agents. </w:t>
      </w:r>
    </w:p>
    <w:p w14:paraId="7899F0B8" w14:textId="3ED51863" w:rsidR="007473F9" w:rsidRPr="00B77466" w:rsidRDefault="00290135" w:rsidP="000A6BF2">
      <w:pPr>
        <w:keepLines w:val="0"/>
        <w:widowControl/>
        <w:numPr>
          <w:ilvl w:val="0"/>
          <w:numId w:val="4"/>
        </w:numPr>
        <w:autoSpaceDE/>
        <w:autoSpaceDN/>
        <w:adjustRightInd/>
        <w:spacing w:after="120" w:line="278" w:lineRule="auto"/>
        <w:jc w:val="both"/>
        <w:rPr>
          <w:rFonts w:ascii="Calibri" w:hAnsi="Calibri" w:cs="Calibri"/>
          <w:sz w:val="22"/>
          <w:szCs w:val="22"/>
        </w:rPr>
      </w:pPr>
      <w:r w:rsidRPr="00290135">
        <w:rPr>
          <w:rFonts w:ascii="Calibri" w:hAnsi="Calibri" w:cs="Calibri"/>
          <w:sz w:val="22"/>
          <w:szCs w:val="22"/>
        </w:rPr>
        <w:t>Target</w:t>
      </w:r>
      <w:r w:rsidR="009B271F">
        <w:rPr>
          <w:rFonts w:ascii="Calibri" w:hAnsi="Calibri" w:cs="Calibri"/>
          <w:sz w:val="22"/>
          <w:szCs w:val="22"/>
        </w:rPr>
        <w:t>ing</w:t>
      </w:r>
      <w:r w:rsidRPr="00290135">
        <w:rPr>
          <w:rFonts w:ascii="Calibri" w:hAnsi="Calibri" w:cs="Calibri"/>
          <w:sz w:val="22"/>
          <w:szCs w:val="22"/>
        </w:rPr>
        <w:t xml:space="preserve"> an addressable veterinary market of approximately 104,000 VET-Dock installations across the UK, Europe and US, based on an estimated 52,000 clinics providing general anaesthesia. </w:t>
      </w:r>
    </w:p>
    <w:p w14:paraId="7179A82E" w14:textId="1B1A172B" w:rsidR="002C1B4D" w:rsidRDefault="001238BA" w:rsidP="001238BA">
      <w:pPr>
        <w:keepLines w:val="0"/>
        <w:widowControl/>
        <w:numPr>
          <w:ilvl w:val="0"/>
          <w:numId w:val="4"/>
        </w:numPr>
        <w:autoSpaceDE/>
        <w:autoSpaceDN/>
        <w:adjustRightInd/>
        <w:spacing w:after="120" w:line="278" w:lineRule="auto"/>
        <w:jc w:val="both"/>
        <w:rPr>
          <w:rFonts w:ascii="Calibri" w:hAnsi="Calibri" w:cs="Calibri"/>
          <w:sz w:val="22"/>
          <w:szCs w:val="22"/>
        </w:rPr>
      </w:pPr>
      <w:r>
        <w:rPr>
          <w:rFonts w:ascii="Calibri" w:hAnsi="Calibri" w:cs="Calibri"/>
          <w:sz w:val="22"/>
          <w:szCs w:val="22"/>
        </w:rPr>
        <w:t>Continued to scale veterinary adoption, including with Mars Veterinary Health and Independent Vetcare</w:t>
      </w:r>
      <w:r w:rsidR="00A01D5A">
        <w:rPr>
          <w:rFonts w:ascii="Calibri" w:hAnsi="Calibri" w:cs="Calibri"/>
          <w:sz w:val="22"/>
          <w:szCs w:val="22"/>
        </w:rPr>
        <w:t>.</w:t>
      </w:r>
    </w:p>
    <w:p w14:paraId="79E124F0" w14:textId="7F5AD317" w:rsidR="001238BA" w:rsidRDefault="00FA2078" w:rsidP="001238BA">
      <w:pPr>
        <w:keepLines w:val="0"/>
        <w:widowControl/>
        <w:numPr>
          <w:ilvl w:val="0"/>
          <w:numId w:val="4"/>
        </w:numPr>
        <w:autoSpaceDE/>
        <w:autoSpaceDN/>
        <w:adjustRightInd/>
        <w:spacing w:after="120" w:line="278" w:lineRule="auto"/>
        <w:jc w:val="both"/>
        <w:rPr>
          <w:rFonts w:ascii="Calibri" w:hAnsi="Calibri" w:cs="Calibri"/>
          <w:sz w:val="22"/>
          <w:szCs w:val="22"/>
        </w:rPr>
      </w:pPr>
      <w:proofErr w:type="gramStart"/>
      <w:r>
        <w:rPr>
          <w:rFonts w:ascii="Calibri" w:hAnsi="Calibri" w:cs="Calibri"/>
          <w:sz w:val="22"/>
          <w:szCs w:val="22"/>
        </w:rPr>
        <w:t>Post</w:t>
      </w:r>
      <w:r w:rsidR="00582096">
        <w:rPr>
          <w:rFonts w:ascii="Calibri" w:hAnsi="Calibri" w:cs="Calibri"/>
          <w:sz w:val="22"/>
          <w:szCs w:val="22"/>
        </w:rPr>
        <w:t xml:space="preserve"> period,</w:t>
      </w:r>
      <w:proofErr w:type="gramEnd"/>
      <w:r>
        <w:rPr>
          <w:rFonts w:ascii="Calibri" w:hAnsi="Calibri" w:cs="Calibri"/>
          <w:sz w:val="22"/>
          <w:szCs w:val="22"/>
        </w:rPr>
        <w:t xml:space="preserve"> completed </w:t>
      </w:r>
      <w:r w:rsidRPr="00B84068">
        <w:rPr>
          <w:rFonts w:ascii="Calibri" w:hAnsi="Calibri" w:cs="Calibri"/>
          <w:sz w:val="22"/>
          <w:szCs w:val="22"/>
        </w:rPr>
        <w:t xml:space="preserve">a </w:t>
      </w:r>
      <w:r w:rsidR="005014E7">
        <w:rPr>
          <w:rFonts w:ascii="Calibri" w:hAnsi="Calibri" w:cs="Calibri"/>
          <w:sz w:val="22"/>
          <w:szCs w:val="22"/>
        </w:rPr>
        <w:t>£2.5 million</w:t>
      </w:r>
      <w:r>
        <w:rPr>
          <w:rFonts w:ascii="Calibri" w:hAnsi="Calibri" w:cs="Calibri"/>
          <w:sz w:val="22"/>
          <w:szCs w:val="22"/>
        </w:rPr>
        <w:t xml:space="preserve"> investment round</w:t>
      </w:r>
      <w:r w:rsidR="004D49F4">
        <w:rPr>
          <w:rFonts w:ascii="Calibri" w:hAnsi="Calibri" w:cs="Calibri"/>
          <w:sz w:val="22"/>
          <w:szCs w:val="22"/>
        </w:rPr>
        <w:t>,</w:t>
      </w:r>
      <w:r>
        <w:rPr>
          <w:rFonts w:ascii="Calibri" w:hAnsi="Calibri" w:cs="Calibri"/>
          <w:sz w:val="22"/>
          <w:szCs w:val="22"/>
        </w:rPr>
        <w:t xml:space="preserve"> with </w:t>
      </w:r>
      <w:proofErr w:type="gramStart"/>
      <w:r>
        <w:rPr>
          <w:rFonts w:ascii="Calibri" w:hAnsi="Calibri" w:cs="Calibri"/>
          <w:sz w:val="22"/>
          <w:szCs w:val="22"/>
        </w:rPr>
        <w:t>South</w:t>
      </w:r>
      <w:r w:rsidR="004D49F4">
        <w:rPr>
          <w:rFonts w:ascii="Calibri" w:hAnsi="Calibri" w:cs="Calibri"/>
          <w:sz w:val="22"/>
          <w:szCs w:val="22"/>
        </w:rPr>
        <w:t xml:space="preserve"> </w:t>
      </w:r>
      <w:r>
        <w:rPr>
          <w:rFonts w:ascii="Calibri" w:hAnsi="Calibri" w:cs="Calibri"/>
          <w:sz w:val="22"/>
          <w:szCs w:val="22"/>
        </w:rPr>
        <w:t>West</w:t>
      </w:r>
      <w:proofErr w:type="gramEnd"/>
      <w:r>
        <w:rPr>
          <w:rFonts w:ascii="Calibri" w:hAnsi="Calibri" w:cs="Calibri"/>
          <w:sz w:val="22"/>
          <w:szCs w:val="22"/>
        </w:rPr>
        <w:t xml:space="preserve"> Investment Fund </w:t>
      </w:r>
      <w:r w:rsidR="00D13F08">
        <w:rPr>
          <w:rFonts w:ascii="Calibri" w:hAnsi="Calibri" w:cs="Calibri"/>
          <w:sz w:val="22"/>
          <w:szCs w:val="22"/>
        </w:rPr>
        <w:t xml:space="preserve">having </w:t>
      </w:r>
      <w:r>
        <w:rPr>
          <w:rFonts w:ascii="Calibri" w:hAnsi="Calibri" w:cs="Calibri"/>
          <w:sz w:val="22"/>
          <w:szCs w:val="22"/>
        </w:rPr>
        <w:t>contribut</w:t>
      </w:r>
      <w:r w:rsidR="00D13F08">
        <w:rPr>
          <w:rFonts w:ascii="Calibri" w:hAnsi="Calibri" w:cs="Calibri"/>
          <w:sz w:val="22"/>
          <w:szCs w:val="22"/>
        </w:rPr>
        <w:t>ed</w:t>
      </w:r>
      <w:r>
        <w:rPr>
          <w:rFonts w:ascii="Calibri" w:hAnsi="Calibri" w:cs="Calibri"/>
          <w:sz w:val="22"/>
          <w:szCs w:val="22"/>
        </w:rPr>
        <w:t xml:space="preserve"> £1.</w:t>
      </w:r>
      <w:r w:rsidR="00444469">
        <w:rPr>
          <w:rFonts w:ascii="Calibri" w:hAnsi="Calibri" w:cs="Calibri"/>
          <w:sz w:val="22"/>
          <w:szCs w:val="22"/>
        </w:rPr>
        <w:t>0</w:t>
      </w:r>
      <w:r>
        <w:rPr>
          <w:rFonts w:ascii="Calibri" w:hAnsi="Calibri" w:cs="Calibri"/>
          <w:sz w:val="22"/>
          <w:szCs w:val="22"/>
        </w:rPr>
        <w:t xml:space="preserve"> million of Series A investment</w:t>
      </w:r>
      <w:r w:rsidR="00444469">
        <w:rPr>
          <w:rFonts w:ascii="Calibri" w:hAnsi="Calibri" w:cs="Calibri"/>
          <w:sz w:val="22"/>
          <w:szCs w:val="22"/>
        </w:rPr>
        <w:t>, with a further £0.5 million committed (subject to matching)</w:t>
      </w:r>
      <w:r w:rsidR="00CB4F2A">
        <w:rPr>
          <w:rFonts w:ascii="Calibri" w:hAnsi="Calibri" w:cs="Calibri"/>
          <w:sz w:val="22"/>
          <w:szCs w:val="22"/>
        </w:rPr>
        <w:t>.</w:t>
      </w:r>
    </w:p>
    <w:p w14:paraId="04A58289" w14:textId="101102F2" w:rsidR="00422A4C" w:rsidRDefault="00422A4C" w:rsidP="00422A4C">
      <w:pPr>
        <w:keepLines w:val="0"/>
        <w:widowControl/>
        <w:autoSpaceDE/>
        <w:autoSpaceDN/>
        <w:adjustRightInd/>
        <w:spacing w:after="120" w:line="278" w:lineRule="auto"/>
        <w:jc w:val="both"/>
        <w:rPr>
          <w:rFonts w:ascii="Calibri" w:hAnsi="Calibri" w:cs="Calibri"/>
          <w:b/>
          <w:bCs/>
          <w:sz w:val="22"/>
          <w:szCs w:val="22"/>
        </w:rPr>
      </w:pPr>
      <w:r>
        <w:rPr>
          <w:rFonts w:ascii="Calibri" w:hAnsi="Calibri" w:cs="Calibri"/>
          <w:b/>
          <w:bCs/>
          <w:sz w:val="22"/>
          <w:szCs w:val="22"/>
        </w:rPr>
        <w:t xml:space="preserve">Sofant </w:t>
      </w:r>
    </w:p>
    <w:p w14:paraId="2DA7860A" w14:textId="5929FFC3" w:rsidR="007473F9" w:rsidRPr="00B77466" w:rsidRDefault="00013C5F" w:rsidP="009963A2">
      <w:pPr>
        <w:keepLines w:val="0"/>
        <w:widowControl/>
        <w:numPr>
          <w:ilvl w:val="0"/>
          <w:numId w:val="4"/>
        </w:numPr>
        <w:autoSpaceDE/>
        <w:autoSpaceDN/>
        <w:adjustRightInd/>
        <w:spacing w:after="120" w:line="278" w:lineRule="auto"/>
        <w:jc w:val="both"/>
        <w:rPr>
          <w:rFonts w:ascii="Calibri" w:hAnsi="Calibri" w:cs="Calibri"/>
          <w:sz w:val="22"/>
          <w:szCs w:val="22"/>
        </w:rPr>
      </w:pPr>
      <w:r>
        <w:rPr>
          <w:rFonts w:ascii="Calibri" w:hAnsi="Calibri" w:cs="Calibri"/>
          <w:sz w:val="22"/>
          <w:szCs w:val="22"/>
        </w:rPr>
        <w:t>Developing cutting edge phased array antennas for satellite and terrestrial communications, featuring a high energy efficiency and a modular, scalable design</w:t>
      </w:r>
      <w:r w:rsidR="00374029">
        <w:rPr>
          <w:rFonts w:ascii="Calibri" w:hAnsi="Calibri" w:cs="Calibri"/>
          <w:sz w:val="22"/>
          <w:szCs w:val="22"/>
        </w:rPr>
        <w:t>. The serviceable obtainable market for this type of technology estimated as c.US$3.0 billion by management.</w:t>
      </w:r>
    </w:p>
    <w:p w14:paraId="55CF106B" w14:textId="09851A16" w:rsidR="002C1B4D" w:rsidRDefault="00374029" w:rsidP="00911625">
      <w:pPr>
        <w:keepLines w:val="0"/>
        <w:widowControl/>
        <w:numPr>
          <w:ilvl w:val="0"/>
          <w:numId w:val="4"/>
        </w:numPr>
        <w:autoSpaceDE/>
        <w:autoSpaceDN/>
        <w:adjustRightInd/>
        <w:spacing w:after="120" w:line="278" w:lineRule="auto"/>
        <w:jc w:val="both"/>
        <w:rPr>
          <w:rFonts w:ascii="Calibri" w:hAnsi="Calibri" w:cs="Calibri"/>
          <w:sz w:val="22"/>
          <w:szCs w:val="22"/>
        </w:rPr>
      </w:pPr>
      <w:r>
        <w:rPr>
          <w:rFonts w:ascii="Calibri" w:hAnsi="Calibri" w:cs="Calibri"/>
          <w:sz w:val="22"/>
          <w:szCs w:val="22"/>
        </w:rPr>
        <w:t>S</w:t>
      </w:r>
      <w:r w:rsidR="00FA2078">
        <w:rPr>
          <w:rFonts w:ascii="Calibri" w:hAnsi="Calibri" w:cs="Calibri"/>
          <w:sz w:val="22"/>
          <w:szCs w:val="22"/>
        </w:rPr>
        <w:t>ignificant interest from leading industry OEMs for both civilian and defence use, with multiple pilots underway on both sides of the Atlantic</w:t>
      </w:r>
      <w:r>
        <w:rPr>
          <w:rFonts w:ascii="Calibri" w:hAnsi="Calibri" w:cs="Calibri"/>
          <w:sz w:val="22"/>
          <w:szCs w:val="22"/>
        </w:rPr>
        <w:t>.</w:t>
      </w:r>
    </w:p>
    <w:p w14:paraId="715FD619" w14:textId="223B17A3" w:rsidR="00422A4C" w:rsidRDefault="00A92155" w:rsidP="00911625">
      <w:pPr>
        <w:keepLines w:val="0"/>
        <w:widowControl/>
        <w:numPr>
          <w:ilvl w:val="0"/>
          <w:numId w:val="4"/>
        </w:numPr>
        <w:autoSpaceDE/>
        <w:autoSpaceDN/>
        <w:adjustRightInd/>
        <w:spacing w:after="120" w:line="278" w:lineRule="auto"/>
        <w:jc w:val="both"/>
        <w:rPr>
          <w:rFonts w:ascii="Calibri" w:hAnsi="Calibri" w:cs="Calibri"/>
          <w:sz w:val="22"/>
          <w:szCs w:val="22"/>
        </w:rPr>
      </w:pPr>
      <w:r>
        <w:rPr>
          <w:rFonts w:ascii="Calibri" w:hAnsi="Calibri" w:cs="Calibri"/>
          <w:sz w:val="22"/>
          <w:szCs w:val="22"/>
        </w:rPr>
        <w:t>Appointed Will Whitehorn OBE, former President of Virgin Galactic, as Chairman of the Board in January 2026, bringing significant commercial space sector expertise to support the company's growth. Post</w:t>
      </w:r>
      <w:r w:rsidR="00755C99">
        <w:rPr>
          <w:rFonts w:ascii="Calibri" w:hAnsi="Calibri" w:cs="Calibri"/>
          <w:sz w:val="22"/>
          <w:szCs w:val="22"/>
        </w:rPr>
        <w:t xml:space="preserve"> period, a new CFO was appointed with significant </w:t>
      </w:r>
      <w:r>
        <w:rPr>
          <w:rFonts w:ascii="Calibri" w:hAnsi="Calibri" w:cs="Calibri"/>
          <w:sz w:val="22"/>
          <w:szCs w:val="22"/>
        </w:rPr>
        <w:t>deep</w:t>
      </w:r>
      <w:r w:rsidR="00152DF1">
        <w:rPr>
          <w:rFonts w:ascii="Calibri" w:hAnsi="Calibri" w:cs="Calibri"/>
          <w:sz w:val="22"/>
          <w:szCs w:val="22"/>
        </w:rPr>
        <w:t xml:space="preserve"> </w:t>
      </w:r>
      <w:r>
        <w:rPr>
          <w:rFonts w:ascii="Calibri" w:hAnsi="Calibri" w:cs="Calibri"/>
          <w:sz w:val="22"/>
          <w:szCs w:val="22"/>
        </w:rPr>
        <w:t xml:space="preserve">tech </w:t>
      </w:r>
      <w:r w:rsidR="00755C99">
        <w:rPr>
          <w:rFonts w:ascii="Calibri" w:hAnsi="Calibri" w:cs="Calibri"/>
          <w:sz w:val="22"/>
          <w:szCs w:val="22"/>
        </w:rPr>
        <w:t>sector experience</w:t>
      </w:r>
      <w:r>
        <w:rPr>
          <w:rFonts w:ascii="Calibri" w:hAnsi="Calibri" w:cs="Calibri"/>
          <w:sz w:val="22"/>
          <w:szCs w:val="22"/>
        </w:rPr>
        <w:t xml:space="preserve">. </w:t>
      </w:r>
    </w:p>
    <w:p w14:paraId="68104E17" w14:textId="43F91579" w:rsidR="0064482A" w:rsidRDefault="0064482A" w:rsidP="0064482A">
      <w:pPr>
        <w:keepLines w:val="0"/>
        <w:widowControl/>
        <w:autoSpaceDE/>
        <w:autoSpaceDN/>
        <w:adjustRightInd/>
        <w:spacing w:after="120" w:line="278" w:lineRule="auto"/>
        <w:jc w:val="both"/>
        <w:rPr>
          <w:rFonts w:ascii="Calibri" w:hAnsi="Calibri" w:cs="Calibri"/>
          <w:b/>
          <w:bCs/>
          <w:sz w:val="22"/>
          <w:szCs w:val="22"/>
        </w:rPr>
      </w:pPr>
      <w:r w:rsidRPr="00BF039B">
        <w:rPr>
          <w:rFonts w:ascii="Calibri" w:hAnsi="Calibri" w:cs="Calibri"/>
          <w:b/>
          <w:bCs/>
          <w:sz w:val="22"/>
          <w:szCs w:val="22"/>
        </w:rPr>
        <w:t>Vortex</w:t>
      </w:r>
    </w:p>
    <w:p w14:paraId="7C0908A2" w14:textId="77777777" w:rsidR="00BD6260" w:rsidRPr="00BD6260" w:rsidRDefault="00BD6260" w:rsidP="00B34849">
      <w:pPr>
        <w:pStyle w:val="ListParagraph"/>
        <w:keepLines w:val="0"/>
        <w:widowControl/>
        <w:numPr>
          <w:ilvl w:val="0"/>
          <w:numId w:val="4"/>
        </w:numPr>
        <w:autoSpaceDE/>
        <w:autoSpaceDN/>
        <w:adjustRightInd/>
        <w:spacing w:after="120" w:line="278" w:lineRule="auto"/>
        <w:jc w:val="both"/>
        <w:rPr>
          <w:rFonts w:ascii="Calibri" w:hAnsi="Calibri" w:cs="Calibri"/>
          <w:sz w:val="22"/>
          <w:szCs w:val="22"/>
        </w:rPr>
      </w:pPr>
      <w:r w:rsidRPr="00BD6260">
        <w:rPr>
          <w:rFonts w:ascii="Calibri" w:hAnsi="Calibri" w:cs="Calibri"/>
          <w:sz w:val="22"/>
          <w:szCs w:val="22"/>
        </w:rPr>
        <w:t>Commercialises the VTX-1 liquid biopsy platform for label-free isolation of circulating tumour cells (CTCs) from blood, supporting cancer research, drug development and precision medicine; the liquid biopsy market is forecast to grow from c.US$4.0 billion in 2025 to c.US$7.0 billion by 2030.</w:t>
      </w:r>
    </w:p>
    <w:p w14:paraId="0B60B40E" w14:textId="77777777" w:rsidR="00BD6260" w:rsidRDefault="00BD6260" w:rsidP="00B34849">
      <w:pPr>
        <w:pStyle w:val="ListParagraph"/>
        <w:keepLines w:val="0"/>
        <w:widowControl/>
        <w:numPr>
          <w:ilvl w:val="0"/>
          <w:numId w:val="4"/>
        </w:numPr>
        <w:autoSpaceDE/>
        <w:autoSpaceDN/>
        <w:adjustRightInd/>
        <w:spacing w:after="120" w:line="278" w:lineRule="auto"/>
        <w:jc w:val="both"/>
        <w:rPr>
          <w:rFonts w:ascii="Calibri" w:hAnsi="Calibri" w:cs="Calibri"/>
          <w:sz w:val="22"/>
          <w:szCs w:val="22"/>
        </w:rPr>
      </w:pPr>
      <w:r w:rsidRPr="00BD6260">
        <w:rPr>
          <w:rFonts w:ascii="Calibri" w:hAnsi="Calibri" w:cs="Calibri"/>
          <w:sz w:val="22"/>
          <w:szCs w:val="22"/>
        </w:rPr>
        <w:t>Installed VTX-1 at The Doctors Laboratory, one of Europe's largest commercial pathology laboratories</w:t>
      </w:r>
      <w:r>
        <w:rPr>
          <w:rFonts w:ascii="Calibri" w:hAnsi="Calibri" w:cs="Calibri"/>
          <w:sz w:val="22"/>
          <w:szCs w:val="22"/>
        </w:rPr>
        <w:t xml:space="preserve">; </w:t>
      </w:r>
      <w:r w:rsidRPr="00BD6260">
        <w:rPr>
          <w:rFonts w:ascii="Calibri" w:hAnsi="Calibri" w:cs="Calibri"/>
          <w:sz w:val="22"/>
          <w:szCs w:val="22"/>
        </w:rPr>
        <w:t>among the first evaluations of a dedicated CTC platform in a high-throughput setting</w:t>
      </w:r>
      <w:r>
        <w:rPr>
          <w:rFonts w:ascii="Calibri" w:hAnsi="Calibri" w:cs="Calibri"/>
          <w:sz w:val="22"/>
          <w:szCs w:val="22"/>
        </w:rPr>
        <w:t>.</w:t>
      </w:r>
    </w:p>
    <w:p w14:paraId="3AB3B322" w14:textId="69501AF9" w:rsidR="00BD6260" w:rsidRPr="00BD6260" w:rsidRDefault="0007234B" w:rsidP="00B34849">
      <w:pPr>
        <w:pStyle w:val="ListParagraph"/>
        <w:keepLines w:val="0"/>
        <w:widowControl/>
        <w:numPr>
          <w:ilvl w:val="0"/>
          <w:numId w:val="4"/>
        </w:numPr>
        <w:autoSpaceDE/>
        <w:autoSpaceDN/>
        <w:adjustRightInd/>
        <w:spacing w:after="120" w:line="278" w:lineRule="auto"/>
        <w:jc w:val="both"/>
        <w:rPr>
          <w:rFonts w:ascii="Calibri" w:hAnsi="Calibri" w:cs="Calibri"/>
          <w:sz w:val="22"/>
          <w:szCs w:val="22"/>
        </w:rPr>
      </w:pPr>
      <w:r>
        <w:rPr>
          <w:rFonts w:ascii="Calibri" w:hAnsi="Calibri" w:cs="Calibri"/>
          <w:sz w:val="22"/>
          <w:szCs w:val="22"/>
        </w:rPr>
        <w:t>F</w:t>
      </w:r>
      <w:r w:rsidR="00BD6260" w:rsidRPr="00BD6260">
        <w:rPr>
          <w:rFonts w:ascii="Calibri" w:hAnsi="Calibri" w:cs="Calibri"/>
          <w:sz w:val="22"/>
          <w:szCs w:val="22"/>
        </w:rPr>
        <w:t>irst company selected for the expanded AstraZeneca Exchange programme</w:t>
      </w:r>
      <w:r w:rsidR="00BD6260">
        <w:rPr>
          <w:rFonts w:ascii="Calibri" w:hAnsi="Calibri" w:cs="Calibri"/>
          <w:sz w:val="22"/>
          <w:szCs w:val="22"/>
        </w:rPr>
        <w:t>, creating further opportunities in oncology research and drug development.</w:t>
      </w:r>
    </w:p>
    <w:p w14:paraId="78167F4C" w14:textId="2D667EF0" w:rsidR="00CD0F9E" w:rsidRPr="00B84068" w:rsidRDefault="00BD6260" w:rsidP="004B33BF">
      <w:pPr>
        <w:pStyle w:val="ListParagraph"/>
        <w:keepLines w:val="0"/>
        <w:widowControl/>
        <w:numPr>
          <w:ilvl w:val="0"/>
          <w:numId w:val="25"/>
        </w:numPr>
        <w:autoSpaceDE/>
        <w:autoSpaceDN/>
        <w:adjustRightInd/>
        <w:spacing w:after="120" w:line="278" w:lineRule="auto"/>
        <w:jc w:val="both"/>
        <w:rPr>
          <w:rFonts w:ascii="Calibri" w:hAnsi="Calibri" w:cs="Calibri"/>
          <w:sz w:val="22"/>
          <w:szCs w:val="22"/>
        </w:rPr>
      </w:pPr>
      <w:r w:rsidRPr="00BD6260">
        <w:rPr>
          <w:rFonts w:ascii="Calibri" w:hAnsi="Calibri" w:cs="Calibri"/>
          <w:sz w:val="22"/>
          <w:szCs w:val="22"/>
        </w:rPr>
        <w:lastRenderedPageBreak/>
        <w:t xml:space="preserve">Transferred VTX-1 manufacturing from the US to the UK, improving supply chain resilience and </w:t>
      </w:r>
      <w:r w:rsidR="0007234B">
        <w:rPr>
          <w:rFonts w:ascii="Calibri" w:hAnsi="Calibri" w:cs="Calibri"/>
          <w:sz w:val="22"/>
          <w:szCs w:val="22"/>
        </w:rPr>
        <w:t>productivity</w:t>
      </w:r>
      <w:r w:rsidRPr="00BD6260">
        <w:rPr>
          <w:rFonts w:ascii="Calibri" w:hAnsi="Calibri" w:cs="Calibri"/>
          <w:sz w:val="22"/>
          <w:szCs w:val="22"/>
        </w:rPr>
        <w:t>, while expanding internationally through US and European pilot</w:t>
      </w:r>
      <w:r w:rsidR="0007234B">
        <w:rPr>
          <w:rFonts w:ascii="Calibri" w:hAnsi="Calibri" w:cs="Calibri"/>
          <w:sz w:val="22"/>
          <w:szCs w:val="22"/>
        </w:rPr>
        <w:t>s</w:t>
      </w:r>
      <w:r w:rsidRPr="00BD6260">
        <w:rPr>
          <w:rFonts w:ascii="Calibri" w:hAnsi="Calibri" w:cs="Calibri"/>
          <w:sz w:val="22"/>
          <w:szCs w:val="22"/>
        </w:rPr>
        <w:t xml:space="preserve"> and collaborative studies.</w:t>
      </w:r>
    </w:p>
    <w:p w14:paraId="187F735D" w14:textId="77777777" w:rsidR="00203C78" w:rsidRDefault="00203C78" w:rsidP="00203C78">
      <w:pPr>
        <w:keepLines w:val="0"/>
        <w:widowControl/>
        <w:autoSpaceDE/>
        <w:autoSpaceDN/>
        <w:adjustRightInd/>
        <w:spacing w:after="120" w:line="278" w:lineRule="auto"/>
        <w:jc w:val="both"/>
        <w:rPr>
          <w:rFonts w:ascii="Calibri" w:hAnsi="Calibri" w:cs="Calibri"/>
          <w:b/>
          <w:bCs/>
          <w:sz w:val="22"/>
          <w:szCs w:val="22"/>
        </w:rPr>
      </w:pPr>
      <w:r>
        <w:rPr>
          <w:rFonts w:ascii="Calibri" w:hAnsi="Calibri" w:cs="Calibri"/>
          <w:b/>
          <w:bCs/>
          <w:sz w:val="22"/>
          <w:szCs w:val="22"/>
        </w:rPr>
        <w:t>Wanda</w:t>
      </w:r>
    </w:p>
    <w:p w14:paraId="6C797DF7" w14:textId="77777777" w:rsidR="00203C78" w:rsidRPr="00D0262A" w:rsidRDefault="00203C78" w:rsidP="00203C78">
      <w:pPr>
        <w:keepLines w:val="0"/>
        <w:widowControl/>
        <w:numPr>
          <w:ilvl w:val="0"/>
          <w:numId w:val="4"/>
        </w:numPr>
        <w:autoSpaceDE/>
        <w:autoSpaceDN/>
        <w:adjustRightInd/>
        <w:spacing w:after="120" w:line="278" w:lineRule="auto"/>
        <w:jc w:val="both"/>
        <w:rPr>
          <w:rFonts w:ascii="Calibri" w:hAnsi="Calibri" w:cs="Calibri"/>
          <w:sz w:val="22"/>
          <w:szCs w:val="22"/>
        </w:rPr>
      </w:pPr>
      <w:r>
        <w:rPr>
          <w:rFonts w:ascii="Calibri" w:hAnsi="Calibri" w:cs="Calibri"/>
          <w:sz w:val="22"/>
          <w:szCs w:val="22"/>
        </w:rPr>
        <w:t>Operates in the rapidly expanding US Remote Patient Monitoring market, forecast to reach c.US$110.7 billion by 2033, with a focus on complex cardiometabolic populations, including GLP-1 supported weight management pathways.</w:t>
      </w:r>
    </w:p>
    <w:p w14:paraId="0BE25C01" w14:textId="6AF7438D" w:rsidR="00203C78" w:rsidRDefault="00203C78" w:rsidP="00203C78">
      <w:pPr>
        <w:keepLines w:val="0"/>
        <w:widowControl/>
        <w:numPr>
          <w:ilvl w:val="0"/>
          <w:numId w:val="4"/>
        </w:numPr>
        <w:autoSpaceDE/>
        <w:autoSpaceDN/>
        <w:adjustRightInd/>
        <w:spacing w:after="120" w:line="278" w:lineRule="auto"/>
        <w:jc w:val="both"/>
        <w:rPr>
          <w:rFonts w:ascii="Calibri" w:hAnsi="Calibri" w:cs="Calibri"/>
          <w:sz w:val="22"/>
          <w:szCs w:val="22"/>
        </w:rPr>
      </w:pPr>
      <w:r>
        <w:rPr>
          <w:rFonts w:ascii="Calibri" w:hAnsi="Calibri" w:cs="Calibri"/>
          <w:sz w:val="22"/>
          <w:szCs w:val="22"/>
        </w:rPr>
        <w:t>Reached US$1 million in annualised recurring revenue (ARR) in mid-2026, supported by deepening client partner</w:t>
      </w:r>
      <w:r w:rsidR="004A5D3B">
        <w:rPr>
          <w:rFonts w:ascii="Calibri" w:hAnsi="Calibri" w:cs="Calibri"/>
          <w:sz w:val="22"/>
          <w:szCs w:val="22"/>
        </w:rPr>
        <w:t>s</w:t>
      </w:r>
      <w:r>
        <w:rPr>
          <w:rFonts w:ascii="Calibri" w:hAnsi="Calibri" w:cs="Calibri"/>
          <w:sz w:val="22"/>
          <w:szCs w:val="22"/>
        </w:rPr>
        <w:t>hip in the US, and deployment across 17 US trade union health plans.</w:t>
      </w:r>
    </w:p>
    <w:p w14:paraId="05F03BCD" w14:textId="0DFC77FE" w:rsidR="00203C78" w:rsidRDefault="00203C78" w:rsidP="00203C78">
      <w:pPr>
        <w:keepLines w:val="0"/>
        <w:widowControl/>
        <w:numPr>
          <w:ilvl w:val="0"/>
          <w:numId w:val="4"/>
        </w:numPr>
        <w:autoSpaceDE/>
        <w:autoSpaceDN/>
        <w:adjustRightInd/>
        <w:spacing w:after="120" w:line="278" w:lineRule="auto"/>
        <w:jc w:val="both"/>
        <w:rPr>
          <w:rFonts w:ascii="Calibri" w:hAnsi="Calibri" w:cs="Calibri"/>
          <w:sz w:val="22"/>
          <w:szCs w:val="22"/>
        </w:rPr>
      </w:pPr>
      <w:r>
        <w:rPr>
          <w:rFonts w:ascii="Calibri" w:hAnsi="Calibri" w:cs="Calibri"/>
          <w:sz w:val="22"/>
          <w:szCs w:val="22"/>
        </w:rPr>
        <w:t>Expanded leadership team to a full executive suite of CEO, Exec Chair, CTO and CFO, all with relevant experience from the digital health industry</w:t>
      </w:r>
      <w:r w:rsidR="00AA114E">
        <w:rPr>
          <w:rFonts w:ascii="Calibri" w:hAnsi="Calibri" w:cs="Calibri"/>
          <w:sz w:val="22"/>
          <w:szCs w:val="22"/>
        </w:rPr>
        <w:t>.</w:t>
      </w:r>
    </w:p>
    <w:p w14:paraId="6C32EC1B" w14:textId="0C9F611B" w:rsidR="00203C78" w:rsidRDefault="004516DE" w:rsidP="00203C78">
      <w:pPr>
        <w:keepLines w:val="0"/>
        <w:widowControl/>
        <w:numPr>
          <w:ilvl w:val="0"/>
          <w:numId w:val="4"/>
        </w:numPr>
        <w:autoSpaceDE/>
        <w:autoSpaceDN/>
        <w:adjustRightInd/>
        <w:spacing w:after="120" w:line="278" w:lineRule="auto"/>
        <w:jc w:val="both"/>
        <w:rPr>
          <w:rFonts w:ascii="Calibri" w:hAnsi="Calibri" w:cs="Calibri"/>
          <w:sz w:val="22"/>
          <w:szCs w:val="22"/>
        </w:rPr>
      </w:pPr>
      <w:r>
        <w:rPr>
          <w:rFonts w:ascii="Calibri" w:hAnsi="Calibri" w:cs="Calibri"/>
          <w:sz w:val="22"/>
          <w:szCs w:val="22"/>
        </w:rPr>
        <w:t>P</w:t>
      </w:r>
      <w:r w:rsidR="00203C78">
        <w:rPr>
          <w:rFonts w:ascii="Calibri" w:hAnsi="Calibri" w:cs="Calibri"/>
          <w:sz w:val="22"/>
          <w:szCs w:val="22"/>
        </w:rPr>
        <w:t>repar</w:t>
      </w:r>
      <w:r>
        <w:rPr>
          <w:rFonts w:ascii="Calibri" w:hAnsi="Calibri" w:cs="Calibri"/>
          <w:sz w:val="22"/>
          <w:szCs w:val="22"/>
        </w:rPr>
        <w:t>ing</w:t>
      </w:r>
      <w:r w:rsidR="00203C78">
        <w:rPr>
          <w:rFonts w:ascii="Calibri" w:hAnsi="Calibri" w:cs="Calibri"/>
          <w:sz w:val="22"/>
          <w:szCs w:val="22"/>
        </w:rPr>
        <w:t xml:space="preserve"> for a Series A round</w:t>
      </w:r>
      <w:r>
        <w:rPr>
          <w:rFonts w:ascii="Calibri" w:hAnsi="Calibri" w:cs="Calibri"/>
          <w:sz w:val="22"/>
          <w:szCs w:val="22"/>
        </w:rPr>
        <w:t>, supported by EMVCP</w:t>
      </w:r>
      <w:r w:rsidR="00AA114E">
        <w:rPr>
          <w:rFonts w:ascii="Calibri" w:hAnsi="Calibri" w:cs="Calibri"/>
          <w:sz w:val="22"/>
          <w:szCs w:val="22"/>
        </w:rPr>
        <w:t>.</w:t>
      </w:r>
    </w:p>
    <w:p w14:paraId="637021BA" w14:textId="77777777" w:rsidR="00911625" w:rsidRPr="00911625" w:rsidRDefault="00911625" w:rsidP="00911625">
      <w:pPr>
        <w:keepLines w:val="0"/>
        <w:widowControl/>
        <w:autoSpaceDE/>
        <w:autoSpaceDN/>
        <w:adjustRightInd/>
        <w:spacing w:after="120" w:line="278" w:lineRule="auto"/>
        <w:ind w:left="360"/>
        <w:jc w:val="both"/>
        <w:rPr>
          <w:rFonts w:ascii="Calibri" w:hAnsi="Calibri" w:cs="Calibri"/>
          <w:sz w:val="22"/>
          <w:szCs w:val="22"/>
        </w:rPr>
      </w:pPr>
    </w:p>
    <w:p w14:paraId="03B87388" w14:textId="7A1DD385" w:rsidR="00AC1724" w:rsidRPr="00CF2964" w:rsidRDefault="00D13690" w:rsidP="00AC1724">
      <w:pPr>
        <w:keepLines w:val="0"/>
        <w:tabs>
          <w:tab w:val="num" w:pos="426"/>
        </w:tabs>
        <w:spacing w:after="120"/>
        <w:jc w:val="both"/>
        <w:rPr>
          <w:rFonts w:asciiTheme="minorHAnsi" w:hAnsiTheme="minorHAnsi" w:cstheme="minorHAnsi"/>
          <w:b/>
          <w:bCs/>
          <w:sz w:val="22"/>
          <w:szCs w:val="22"/>
        </w:rPr>
      </w:pPr>
      <w:r>
        <w:rPr>
          <w:rFonts w:asciiTheme="minorHAnsi" w:hAnsiTheme="minorHAnsi" w:cstheme="minorHAnsi"/>
          <w:b/>
          <w:bCs/>
          <w:sz w:val="22"/>
          <w:szCs w:val="22"/>
        </w:rPr>
        <w:t>POST PERIOD HIGHLIGHTS</w:t>
      </w:r>
    </w:p>
    <w:p w14:paraId="1FDD3017" w14:textId="328F5092" w:rsidR="00325A4C" w:rsidRDefault="008B74BA" w:rsidP="00BF039B">
      <w:pPr>
        <w:keepLines w:val="0"/>
        <w:widowControl/>
        <w:numPr>
          <w:ilvl w:val="0"/>
          <w:numId w:val="4"/>
        </w:numPr>
        <w:tabs>
          <w:tab w:val="num" w:pos="426"/>
        </w:tabs>
        <w:autoSpaceDE/>
        <w:autoSpaceDN/>
        <w:adjustRightInd/>
        <w:spacing w:after="120" w:line="278" w:lineRule="auto"/>
        <w:jc w:val="both"/>
        <w:rPr>
          <w:rFonts w:ascii="Calibri" w:hAnsi="Calibri" w:cs="Calibri"/>
          <w:sz w:val="22"/>
          <w:szCs w:val="22"/>
        </w:rPr>
      </w:pPr>
      <w:r>
        <w:rPr>
          <w:rFonts w:ascii="Calibri" w:hAnsi="Calibri" w:cs="Calibri"/>
          <w:sz w:val="22"/>
          <w:szCs w:val="22"/>
        </w:rPr>
        <w:t>Established new portfolio company Winalot BV to acquire a fully constructed chemical recycling plant in Rotterdam (originally developed at a cost of over €50 million), with the acquisition funded entirely through third-party debt financing syndicated by EMV Capital Partners and no cash equity investment by EMVC.</w:t>
      </w:r>
      <w:r w:rsidR="0030734B">
        <w:rPr>
          <w:rFonts w:ascii="Calibri" w:hAnsi="Calibri" w:cs="Calibri"/>
          <w:sz w:val="22"/>
          <w:szCs w:val="22"/>
        </w:rPr>
        <w:t xml:space="preserve"> This acquisition provides </w:t>
      </w:r>
      <w:r w:rsidR="00325A4C">
        <w:rPr>
          <w:rFonts w:ascii="Calibri" w:hAnsi="Calibri" w:cs="Calibri"/>
          <w:sz w:val="22"/>
          <w:szCs w:val="22"/>
        </w:rPr>
        <w:t>a capital-efficient route to commercialising DeepTech Recycling’s proprietary reactor technology at scale.</w:t>
      </w:r>
    </w:p>
    <w:p w14:paraId="4EA7F041" w14:textId="77777777" w:rsidR="00DB00E8" w:rsidRDefault="00DB00E8">
      <w:pPr>
        <w:keepLines w:val="0"/>
        <w:spacing w:after="120"/>
        <w:jc w:val="both"/>
        <w:rPr>
          <w:rFonts w:asciiTheme="minorHAnsi" w:hAnsiTheme="minorHAnsi" w:cstheme="minorHAnsi"/>
          <w:b/>
          <w:bCs/>
          <w:sz w:val="22"/>
          <w:szCs w:val="22"/>
        </w:rPr>
      </w:pPr>
    </w:p>
    <w:p w14:paraId="40E1FE95" w14:textId="0BF86B73" w:rsidR="006F17D0" w:rsidRPr="00FA1516" w:rsidRDefault="00DF3CBB">
      <w:pPr>
        <w:keepLines w:val="0"/>
        <w:spacing w:after="120"/>
        <w:jc w:val="both"/>
        <w:rPr>
          <w:rFonts w:asciiTheme="minorHAnsi" w:hAnsiTheme="minorHAnsi" w:cstheme="minorHAnsi"/>
          <w:b/>
          <w:bCs/>
          <w:sz w:val="22"/>
          <w:szCs w:val="22"/>
        </w:rPr>
      </w:pPr>
      <w:r>
        <w:rPr>
          <w:rFonts w:asciiTheme="minorHAnsi" w:hAnsiTheme="minorHAnsi" w:cstheme="minorHAnsi"/>
          <w:b/>
          <w:bCs/>
          <w:sz w:val="22"/>
          <w:szCs w:val="22"/>
        </w:rPr>
        <w:t>Dr Ilian Iliev, Chief Executive Officer of EMV Capital, commented:</w:t>
      </w:r>
    </w:p>
    <w:p w14:paraId="68C9066E" w14:textId="32295397" w:rsidR="0030734B" w:rsidRPr="00B84068" w:rsidRDefault="0030734B" w:rsidP="0030734B">
      <w:pPr>
        <w:pStyle w:val="aep"/>
        <w:shd w:val="clear" w:color="auto" w:fill="FFFFFF"/>
        <w:spacing w:after="120"/>
        <w:jc w:val="both"/>
        <w:rPr>
          <w:rFonts w:asciiTheme="minorHAnsi" w:eastAsiaTheme="minorHAnsi" w:hAnsiTheme="minorHAnsi" w:cstheme="minorHAnsi"/>
          <w:i/>
          <w:iCs/>
          <w:kern w:val="2"/>
          <w:sz w:val="22"/>
          <w:szCs w:val="22"/>
          <w:lang w:eastAsia="en-US"/>
          <w14:ligatures w14:val="standardContextual"/>
        </w:rPr>
      </w:pPr>
      <w:r w:rsidRPr="00B84068">
        <w:rPr>
          <w:rFonts w:asciiTheme="minorHAnsi" w:eastAsiaTheme="minorHAnsi" w:hAnsiTheme="minorHAnsi" w:cstheme="minorHAnsi"/>
          <w:i/>
          <w:iCs/>
          <w:kern w:val="2"/>
          <w:sz w:val="22"/>
          <w:szCs w:val="22"/>
          <w:lang w:eastAsia="en-US"/>
          <w14:ligatures w14:val="standardContextual"/>
        </w:rPr>
        <w:t>"</w:t>
      </w:r>
      <w:r w:rsidRPr="004B33BF">
        <w:rPr>
          <w:rFonts w:asciiTheme="minorHAnsi" w:eastAsiaTheme="minorHAnsi" w:hAnsiTheme="minorHAnsi" w:cstheme="minorHAnsi"/>
          <w:i/>
          <w:iCs/>
          <w:kern w:val="2"/>
          <w:sz w:val="22"/>
          <w:szCs w:val="22"/>
          <w:lang w:eastAsia="en-US"/>
          <w14:ligatures w14:val="standardContextual"/>
        </w:rPr>
        <w:t>In the first half of 2026 we continued to execute our strategy, with several proof points of our model. The restructuring of Glycotest and ProAxsis out of the balance sheet and into independently funded businesses took careful, structural work — but it's a natural step in how we operate: we back businesses early, help them scale, then step back as they secure their own funding, while retaining a meaningful stake in what they go on to achieve.</w:t>
      </w:r>
    </w:p>
    <w:p w14:paraId="2BF7DF75" w14:textId="4A18A4E8" w:rsidR="004B33BF" w:rsidRDefault="008373D7" w:rsidP="0030734B">
      <w:pPr>
        <w:pStyle w:val="aep"/>
        <w:shd w:val="clear" w:color="auto" w:fill="FFFFFF"/>
        <w:spacing w:after="120"/>
        <w:jc w:val="both"/>
        <w:rPr>
          <w:rFonts w:asciiTheme="minorHAnsi" w:eastAsiaTheme="minorHAnsi" w:hAnsiTheme="minorHAnsi" w:cstheme="minorHAnsi"/>
          <w:i/>
          <w:iCs/>
          <w:kern w:val="2"/>
          <w:sz w:val="22"/>
          <w:szCs w:val="22"/>
          <w:lang w:eastAsia="en-US"/>
          <w14:ligatures w14:val="standardContextual"/>
        </w:rPr>
      </w:pPr>
      <w:r>
        <w:rPr>
          <w:rFonts w:asciiTheme="minorHAnsi" w:eastAsiaTheme="minorHAnsi" w:hAnsiTheme="minorHAnsi" w:cstheme="minorHAnsi"/>
          <w:i/>
          <w:iCs/>
          <w:kern w:val="2"/>
          <w:sz w:val="22"/>
          <w:szCs w:val="22"/>
          <w:lang w:val="en-US" w:eastAsia="en-US"/>
          <w14:ligatures w14:val="standardContextual"/>
        </w:rPr>
        <w:t>“</w:t>
      </w:r>
      <w:r w:rsidR="0030734B" w:rsidRPr="00B84068">
        <w:rPr>
          <w:rFonts w:asciiTheme="minorHAnsi" w:eastAsiaTheme="minorHAnsi" w:hAnsiTheme="minorHAnsi" w:cstheme="minorHAnsi"/>
          <w:i/>
          <w:iCs/>
          <w:kern w:val="2"/>
          <w:sz w:val="22"/>
          <w:szCs w:val="22"/>
          <w:lang w:val="en-US" w:eastAsia="en-US"/>
          <w14:ligatures w14:val="standardContextual"/>
        </w:rPr>
        <w:t xml:space="preserve">We continued our work with several Venture Build portfolio companies which we anticipate will lead </w:t>
      </w:r>
      <w:r w:rsidR="0030734B" w:rsidRPr="00B84068">
        <w:rPr>
          <w:rFonts w:asciiTheme="minorHAnsi" w:eastAsiaTheme="minorHAnsi" w:hAnsiTheme="minorHAnsi" w:cstheme="minorHAnsi"/>
          <w:i/>
          <w:iCs/>
          <w:kern w:val="2"/>
          <w:sz w:val="22"/>
          <w:szCs w:val="22"/>
          <w:lang w:eastAsia="en-US"/>
          <w14:ligatures w14:val="standardContextual"/>
        </w:rPr>
        <w:t xml:space="preserve">to significant value inflection points later in 2026 and into 2027. </w:t>
      </w:r>
      <w:r w:rsidR="0030734B" w:rsidRPr="004B33BF">
        <w:rPr>
          <w:rFonts w:asciiTheme="minorHAnsi" w:eastAsiaTheme="minorHAnsi" w:hAnsiTheme="minorHAnsi" w:cstheme="minorHAnsi"/>
          <w:i/>
          <w:iCs/>
          <w:kern w:val="2"/>
          <w:sz w:val="22"/>
          <w:szCs w:val="22"/>
          <w:lang w:eastAsia="en-US"/>
          <w14:ligatures w14:val="standardContextual"/>
        </w:rPr>
        <w:t>AMR Bio is on track for an updated Phase 3 trial design for XF-73, Wanda continues to scale its remote patient monitoring platform across US trade union health plans, and DeepTech Recycling reached an important turning point by securing an EU scale-up site through EMVC support.</w:t>
      </w:r>
      <w:r w:rsidR="0030734B" w:rsidRPr="0030734B">
        <w:rPr>
          <w:rFonts w:asciiTheme="minorHAnsi" w:eastAsiaTheme="minorHAnsi" w:hAnsiTheme="minorHAnsi" w:cstheme="minorHAnsi"/>
          <w:i/>
          <w:iCs/>
          <w:kern w:val="2"/>
          <w:sz w:val="22"/>
          <w:szCs w:val="22"/>
          <w:lang w:eastAsia="en-US"/>
          <w14:ligatures w14:val="standardContextual"/>
        </w:rPr>
        <w:t xml:space="preserve"> These are the kinds of commercial, technical and fundraising milestones that set up further value creation — and, in time, cash returns.</w:t>
      </w:r>
    </w:p>
    <w:p w14:paraId="5C4ED504" w14:textId="213966AB" w:rsidR="0030734B" w:rsidRPr="0030734B" w:rsidRDefault="008373D7" w:rsidP="0030734B">
      <w:pPr>
        <w:pStyle w:val="aep"/>
        <w:shd w:val="clear" w:color="auto" w:fill="FFFFFF"/>
        <w:spacing w:after="120"/>
        <w:jc w:val="both"/>
        <w:rPr>
          <w:rFonts w:asciiTheme="minorHAnsi" w:eastAsiaTheme="minorHAnsi" w:hAnsiTheme="minorHAnsi" w:cstheme="minorHAnsi"/>
          <w:kern w:val="2"/>
          <w:sz w:val="22"/>
          <w:szCs w:val="22"/>
          <w:lang w:eastAsia="en-US"/>
          <w14:ligatures w14:val="standardContextual"/>
        </w:rPr>
      </w:pPr>
      <w:r>
        <w:rPr>
          <w:rFonts w:asciiTheme="minorHAnsi" w:eastAsiaTheme="minorHAnsi" w:hAnsiTheme="minorHAnsi" w:cstheme="minorHAnsi"/>
          <w:i/>
          <w:iCs/>
          <w:kern w:val="2"/>
          <w:sz w:val="22"/>
          <w:szCs w:val="22"/>
          <w:lang w:eastAsia="en-US"/>
          <w14:ligatures w14:val="standardContextual"/>
        </w:rPr>
        <w:t>“</w:t>
      </w:r>
      <w:r w:rsidR="0030734B" w:rsidRPr="0030734B">
        <w:rPr>
          <w:rFonts w:asciiTheme="minorHAnsi" w:eastAsiaTheme="minorHAnsi" w:hAnsiTheme="minorHAnsi" w:cstheme="minorHAnsi"/>
          <w:i/>
          <w:iCs/>
          <w:kern w:val="2"/>
          <w:sz w:val="22"/>
          <w:szCs w:val="22"/>
          <w:lang w:eastAsia="en-US"/>
          <w14:ligatures w14:val="standardContextual"/>
        </w:rPr>
        <w:t xml:space="preserve">Financially, the platform is scaling: EMVC Core revenue up 9%, AUM up to £117.5 million, a growing recurring revenue base, and a significant pipeline of growth opportunities". </w:t>
      </w:r>
    </w:p>
    <w:p w14:paraId="3ED431E8" w14:textId="77777777" w:rsidR="006F17D0" w:rsidRPr="00AA681F" w:rsidRDefault="006F17D0">
      <w:pPr>
        <w:pStyle w:val="aep"/>
        <w:shd w:val="clear" w:color="auto" w:fill="FFFFFF"/>
        <w:spacing w:before="0" w:beforeAutospacing="0" w:after="120" w:afterAutospacing="0"/>
        <w:jc w:val="both"/>
        <w:rPr>
          <w:rFonts w:asciiTheme="minorHAnsi" w:eastAsiaTheme="minorHAnsi" w:hAnsiTheme="minorHAnsi" w:cstheme="minorHAnsi"/>
          <w:kern w:val="2"/>
          <w:sz w:val="22"/>
          <w:szCs w:val="22"/>
          <w:lang w:eastAsia="en-US"/>
          <w14:ligatures w14:val="standardContextual"/>
        </w:rPr>
      </w:pPr>
    </w:p>
    <w:p w14:paraId="23490FE3" w14:textId="77777777" w:rsidR="00AA681F" w:rsidRPr="00AA681F" w:rsidRDefault="00AA681F" w:rsidP="00AA681F">
      <w:pPr>
        <w:spacing w:afterLines="120" w:after="288"/>
        <w:jc w:val="center"/>
        <w:rPr>
          <w:rFonts w:asciiTheme="minorHAnsi" w:hAnsiTheme="minorHAnsi" w:cstheme="minorHAnsi"/>
          <w:sz w:val="22"/>
          <w:szCs w:val="22"/>
        </w:rPr>
      </w:pPr>
      <w:r>
        <w:rPr>
          <w:rFonts w:asciiTheme="minorHAnsi" w:hAnsiTheme="minorHAnsi" w:cstheme="minorHAnsi"/>
          <w:b/>
          <w:bCs/>
          <w:sz w:val="22"/>
          <w:szCs w:val="22"/>
        </w:rPr>
        <w:t>-Ends-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99"/>
        <w:gridCol w:w="2217"/>
      </w:tblGrid>
      <w:tr w:rsidR="00AA681F" w:rsidRPr="00AA681F" w14:paraId="44102B31" w14:textId="77777777" w:rsidTr="003F2625">
        <w:tc>
          <w:tcPr>
            <w:tcW w:w="9016" w:type="dxa"/>
            <w:gridSpan w:val="2"/>
          </w:tcPr>
          <w:p w14:paraId="44F347A4" w14:textId="77777777" w:rsidR="00AA681F" w:rsidRPr="00AA681F" w:rsidRDefault="00AA681F" w:rsidP="003F2625">
            <w:pPr>
              <w:spacing w:afterLines="120" w:after="288"/>
              <w:rPr>
                <w:rFonts w:asciiTheme="minorHAnsi" w:hAnsiTheme="minorHAnsi" w:cstheme="minorHAnsi"/>
                <w:b/>
                <w:bCs/>
                <w:sz w:val="22"/>
                <w:szCs w:val="22"/>
                <w:lang w:val="en-ZA"/>
              </w:rPr>
            </w:pPr>
            <w:r>
              <w:rPr>
                <w:rFonts w:asciiTheme="minorHAnsi" w:hAnsiTheme="minorHAnsi" w:cstheme="minorHAnsi"/>
                <w:b/>
                <w:bCs/>
                <w:sz w:val="22"/>
                <w:szCs w:val="22"/>
                <w:lang w:val="en-ZA"/>
              </w:rPr>
              <w:t>For more information, please contact:</w:t>
            </w:r>
          </w:p>
        </w:tc>
      </w:tr>
      <w:tr w:rsidR="00AA681F" w:rsidRPr="00AA681F" w14:paraId="0BC8D6DA" w14:textId="77777777" w:rsidTr="003F2625">
        <w:tc>
          <w:tcPr>
            <w:tcW w:w="6799" w:type="dxa"/>
          </w:tcPr>
          <w:p w14:paraId="3B55D968" w14:textId="77777777" w:rsidR="00AA681F" w:rsidRPr="00AA681F" w:rsidRDefault="00AA681F" w:rsidP="003F2625">
            <w:pPr>
              <w:spacing w:afterLines="120" w:after="288"/>
              <w:rPr>
                <w:rFonts w:asciiTheme="minorHAnsi" w:hAnsiTheme="minorHAnsi" w:cstheme="minorHAnsi"/>
                <w:b/>
                <w:bCs/>
                <w:sz w:val="22"/>
                <w:szCs w:val="22"/>
                <w:lang w:val="en-ZA"/>
              </w:rPr>
            </w:pPr>
            <w:r>
              <w:rPr>
                <w:rFonts w:asciiTheme="minorHAnsi" w:hAnsiTheme="minorHAnsi" w:cstheme="minorHAnsi"/>
                <w:b/>
                <w:bCs/>
                <w:sz w:val="22"/>
                <w:szCs w:val="22"/>
                <w:lang w:val="en-ZA"/>
              </w:rPr>
              <w:t>EMV Capital plc</w:t>
            </w:r>
          </w:p>
        </w:tc>
        <w:tc>
          <w:tcPr>
            <w:tcW w:w="2217" w:type="dxa"/>
          </w:tcPr>
          <w:p w14:paraId="6782461E" w14:textId="77777777" w:rsidR="00AA681F" w:rsidRPr="00AA681F" w:rsidRDefault="00AA681F" w:rsidP="003F2625">
            <w:pPr>
              <w:spacing w:afterLines="120" w:after="288"/>
              <w:rPr>
                <w:rFonts w:asciiTheme="minorHAnsi" w:hAnsiTheme="minorHAnsi" w:cstheme="minorHAnsi"/>
                <w:i/>
                <w:iCs/>
                <w:sz w:val="22"/>
                <w:szCs w:val="22"/>
                <w:lang w:val="en-ZA"/>
              </w:rPr>
            </w:pPr>
            <w:r>
              <w:rPr>
                <w:rFonts w:asciiTheme="minorHAnsi" w:hAnsiTheme="minorHAnsi" w:cstheme="minorHAnsi"/>
                <w:i/>
                <w:iCs/>
                <w:sz w:val="22"/>
                <w:szCs w:val="22"/>
                <w:lang w:val="en-ZA"/>
              </w:rPr>
              <w:t>via Rosewood</w:t>
            </w:r>
          </w:p>
        </w:tc>
      </w:tr>
      <w:tr w:rsidR="00AA681F" w:rsidRPr="00AA681F" w14:paraId="5B3B20E3" w14:textId="77777777" w:rsidTr="003F2625">
        <w:tc>
          <w:tcPr>
            <w:tcW w:w="6799" w:type="dxa"/>
          </w:tcPr>
          <w:p w14:paraId="32E71687" w14:textId="77777777" w:rsidR="00AA681F" w:rsidRPr="00AA681F" w:rsidRDefault="00AA681F" w:rsidP="003F2625">
            <w:pPr>
              <w:spacing w:afterLines="120" w:after="288"/>
              <w:rPr>
                <w:rFonts w:asciiTheme="minorHAnsi" w:hAnsiTheme="minorHAnsi" w:cstheme="minorHAnsi"/>
                <w:b/>
                <w:bCs/>
                <w:sz w:val="22"/>
                <w:szCs w:val="22"/>
                <w:lang w:val="en-ZA"/>
              </w:rPr>
            </w:pPr>
            <w:r>
              <w:rPr>
                <w:rFonts w:asciiTheme="minorHAnsi" w:hAnsiTheme="minorHAnsi" w:cstheme="minorHAnsi"/>
                <w:sz w:val="22"/>
                <w:szCs w:val="22"/>
              </w:rPr>
              <w:t>Ilian Iliev, CEO</w:t>
            </w:r>
          </w:p>
        </w:tc>
        <w:tc>
          <w:tcPr>
            <w:tcW w:w="2217" w:type="dxa"/>
          </w:tcPr>
          <w:p w14:paraId="66580EC2" w14:textId="77777777" w:rsidR="00AA681F" w:rsidRPr="00AA681F" w:rsidRDefault="00AA681F" w:rsidP="003F2625">
            <w:pPr>
              <w:spacing w:afterLines="120" w:after="288"/>
              <w:rPr>
                <w:rFonts w:asciiTheme="minorHAnsi" w:hAnsiTheme="minorHAnsi" w:cstheme="minorHAnsi"/>
                <w:b/>
                <w:bCs/>
                <w:sz w:val="22"/>
                <w:szCs w:val="22"/>
                <w:lang w:val="en-ZA"/>
              </w:rPr>
            </w:pPr>
          </w:p>
        </w:tc>
      </w:tr>
      <w:tr w:rsidR="00AA681F" w:rsidRPr="00AA681F" w14:paraId="2E8661EA" w14:textId="77777777" w:rsidTr="003F2625">
        <w:tc>
          <w:tcPr>
            <w:tcW w:w="6799" w:type="dxa"/>
          </w:tcPr>
          <w:p w14:paraId="06697A56" w14:textId="77777777" w:rsidR="00AA681F" w:rsidRPr="00AA681F" w:rsidRDefault="00AA681F" w:rsidP="003F2625">
            <w:pPr>
              <w:spacing w:afterLines="120" w:after="288"/>
              <w:rPr>
                <w:rFonts w:asciiTheme="minorHAnsi" w:hAnsiTheme="minorHAnsi" w:cstheme="minorHAnsi"/>
                <w:b/>
                <w:bCs/>
                <w:sz w:val="22"/>
                <w:szCs w:val="22"/>
                <w:lang w:val="en-ZA"/>
              </w:rPr>
            </w:pPr>
          </w:p>
        </w:tc>
        <w:tc>
          <w:tcPr>
            <w:tcW w:w="2217" w:type="dxa"/>
          </w:tcPr>
          <w:p w14:paraId="1786EEDD" w14:textId="77777777" w:rsidR="00AA681F" w:rsidRPr="00AA681F" w:rsidRDefault="00AA681F" w:rsidP="003F2625">
            <w:pPr>
              <w:spacing w:afterLines="120" w:after="288"/>
              <w:rPr>
                <w:rFonts w:asciiTheme="minorHAnsi" w:hAnsiTheme="minorHAnsi" w:cstheme="minorHAnsi"/>
                <w:b/>
                <w:bCs/>
                <w:sz w:val="22"/>
                <w:szCs w:val="22"/>
                <w:lang w:val="en-ZA"/>
              </w:rPr>
            </w:pPr>
          </w:p>
        </w:tc>
      </w:tr>
      <w:tr w:rsidR="00AA681F" w:rsidRPr="00AA681F" w14:paraId="6F9F5152" w14:textId="77777777" w:rsidTr="003F2625">
        <w:tc>
          <w:tcPr>
            <w:tcW w:w="6799" w:type="dxa"/>
          </w:tcPr>
          <w:p w14:paraId="74670860" w14:textId="77777777" w:rsidR="00AA681F" w:rsidRPr="00AA681F" w:rsidRDefault="00AA681F" w:rsidP="003F2625">
            <w:pPr>
              <w:spacing w:afterLines="120" w:after="288"/>
              <w:rPr>
                <w:rFonts w:asciiTheme="minorHAnsi" w:hAnsiTheme="minorHAnsi" w:cstheme="minorHAnsi"/>
                <w:b/>
                <w:bCs/>
                <w:sz w:val="22"/>
                <w:szCs w:val="22"/>
                <w:lang w:val="en-ZA"/>
              </w:rPr>
            </w:pPr>
            <w:r>
              <w:rPr>
                <w:rFonts w:asciiTheme="minorHAnsi" w:hAnsiTheme="minorHAnsi" w:cstheme="minorHAnsi"/>
                <w:b/>
                <w:bCs/>
                <w:sz w:val="22"/>
                <w:szCs w:val="22"/>
              </w:rPr>
              <w:t xml:space="preserve">Panmure Liberum (UK) Limited </w:t>
            </w:r>
            <w:r>
              <w:rPr>
                <w:rFonts w:asciiTheme="minorHAnsi" w:hAnsiTheme="minorHAnsi" w:cstheme="minorHAnsi"/>
                <w:sz w:val="22"/>
                <w:szCs w:val="22"/>
              </w:rPr>
              <w:t>(NOMAD and Broker)</w:t>
            </w:r>
          </w:p>
        </w:tc>
        <w:tc>
          <w:tcPr>
            <w:tcW w:w="2217" w:type="dxa"/>
          </w:tcPr>
          <w:p w14:paraId="2FB937D2" w14:textId="77777777" w:rsidR="00AA681F" w:rsidRPr="00AA681F" w:rsidRDefault="00AA681F" w:rsidP="003F2625">
            <w:pPr>
              <w:spacing w:afterLines="120" w:after="288"/>
              <w:rPr>
                <w:rFonts w:asciiTheme="minorHAnsi" w:hAnsiTheme="minorHAnsi" w:cstheme="minorHAnsi"/>
                <w:b/>
                <w:bCs/>
                <w:sz w:val="22"/>
                <w:szCs w:val="22"/>
                <w:lang w:val="en-ZA"/>
              </w:rPr>
            </w:pPr>
            <w:r>
              <w:rPr>
                <w:rFonts w:asciiTheme="minorHAnsi" w:hAnsiTheme="minorHAnsi" w:cstheme="minorHAnsi"/>
                <w:sz w:val="22"/>
                <w:szCs w:val="22"/>
              </w:rPr>
              <w:t>+44 (0)20 7886 2500</w:t>
            </w:r>
          </w:p>
        </w:tc>
      </w:tr>
      <w:tr w:rsidR="00AA681F" w:rsidRPr="00AA681F" w14:paraId="4F75D057" w14:textId="77777777" w:rsidTr="003F2625">
        <w:tc>
          <w:tcPr>
            <w:tcW w:w="6799" w:type="dxa"/>
          </w:tcPr>
          <w:p w14:paraId="4DFFB56B" w14:textId="77777777" w:rsidR="00AA681F" w:rsidRPr="00AA681F" w:rsidRDefault="00AA681F" w:rsidP="003F2625">
            <w:pPr>
              <w:spacing w:afterLines="120" w:after="288"/>
              <w:rPr>
                <w:rFonts w:asciiTheme="minorHAnsi" w:hAnsiTheme="minorHAnsi" w:cstheme="minorHAnsi"/>
                <w:sz w:val="22"/>
                <w:szCs w:val="22"/>
                <w:lang w:val="en-ZA"/>
              </w:rPr>
            </w:pPr>
            <w:r>
              <w:rPr>
                <w:rFonts w:asciiTheme="minorHAnsi" w:hAnsiTheme="minorHAnsi" w:cstheme="minorHAnsi"/>
                <w:sz w:val="22"/>
                <w:szCs w:val="22"/>
                <w:lang w:val="en-ZA"/>
              </w:rPr>
              <w:t>Emma Earl / Will Goode / Freddy Crossley / Mark Rogers (Corporate Finance)</w:t>
            </w:r>
          </w:p>
        </w:tc>
        <w:tc>
          <w:tcPr>
            <w:tcW w:w="2217" w:type="dxa"/>
          </w:tcPr>
          <w:p w14:paraId="65DFA2CF" w14:textId="77777777" w:rsidR="00AA681F" w:rsidRPr="00AA681F" w:rsidRDefault="00AA681F" w:rsidP="003F2625">
            <w:pPr>
              <w:spacing w:afterLines="120" w:after="288"/>
              <w:rPr>
                <w:rFonts w:asciiTheme="minorHAnsi" w:hAnsiTheme="minorHAnsi" w:cstheme="minorHAnsi"/>
                <w:b/>
                <w:bCs/>
                <w:sz w:val="22"/>
                <w:szCs w:val="22"/>
                <w:lang w:val="en-ZA"/>
              </w:rPr>
            </w:pPr>
          </w:p>
        </w:tc>
      </w:tr>
      <w:tr w:rsidR="00AA681F" w:rsidRPr="00AA681F" w14:paraId="58FD17DB" w14:textId="77777777" w:rsidTr="003F2625">
        <w:tc>
          <w:tcPr>
            <w:tcW w:w="6799" w:type="dxa"/>
          </w:tcPr>
          <w:p w14:paraId="75C67E15" w14:textId="77777777" w:rsidR="00AA681F" w:rsidRPr="00AA681F" w:rsidRDefault="00AA681F" w:rsidP="003F2625">
            <w:pPr>
              <w:spacing w:afterLines="120" w:after="288"/>
              <w:rPr>
                <w:rFonts w:asciiTheme="minorHAnsi" w:hAnsiTheme="minorHAnsi" w:cstheme="minorHAnsi"/>
                <w:sz w:val="22"/>
                <w:szCs w:val="22"/>
                <w:lang w:val="en-ZA"/>
              </w:rPr>
            </w:pPr>
            <w:r>
              <w:rPr>
                <w:rFonts w:asciiTheme="minorHAnsi" w:hAnsiTheme="minorHAnsi" w:cstheme="minorHAnsi"/>
                <w:sz w:val="22"/>
                <w:szCs w:val="22"/>
                <w:lang w:val="en-ZA"/>
              </w:rPr>
              <w:t>Rupert Dearden (Corporate Broking)</w:t>
            </w:r>
          </w:p>
        </w:tc>
        <w:tc>
          <w:tcPr>
            <w:tcW w:w="2217" w:type="dxa"/>
          </w:tcPr>
          <w:p w14:paraId="5ADFDBB8" w14:textId="77777777" w:rsidR="00AA681F" w:rsidRPr="00AA681F" w:rsidRDefault="00AA681F" w:rsidP="003F2625">
            <w:pPr>
              <w:spacing w:afterLines="120" w:after="288"/>
              <w:rPr>
                <w:rFonts w:asciiTheme="minorHAnsi" w:hAnsiTheme="minorHAnsi" w:cstheme="minorHAnsi"/>
                <w:b/>
                <w:bCs/>
                <w:sz w:val="22"/>
                <w:szCs w:val="22"/>
                <w:lang w:val="en-ZA"/>
              </w:rPr>
            </w:pPr>
          </w:p>
        </w:tc>
      </w:tr>
      <w:tr w:rsidR="00AA681F" w:rsidRPr="00AA681F" w14:paraId="3511AA43" w14:textId="77777777" w:rsidTr="003F2625">
        <w:tc>
          <w:tcPr>
            <w:tcW w:w="6799" w:type="dxa"/>
          </w:tcPr>
          <w:p w14:paraId="008909A0" w14:textId="77777777" w:rsidR="00AA681F" w:rsidRPr="00AA681F" w:rsidRDefault="00AA681F" w:rsidP="003F2625">
            <w:pPr>
              <w:spacing w:afterLines="120" w:after="288"/>
              <w:rPr>
                <w:rFonts w:asciiTheme="minorHAnsi" w:hAnsiTheme="minorHAnsi" w:cstheme="minorHAnsi"/>
                <w:b/>
                <w:bCs/>
                <w:sz w:val="22"/>
                <w:szCs w:val="22"/>
                <w:lang w:val="en-ZA"/>
              </w:rPr>
            </w:pPr>
          </w:p>
        </w:tc>
        <w:tc>
          <w:tcPr>
            <w:tcW w:w="2217" w:type="dxa"/>
          </w:tcPr>
          <w:p w14:paraId="2442E32B" w14:textId="77777777" w:rsidR="00AA681F" w:rsidRPr="00AA681F" w:rsidRDefault="00AA681F" w:rsidP="003F2625">
            <w:pPr>
              <w:spacing w:afterLines="120" w:after="288"/>
              <w:rPr>
                <w:rFonts w:asciiTheme="minorHAnsi" w:hAnsiTheme="minorHAnsi" w:cstheme="minorHAnsi"/>
                <w:b/>
                <w:bCs/>
                <w:sz w:val="22"/>
                <w:szCs w:val="22"/>
                <w:lang w:val="en-ZA"/>
              </w:rPr>
            </w:pPr>
          </w:p>
        </w:tc>
      </w:tr>
      <w:tr w:rsidR="00AA681F" w:rsidRPr="00AA681F" w14:paraId="04A384A2" w14:textId="77777777" w:rsidTr="003F2625">
        <w:tc>
          <w:tcPr>
            <w:tcW w:w="6799" w:type="dxa"/>
          </w:tcPr>
          <w:p w14:paraId="01BD8FD1" w14:textId="77777777" w:rsidR="00AA681F" w:rsidRPr="00AA681F" w:rsidRDefault="00AA681F" w:rsidP="003F2625">
            <w:pPr>
              <w:spacing w:afterLines="120" w:after="288"/>
              <w:rPr>
                <w:rFonts w:asciiTheme="minorHAnsi" w:hAnsiTheme="minorHAnsi" w:cstheme="minorHAnsi"/>
                <w:b/>
                <w:bCs/>
                <w:sz w:val="22"/>
                <w:szCs w:val="22"/>
                <w:lang w:val="en-ZA"/>
              </w:rPr>
            </w:pPr>
            <w:r>
              <w:rPr>
                <w:rFonts w:asciiTheme="minorHAnsi" w:hAnsiTheme="minorHAnsi" w:cstheme="minorHAnsi"/>
                <w:b/>
                <w:bCs/>
                <w:sz w:val="22"/>
                <w:szCs w:val="22"/>
                <w:lang w:val="en-ZA"/>
              </w:rPr>
              <w:t xml:space="preserve">Rosewood </w:t>
            </w:r>
            <w:r>
              <w:rPr>
                <w:rFonts w:asciiTheme="minorHAnsi" w:hAnsiTheme="minorHAnsi" w:cstheme="minorHAnsi"/>
                <w:sz w:val="22"/>
                <w:szCs w:val="22"/>
                <w:lang w:val="en-ZA"/>
              </w:rPr>
              <w:t>(Financial PR)</w:t>
            </w:r>
          </w:p>
        </w:tc>
        <w:tc>
          <w:tcPr>
            <w:tcW w:w="2217" w:type="dxa"/>
          </w:tcPr>
          <w:p w14:paraId="6042FAFC" w14:textId="77777777" w:rsidR="00AA681F" w:rsidRPr="00AA681F" w:rsidRDefault="00AA681F" w:rsidP="003F2625">
            <w:pPr>
              <w:spacing w:afterLines="120" w:after="288"/>
              <w:rPr>
                <w:rFonts w:asciiTheme="minorHAnsi" w:hAnsiTheme="minorHAnsi" w:cstheme="minorHAnsi"/>
                <w:b/>
                <w:bCs/>
                <w:sz w:val="22"/>
                <w:szCs w:val="22"/>
                <w:lang w:val="en-ZA"/>
              </w:rPr>
            </w:pPr>
            <w:r>
              <w:rPr>
                <w:rFonts w:asciiTheme="minorHAnsi" w:hAnsiTheme="minorHAnsi" w:cstheme="minorHAnsi"/>
                <w:sz w:val="22"/>
                <w:szCs w:val="22"/>
              </w:rPr>
              <w:t>+44 (0)20 7653 8702</w:t>
            </w:r>
          </w:p>
        </w:tc>
      </w:tr>
      <w:tr w:rsidR="00AA681F" w:rsidRPr="00AA681F" w14:paraId="7D4D5981" w14:textId="77777777" w:rsidTr="003F2625">
        <w:tc>
          <w:tcPr>
            <w:tcW w:w="6799" w:type="dxa"/>
          </w:tcPr>
          <w:p w14:paraId="1023FCF1" w14:textId="77777777" w:rsidR="00AA681F" w:rsidRPr="00AA681F" w:rsidRDefault="00AA681F" w:rsidP="003F2625">
            <w:pPr>
              <w:spacing w:afterLines="120" w:after="288"/>
              <w:rPr>
                <w:rFonts w:asciiTheme="minorHAnsi" w:hAnsiTheme="minorHAnsi" w:cstheme="minorHAnsi"/>
                <w:b/>
                <w:bCs/>
                <w:sz w:val="22"/>
                <w:szCs w:val="22"/>
                <w:lang w:val="en-ZA"/>
              </w:rPr>
            </w:pPr>
            <w:r>
              <w:rPr>
                <w:rFonts w:asciiTheme="minorHAnsi" w:hAnsiTheme="minorHAnsi" w:cstheme="minorHAnsi"/>
                <w:sz w:val="22"/>
                <w:szCs w:val="22"/>
                <w:lang w:val="en-ZA"/>
              </w:rPr>
              <w:t>John West /</w:t>
            </w:r>
            <w:r>
              <w:rPr>
                <w:rFonts w:asciiTheme="minorHAnsi" w:hAnsiTheme="minorHAnsi" w:cstheme="minorHAnsi"/>
                <w:b/>
                <w:bCs/>
                <w:sz w:val="22"/>
                <w:szCs w:val="22"/>
                <w:lang w:val="en-ZA"/>
              </w:rPr>
              <w:t xml:space="preserve"> </w:t>
            </w:r>
            <w:r>
              <w:rPr>
                <w:rFonts w:asciiTheme="minorHAnsi" w:hAnsiTheme="minorHAnsi" w:cstheme="minorHAnsi"/>
                <w:sz w:val="22"/>
                <w:szCs w:val="22"/>
              </w:rPr>
              <w:t>Llewellyn Angus / Lily Pearce</w:t>
            </w:r>
          </w:p>
        </w:tc>
        <w:tc>
          <w:tcPr>
            <w:tcW w:w="2217" w:type="dxa"/>
          </w:tcPr>
          <w:p w14:paraId="4FAB64F8" w14:textId="77777777" w:rsidR="00AA681F" w:rsidRPr="00AA681F" w:rsidRDefault="00AA681F" w:rsidP="003F2625">
            <w:pPr>
              <w:spacing w:afterLines="120" w:after="288"/>
              <w:rPr>
                <w:rFonts w:asciiTheme="minorHAnsi" w:hAnsiTheme="minorHAnsi" w:cstheme="minorHAnsi"/>
                <w:b/>
                <w:bCs/>
                <w:sz w:val="22"/>
                <w:szCs w:val="22"/>
                <w:lang w:val="en-ZA"/>
              </w:rPr>
            </w:pPr>
          </w:p>
        </w:tc>
      </w:tr>
    </w:tbl>
    <w:p w14:paraId="2391BA4F" w14:textId="3A056810" w:rsidR="00AA681F" w:rsidRPr="00AA681F" w:rsidRDefault="00AA681F" w:rsidP="00AA681F">
      <w:pPr>
        <w:spacing w:afterLines="120" w:after="288"/>
        <w:rPr>
          <w:rFonts w:asciiTheme="minorHAnsi" w:hAnsiTheme="minorHAnsi" w:cstheme="minorHAnsi"/>
          <w:b/>
          <w:bCs/>
          <w:sz w:val="22"/>
          <w:szCs w:val="22"/>
        </w:rPr>
      </w:pPr>
      <w:hyperlink r:id="rId12" w:history="1">
        <w:r>
          <w:rPr>
            <w:rStyle w:val="Hyperlink"/>
            <w:rFonts w:asciiTheme="minorHAnsi" w:hAnsiTheme="minorHAnsi" w:cstheme="minorHAnsi"/>
            <w:b/>
            <w:bCs/>
            <w:sz w:val="22"/>
            <w:szCs w:val="22"/>
          </w:rPr>
          <w:t>About EMV Capital plc (EMVC)</w:t>
        </w:r>
      </w:hyperlink>
    </w:p>
    <w:p w14:paraId="264196DF" w14:textId="76B933CE" w:rsidR="006F17D0" w:rsidRPr="00CF2964" w:rsidRDefault="00DF3CBB" w:rsidP="00EC5BA8">
      <w:pPr>
        <w:pStyle w:val="aep"/>
        <w:shd w:val="clear" w:color="auto" w:fill="FFFFFF"/>
        <w:spacing w:before="0" w:beforeAutospacing="0" w:after="120" w:afterAutospacing="0"/>
        <w:jc w:val="both"/>
        <w:rPr>
          <w:rFonts w:asciiTheme="minorHAnsi" w:eastAsiaTheme="minorHAnsi" w:hAnsiTheme="minorHAnsi" w:cstheme="minorHAnsi"/>
          <w:b/>
          <w:bCs/>
          <w:kern w:val="2"/>
          <w:sz w:val="22"/>
          <w:szCs w:val="22"/>
          <w:lang w:eastAsia="en-US"/>
          <w14:ligatures w14:val="standardContextual"/>
        </w:rPr>
      </w:pPr>
      <w:r>
        <w:rPr>
          <w:rFonts w:asciiTheme="minorHAnsi" w:eastAsiaTheme="minorHAnsi" w:hAnsiTheme="minorHAnsi" w:cstheme="minorHAnsi"/>
          <w:kern w:val="2"/>
          <w:sz w:val="22"/>
          <w:szCs w:val="22"/>
          <w:lang w:eastAsia="en-US"/>
          <w14:ligatures w14:val="standardContextual"/>
        </w:rPr>
        <w:br w:type="page"/>
      </w:r>
      <w:r>
        <w:rPr>
          <w:rFonts w:asciiTheme="minorHAnsi" w:eastAsiaTheme="minorHAnsi" w:hAnsiTheme="minorHAnsi" w:cstheme="minorHAnsi"/>
          <w:b/>
          <w:bCs/>
          <w:kern w:val="2"/>
          <w:sz w:val="22"/>
          <w:szCs w:val="22"/>
          <w:lang w:eastAsia="en-US"/>
          <w14:ligatures w14:val="standardContextual"/>
        </w:rPr>
        <w:lastRenderedPageBreak/>
        <w:t>CHIEF EXECUTIVE OFFICER’S STATEMENT</w:t>
      </w:r>
    </w:p>
    <w:p w14:paraId="6749073F" w14:textId="64334D54" w:rsidR="002C1B4D" w:rsidRDefault="00DC6FF0" w:rsidP="007D7DF2">
      <w:pPr>
        <w:pStyle w:val="aep"/>
        <w:shd w:val="clear" w:color="auto" w:fill="FFFFFF"/>
        <w:spacing w:before="0" w:beforeAutospacing="0" w:after="120" w:afterAutospacing="0"/>
        <w:jc w:val="both"/>
        <w:rPr>
          <w:rFonts w:asciiTheme="minorHAnsi" w:eastAsiaTheme="minorHAnsi" w:hAnsiTheme="minorHAnsi" w:cstheme="minorHAnsi"/>
          <w:kern w:val="2"/>
          <w:sz w:val="22"/>
          <w:szCs w:val="22"/>
          <w:lang w:eastAsia="en-US"/>
          <w14:ligatures w14:val="standardContextual"/>
        </w:rPr>
      </w:pPr>
      <w:r>
        <w:rPr>
          <w:rFonts w:asciiTheme="minorHAnsi" w:eastAsiaTheme="minorHAnsi" w:hAnsiTheme="minorHAnsi" w:cstheme="minorHAnsi"/>
          <w:kern w:val="2"/>
          <w:sz w:val="22"/>
          <w:szCs w:val="22"/>
          <w:lang w:eastAsia="en-US"/>
          <w14:ligatures w14:val="standardContextual"/>
        </w:rPr>
        <w:t xml:space="preserve">I am pleased to report significant progress in the implementation of our strategy. This is reflected in our growing </w:t>
      </w:r>
      <w:r w:rsidR="007A4056">
        <w:rPr>
          <w:rFonts w:asciiTheme="minorHAnsi" w:eastAsiaTheme="minorHAnsi" w:hAnsiTheme="minorHAnsi" w:cstheme="minorHAnsi"/>
          <w:kern w:val="2"/>
          <w:sz w:val="22"/>
          <w:szCs w:val="22"/>
          <w:lang w:eastAsia="en-US"/>
          <w14:ligatures w14:val="standardContextual"/>
        </w:rPr>
        <w:t xml:space="preserve">AUM and </w:t>
      </w:r>
      <w:r>
        <w:rPr>
          <w:rFonts w:asciiTheme="minorHAnsi" w:eastAsiaTheme="minorHAnsi" w:hAnsiTheme="minorHAnsi" w:cstheme="minorHAnsi"/>
          <w:kern w:val="2"/>
          <w:sz w:val="22"/>
          <w:szCs w:val="22"/>
          <w:lang w:eastAsia="en-US"/>
          <w14:ligatures w14:val="standardContextual"/>
        </w:rPr>
        <w:t xml:space="preserve">revenues, but also in specific portfolio company advancements which </w:t>
      </w:r>
      <w:r w:rsidR="00BA29E1">
        <w:rPr>
          <w:rFonts w:asciiTheme="minorHAnsi" w:eastAsiaTheme="minorHAnsi" w:hAnsiTheme="minorHAnsi" w:cstheme="minorHAnsi"/>
          <w:kern w:val="2"/>
          <w:sz w:val="22"/>
          <w:szCs w:val="22"/>
          <w:lang w:eastAsia="en-US"/>
          <w14:ligatures w14:val="standardContextual"/>
        </w:rPr>
        <w:t xml:space="preserve">are expected to </w:t>
      </w:r>
      <w:r>
        <w:rPr>
          <w:rFonts w:asciiTheme="minorHAnsi" w:eastAsiaTheme="minorHAnsi" w:hAnsiTheme="minorHAnsi" w:cstheme="minorHAnsi"/>
          <w:kern w:val="2"/>
          <w:sz w:val="22"/>
          <w:szCs w:val="22"/>
          <w:lang w:eastAsia="en-US"/>
          <w14:ligatures w14:val="standardContextual"/>
        </w:rPr>
        <w:t xml:space="preserve">reflect in due course in further value increase and – in due course – cash investment returns. </w:t>
      </w:r>
    </w:p>
    <w:p w14:paraId="658157F2" w14:textId="30C89C9A" w:rsidR="002C1B4D" w:rsidRPr="00260E43" w:rsidRDefault="00FA2078" w:rsidP="007D7DF2">
      <w:pPr>
        <w:pStyle w:val="aep"/>
        <w:shd w:val="clear" w:color="auto" w:fill="FFFFFF"/>
        <w:spacing w:before="0" w:beforeAutospacing="0" w:after="120" w:afterAutospacing="0"/>
        <w:jc w:val="both"/>
        <w:rPr>
          <w:rFonts w:asciiTheme="minorHAnsi" w:eastAsiaTheme="minorHAnsi" w:hAnsiTheme="minorHAnsi" w:cstheme="minorHAnsi"/>
          <w:kern w:val="2"/>
          <w:sz w:val="22"/>
          <w:szCs w:val="22"/>
          <w:lang w:eastAsia="en-US"/>
          <w14:ligatures w14:val="standardContextual"/>
        </w:rPr>
      </w:pPr>
      <w:r>
        <w:rPr>
          <w:rFonts w:asciiTheme="minorHAnsi" w:eastAsiaTheme="minorHAnsi" w:hAnsiTheme="minorHAnsi" w:cstheme="minorHAnsi"/>
          <w:kern w:val="2"/>
          <w:sz w:val="22"/>
          <w:szCs w:val="22"/>
          <w:lang w:eastAsia="en-US"/>
          <w14:ligatures w14:val="standardContextual"/>
        </w:rPr>
        <w:t xml:space="preserve">Our platform approach is delivering results. Group revenue increased 22% to £1.3 million, whilst EMVC Core revenue, which includes fees charged to portfolio companies that are eliminated </w:t>
      </w:r>
      <w:r>
        <w:rPr>
          <w:rFonts w:ascii="Calibri" w:hAnsi="Calibri" w:cs="Calibri"/>
          <w:sz w:val="22"/>
          <w:szCs w:val="22"/>
        </w:rPr>
        <w:t>on consolidation</w:t>
      </w:r>
      <w:r>
        <w:rPr>
          <w:rFonts w:asciiTheme="minorHAnsi" w:eastAsiaTheme="minorHAnsi" w:hAnsiTheme="minorHAnsi" w:cstheme="minorHAnsi"/>
          <w:kern w:val="2"/>
          <w:sz w:val="22"/>
          <w:szCs w:val="22"/>
          <w:lang w:eastAsia="en-US"/>
          <w14:ligatures w14:val="standardContextual"/>
        </w:rPr>
        <w:t xml:space="preserve">, increased 9% to £1.5 million. Although the Group continued to report an </w:t>
      </w:r>
      <w:r w:rsidR="00306849">
        <w:rPr>
          <w:rFonts w:asciiTheme="minorHAnsi" w:eastAsiaTheme="minorHAnsi" w:hAnsiTheme="minorHAnsi" w:cstheme="minorHAnsi"/>
          <w:kern w:val="2"/>
          <w:sz w:val="22"/>
          <w:szCs w:val="22"/>
          <w:lang w:eastAsia="en-US"/>
          <w14:ligatures w14:val="standardContextual"/>
        </w:rPr>
        <w:t xml:space="preserve">underlying </w:t>
      </w:r>
      <w:r>
        <w:rPr>
          <w:rFonts w:asciiTheme="minorHAnsi" w:eastAsiaTheme="minorHAnsi" w:hAnsiTheme="minorHAnsi" w:cstheme="minorHAnsi"/>
          <w:kern w:val="2"/>
          <w:sz w:val="22"/>
          <w:szCs w:val="22"/>
          <w:lang w:eastAsia="en-US"/>
          <w14:ligatures w14:val="standardContextual"/>
        </w:rPr>
        <w:t>loss reflecting investment in the platform and adverse fair value movements, NAV increased to £</w:t>
      </w:r>
      <w:r w:rsidR="00FA4461">
        <w:rPr>
          <w:rFonts w:ascii="Calibri" w:eastAsiaTheme="minorHAnsi" w:hAnsi="Calibri" w:cs="Calibri"/>
          <w:kern w:val="2"/>
          <w:sz w:val="22"/>
          <w:szCs w:val="22"/>
          <w:lang w:eastAsia="en-US"/>
          <w14:ligatures w14:val="standardContextual"/>
        </w:rPr>
        <w:t xml:space="preserve">33.4 </w:t>
      </w:r>
      <w:r w:rsidR="00B43BC5" w:rsidRPr="000A6BF2">
        <w:rPr>
          <w:rFonts w:ascii="Calibri" w:hAnsi="Calibri"/>
          <w:kern w:val="2"/>
          <w:sz w:val="22"/>
          <w14:ligatures w14:val="standardContextual"/>
        </w:rPr>
        <w:t>million as at 30 June 2026</w:t>
      </w:r>
      <w:r w:rsidR="007E4A1D">
        <w:rPr>
          <w:rFonts w:ascii="Calibri" w:eastAsiaTheme="minorHAnsi" w:hAnsi="Calibri" w:cs="Calibri"/>
          <w:kern w:val="2"/>
          <w:sz w:val="22"/>
          <w:szCs w:val="22"/>
          <w:lang w:eastAsia="en-US"/>
          <w14:ligatures w14:val="standardContextual"/>
        </w:rPr>
        <w:t xml:space="preserve"> (</w:t>
      </w:r>
      <w:r w:rsidR="007E4A1D">
        <w:rPr>
          <w:rFonts w:ascii="Calibri" w:hAnsi="Calibri" w:cs="Calibri"/>
          <w:sz w:val="22"/>
          <w:szCs w:val="22"/>
        </w:rPr>
        <w:t xml:space="preserve">primarily </w:t>
      </w:r>
      <w:r w:rsidR="007E4A1D" w:rsidRPr="00F22925">
        <w:rPr>
          <w:rFonts w:ascii="Calibri" w:hAnsi="Calibri" w:cs="Calibri"/>
          <w:sz w:val="22"/>
          <w:szCs w:val="22"/>
        </w:rPr>
        <w:t>reflecting the deconsolidation of Glycotest and ProAxsis</w:t>
      </w:r>
      <w:r w:rsidR="007E4A1D">
        <w:rPr>
          <w:rFonts w:ascii="Calibri" w:hAnsi="Calibri" w:cs="Calibri"/>
          <w:sz w:val="22"/>
          <w:szCs w:val="22"/>
        </w:rPr>
        <w:t>)</w:t>
      </w:r>
      <w:r w:rsidR="00B43BC5" w:rsidRPr="005F2108">
        <w:rPr>
          <w:rFonts w:ascii="Calibri" w:eastAsiaTheme="minorHAnsi" w:hAnsi="Calibri" w:cs="Calibri"/>
          <w:kern w:val="2"/>
          <w:sz w:val="22"/>
          <w:szCs w:val="22"/>
          <w:lang w:eastAsia="en-US"/>
          <w14:ligatures w14:val="standardContextual"/>
        </w:rPr>
        <w:t>,</w:t>
      </w:r>
      <w:r w:rsidR="00B43BC5" w:rsidRPr="000A6BF2">
        <w:rPr>
          <w:rFonts w:ascii="Calibri" w:hAnsi="Calibri"/>
          <w:kern w:val="2"/>
          <w:sz w:val="22"/>
          <w14:ligatures w14:val="standardContextual"/>
        </w:rPr>
        <w:t xml:space="preserve"> equivalent to £1.</w:t>
      </w:r>
      <w:r w:rsidR="00B43BC5" w:rsidRPr="005F2108">
        <w:rPr>
          <w:rFonts w:ascii="Calibri" w:eastAsiaTheme="minorHAnsi" w:hAnsi="Calibri" w:cs="Calibri"/>
          <w:kern w:val="2"/>
          <w:sz w:val="22"/>
          <w:szCs w:val="22"/>
          <w:lang w:eastAsia="en-US"/>
          <w14:ligatures w14:val="standardContextual"/>
        </w:rPr>
        <w:t>2</w:t>
      </w:r>
      <w:r w:rsidR="00FA4461">
        <w:rPr>
          <w:rFonts w:ascii="Calibri" w:eastAsiaTheme="minorHAnsi" w:hAnsi="Calibri" w:cs="Calibri"/>
          <w:kern w:val="2"/>
          <w:sz w:val="22"/>
          <w:szCs w:val="22"/>
          <w:lang w:eastAsia="en-US"/>
          <w14:ligatures w14:val="standardContextual"/>
        </w:rPr>
        <w:t>0</w:t>
      </w:r>
      <w:r>
        <w:rPr>
          <w:rFonts w:asciiTheme="minorHAnsi" w:eastAsiaTheme="minorHAnsi" w:hAnsiTheme="minorHAnsi" w:cstheme="minorHAnsi"/>
          <w:kern w:val="2"/>
          <w:sz w:val="22"/>
          <w:szCs w:val="22"/>
          <w:lang w:eastAsia="en-US"/>
          <w14:ligatures w14:val="standardContextual"/>
        </w:rPr>
        <w:t xml:space="preserve"> per share. </w:t>
      </w:r>
    </w:p>
    <w:p w14:paraId="2E17C591" w14:textId="37D75E1C" w:rsidR="002C1B4D" w:rsidRPr="00EC5BA8" w:rsidRDefault="00FA2078" w:rsidP="007D7DF2">
      <w:pPr>
        <w:pStyle w:val="aep"/>
        <w:shd w:val="clear" w:color="auto" w:fill="FFFFFF"/>
        <w:spacing w:before="0" w:beforeAutospacing="0" w:after="120" w:afterAutospacing="0"/>
        <w:jc w:val="both"/>
        <w:rPr>
          <w:rFonts w:asciiTheme="minorHAnsi" w:eastAsiaTheme="minorHAnsi" w:hAnsiTheme="minorHAnsi" w:cstheme="minorHAnsi"/>
          <w:kern w:val="2"/>
          <w:sz w:val="22"/>
          <w:szCs w:val="22"/>
          <w:lang w:eastAsia="en-US"/>
          <w14:ligatures w14:val="standardContextual"/>
        </w:rPr>
      </w:pPr>
      <w:r>
        <w:rPr>
          <w:rFonts w:asciiTheme="minorHAnsi" w:eastAsiaTheme="minorHAnsi" w:hAnsiTheme="minorHAnsi" w:cstheme="minorHAnsi"/>
          <w:kern w:val="2"/>
          <w:sz w:val="22"/>
          <w:szCs w:val="22"/>
          <w:lang w:eastAsia="en-US"/>
          <w14:ligatures w14:val="standardContextual"/>
        </w:rPr>
        <w:t xml:space="preserve">AUM grew to £117.5 million, reflecting continued capital deployment across existing investment strategies, successful portfolio fundraising activity and the increasing scale of the Group's managed investment platform. Investors remain selective, but we believe the current market continues to favour experienced managers with established investor networks, specialist sector expertise and the ability to create value operationally rather than through financial engineering or capital alone. </w:t>
      </w:r>
    </w:p>
    <w:p w14:paraId="0BB07D3C" w14:textId="1AEB61A6" w:rsidR="002C1B4D" w:rsidRDefault="00CC7C44" w:rsidP="00701C48">
      <w:pPr>
        <w:pStyle w:val="aep"/>
        <w:shd w:val="clear" w:color="auto" w:fill="FFFFFF"/>
        <w:spacing w:before="0" w:beforeAutospacing="0" w:after="120" w:afterAutospacing="0"/>
        <w:jc w:val="both"/>
        <w:rPr>
          <w:rFonts w:asciiTheme="minorHAnsi" w:eastAsiaTheme="minorHAnsi" w:hAnsiTheme="minorHAnsi" w:cstheme="minorHAnsi"/>
          <w:kern w:val="2"/>
          <w:sz w:val="22"/>
          <w:szCs w:val="22"/>
          <w:lang w:eastAsia="en-US"/>
          <w14:ligatures w14:val="standardContextual"/>
        </w:rPr>
      </w:pPr>
      <w:r>
        <w:rPr>
          <w:rFonts w:asciiTheme="minorHAnsi" w:eastAsiaTheme="minorHAnsi" w:hAnsiTheme="minorHAnsi" w:cstheme="minorHAnsi"/>
          <w:kern w:val="2"/>
          <w:sz w:val="22"/>
          <w:szCs w:val="22"/>
          <w:lang w:eastAsia="en-US"/>
          <w14:ligatures w14:val="standardContextual"/>
        </w:rPr>
        <w:t>A</w:t>
      </w:r>
      <w:r w:rsidR="00352DF7">
        <w:rPr>
          <w:rFonts w:asciiTheme="minorHAnsi" w:eastAsiaTheme="minorHAnsi" w:hAnsiTheme="minorHAnsi" w:cstheme="minorHAnsi"/>
          <w:kern w:val="2"/>
          <w:sz w:val="22"/>
          <w:szCs w:val="22"/>
          <w:lang w:eastAsia="en-US"/>
          <w14:ligatures w14:val="standardContextual"/>
        </w:rPr>
        <w:t>t</w:t>
      </w:r>
      <w:r>
        <w:rPr>
          <w:rFonts w:asciiTheme="minorHAnsi" w:eastAsiaTheme="minorHAnsi" w:hAnsiTheme="minorHAnsi" w:cstheme="minorHAnsi"/>
          <w:kern w:val="2"/>
          <w:sz w:val="22"/>
          <w:szCs w:val="22"/>
          <w:lang w:eastAsia="en-US"/>
          <w14:ligatures w14:val="standardContextual"/>
        </w:rPr>
        <w:t xml:space="preserve"> the portfolio level, we completed an important milestone </w:t>
      </w:r>
      <w:r w:rsidR="006B0AF1">
        <w:rPr>
          <w:rFonts w:asciiTheme="minorHAnsi" w:eastAsiaTheme="minorHAnsi" w:hAnsiTheme="minorHAnsi" w:cstheme="minorHAnsi"/>
          <w:kern w:val="2"/>
          <w:sz w:val="22"/>
          <w:szCs w:val="22"/>
          <w:lang w:eastAsia="en-US"/>
          <w14:ligatures w14:val="standardContextual"/>
        </w:rPr>
        <w:t xml:space="preserve">as </w:t>
      </w:r>
      <w:r>
        <w:rPr>
          <w:rFonts w:asciiTheme="minorHAnsi" w:eastAsiaTheme="minorHAnsi" w:hAnsiTheme="minorHAnsi" w:cstheme="minorHAnsi"/>
          <w:kern w:val="2"/>
          <w:sz w:val="22"/>
          <w:szCs w:val="22"/>
          <w:lang w:eastAsia="en-US"/>
          <w14:ligatures w14:val="standardContextual"/>
        </w:rPr>
        <w:t xml:space="preserve">Glycotest and ProAxsis transitioned from majority-owned subsidiaries into independently funded associate companies, completing the transition to a VC model in our portfolio. This benefits the companies, by giving them an independent route to growth, while also providing for a clearer structure at </w:t>
      </w:r>
      <w:r w:rsidR="006B0AF1">
        <w:rPr>
          <w:rFonts w:asciiTheme="minorHAnsi" w:eastAsiaTheme="minorHAnsi" w:hAnsiTheme="minorHAnsi" w:cstheme="minorHAnsi"/>
          <w:kern w:val="2"/>
          <w:sz w:val="22"/>
          <w:szCs w:val="22"/>
          <w:lang w:eastAsia="en-US"/>
          <w14:ligatures w14:val="standardContextual"/>
        </w:rPr>
        <w:t xml:space="preserve">the </w:t>
      </w:r>
      <w:r>
        <w:rPr>
          <w:rFonts w:asciiTheme="minorHAnsi" w:eastAsiaTheme="minorHAnsi" w:hAnsiTheme="minorHAnsi" w:cstheme="minorHAnsi"/>
          <w:kern w:val="2"/>
          <w:sz w:val="22"/>
          <w:szCs w:val="22"/>
          <w:lang w:eastAsia="en-US"/>
          <w14:ligatures w14:val="standardContextual"/>
        </w:rPr>
        <w:t>EMVC level. We structured the transactions in a way that protected EMVC’s economic value, whil</w:t>
      </w:r>
      <w:r w:rsidR="000F1EAC">
        <w:rPr>
          <w:rFonts w:asciiTheme="minorHAnsi" w:eastAsiaTheme="minorHAnsi" w:hAnsiTheme="minorHAnsi" w:cstheme="minorHAnsi"/>
          <w:kern w:val="2"/>
          <w:sz w:val="22"/>
          <w:szCs w:val="22"/>
          <w:lang w:eastAsia="en-US"/>
          <w14:ligatures w14:val="standardContextual"/>
        </w:rPr>
        <w:t>st</w:t>
      </w:r>
      <w:r>
        <w:rPr>
          <w:rFonts w:asciiTheme="minorHAnsi" w:eastAsiaTheme="minorHAnsi" w:hAnsiTheme="minorHAnsi" w:cstheme="minorHAnsi"/>
          <w:kern w:val="2"/>
          <w:sz w:val="22"/>
          <w:szCs w:val="22"/>
          <w:lang w:eastAsia="en-US"/>
          <w14:ligatures w14:val="standardContextual"/>
        </w:rPr>
        <w:t xml:space="preserve"> making </w:t>
      </w:r>
      <w:r w:rsidR="000F1EAC">
        <w:rPr>
          <w:rFonts w:asciiTheme="minorHAnsi" w:eastAsiaTheme="minorHAnsi" w:hAnsiTheme="minorHAnsi" w:cstheme="minorHAnsi"/>
          <w:kern w:val="2"/>
          <w:sz w:val="22"/>
          <w:szCs w:val="22"/>
          <w:lang w:eastAsia="en-US"/>
          <w14:ligatures w14:val="standardContextual"/>
        </w:rPr>
        <w:t xml:space="preserve">them </w:t>
      </w:r>
      <w:r>
        <w:rPr>
          <w:rFonts w:asciiTheme="minorHAnsi" w:eastAsiaTheme="minorHAnsi" w:hAnsiTheme="minorHAnsi" w:cstheme="minorHAnsi"/>
          <w:kern w:val="2"/>
          <w:sz w:val="22"/>
          <w:szCs w:val="22"/>
          <w:lang w:eastAsia="en-US"/>
          <w14:ligatures w14:val="standardContextual"/>
        </w:rPr>
        <w:t xml:space="preserve">attractive </w:t>
      </w:r>
      <w:r w:rsidR="00E14F8D">
        <w:rPr>
          <w:rFonts w:asciiTheme="minorHAnsi" w:eastAsiaTheme="minorHAnsi" w:hAnsiTheme="minorHAnsi" w:cstheme="minorHAnsi"/>
          <w:kern w:val="2"/>
          <w:sz w:val="22"/>
          <w:szCs w:val="22"/>
          <w:lang w:eastAsia="en-US"/>
          <w14:ligatures w14:val="standardContextual"/>
        </w:rPr>
        <w:t xml:space="preserve">to </w:t>
      </w:r>
      <w:r>
        <w:rPr>
          <w:rFonts w:asciiTheme="minorHAnsi" w:eastAsiaTheme="minorHAnsi" w:hAnsiTheme="minorHAnsi" w:cstheme="minorHAnsi"/>
          <w:kern w:val="2"/>
          <w:sz w:val="22"/>
          <w:szCs w:val="22"/>
          <w:lang w:eastAsia="en-US"/>
          <w14:ligatures w14:val="standardContextual"/>
        </w:rPr>
        <w:t xml:space="preserve">investors. - </w:t>
      </w:r>
    </w:p>
    <w:p w14:paraId="58E82376" w14:textId="54853506" w:rsidR="006F17D0" w:rsidRPr="00701C48" w:rsidRDefault="009F0331">
      <w:pPr>
        <w:pStyle w:val="aep"/>
        <w:shd w:val="clear" w:color="auto" w:fill="FFFFFF"/>
        <w:spacing w:before="0" w:beforeAutospacing="0" w:after="120" w:afterAutospacing="0"/>
        <w:jc w:val="both"/>
        <w:rPr>
          <w:rFonts w:asciiTheme="minorHAnsi" w:eastAsiaTheme="minorHAnsi" w:hAnsiTheme="minorHAnsi" w:cstheme="minorHAnsi"/>
          <w:kern w:val="2"/>
          <w:sz w:val="22"/>
          <w:szCs w:val="22"/>
          <w:lang w:eastAsia="en-US"/>
          <w14:ligatures w14:val="standardContextual"/>
        </w:rPr>
      </w:pPr>
      <w:r>
        <w:rPr>
          <w:rFonts w:asciiTheme="minorHAnsi" w:eastAsiaTheme="minorHAnsi" w:hAnsiTheme="minorHAnsi" w:cstheme="minorHAnsi"/>
          <w:kern w:val="2"/>
          <w:sz w:val="22"/>
          <w:szCs w:val="22"/>
          <w:lang w:eastAsia="en-US"/>
          <w14:ligatures w14:val="standardContextual"/>
        </w:rPr>
        <w:t>Alongside these transactions, the wider portfolio made encouraging operational progress as outlined in the portfolio review section.  Post</w:t>
      </w:r>
      <w:r w:rsidR="006B0AF1">
        <w:rPr>
          <w:rFonts w:asciiTheme="minorHAnsi" w:eastAsiaTheme="minorHAnsi" w:hAnsiTheme="minorHAnsi" w:cstheme="minorHAnsi"/>
          <w:kern w:val="2"/>
          <w:sz w:val="22"/>
          <w:szCs w:val="22"/>
          <w:lang w:eastAsia="en-US"/>
          <w14:ligatures w14:val="standardContextual"/>
        </w:rPr>
        <w:t xml:space="preserve"> period,</w:t>
      </w:r>
      <w:r>
        <w:rPr>
          <w:rFonts w:asciiTheme="minorHAnsi" w:eastAsiaTheme="minorHAnsi" w:hAnsiTheme="minorHAnsi" w:cstheme="minorHAnsi"/>
          <w:kern w:val="2"/>
          <w:sz w:val="22"/>
          <w:szCs w:val="22"/>
          <w:lang w:eastAsia="en-US"/>
          <w14:ligatures w14:val="standardContextual"/>
        </w:rPr>
        <w:t xml:space="preserve"> we were pleased to welcome Winalot BV to our Venture Build portfolio –an exciting synergistic addition of a mature plastic chemical recycling asset to our portfolio with significant upside potential. Notably</w:t>
      </w:r>
      <w:r w:rsidR="006B0AF1">
        <w:rPr>
          <w:rFonts w:asciiTheme="minorHAnsi" w:eastAsiaTheme="minorHAnsi" w:hAnsiTheme="minorHAnsi" w:cstheme="minorHAnsi"/>
          <w:kern w:val="2"/>
          <w:sz w:val="22"/>
          <w:szCs w:val="22"/>
          <w:lang w:eastAsia="en-US"/>
          <w14:ligatures w14:val="standardContextual"/>
        </w:rPr>
        <w:t>,</w:t>
      </w:r>
      <w:r>
        <w:rPr>
          <w:rFonts w:asciiTheme="minorHAnsi" w:eastAsiaTheme="minorHAnsi" w:hAnsiTheme="minorHAnsi" w:cstheme="minorHAnsi"/>
          <w:kern w:val="2"/>
          <w:sz w:val="22"/>
          <w:szCs w:val="22"/>
          <w:lang w:eastAsia="en-US"/>
          <w14:ligatures w14:val="standardContextual"/>
        </w:rPr>
        <w:t xml:space="preserve"> the acquisition was structured in a capital efficient manner, </w:t>
      </w:r>
      <w:r w:rsidR="00677D1A">
        <w:rPr>
          <w:rFonts w:asciiTheme="minorHAnsi" w:eastAsiaTheme="minorHAnsi" w:hAnsiTheme="minorHAnsi" w:cstheme="minorHAnsi"/>
          <w:kern w:val="2"/>
          <w:sz w:val="22"/>
          <w:szCs w:val="22"/>
          <w:lang w:eastAsia="en-US"/>
          <w14:ligatures w14:val="standardContextual"/>
        </w:rPr>
        <w:t xml:space="preserve">at </w:t>
      </w:r>
      <w:r>
        <w:rPr>
          <w:rFonts w:asciiTheme="minorHAnsi" w:eastAsiaTheme="minorHAnsi" w:hAnsiTheme="minorHAnsi" w:cstheme="minorHAnsi"/>
          <w:i/>
          <w:iCs/>
          <w:kern w:val="2"/>
          <w:sz w:val="22"/>
          <w:szCs w:val="22"/>
          <w:lang w:eastAsia="en-US"/>
          <w14:ligatures w14:val="standardContextual"/>
        </w:rPr>
        <w:t xml:space="preserve">nil </w:t>
      </w:r>
      <w:r>
        <w:rPr>
          <w:rFonts w:asciiTheme="minorHAnsi" w:eastAsiaTheme="minorHAnsi" w:hAnsiTheme="minorHAnsi" w:cstheme="minorHAnsi"/>
          <w:kern w:val="2"/>
          <w:sz w:val="22"/>
          <w:szCs w:val="22"/>
          <w:lang w:eastAsia="en-US"/>
          <w14:ligatures w14:val="standardContextual"/>
        </w:rPr>
        <w:t>cash cost to EMVC</w:t>
      </w:r>
      <w:r w:rsidR="006B0AF1">
        <w:rPr>
          <w:rFonts w:asciiTheme="minorHAnsi" w:eastAsiaTheme="minorHAnsi" w:hAnsiTheme="minorHAnsi" w:cstheme="minorHAnsi"/>
          <w:kern w:val="2"/>
          <w:sz w:val="22"/>
          <w:szCs w:val="22"/>
          <w:lang w:eastAsia="en-US"/>
          <w14:ligatures w14:val="standardContextual"/>
        </w:rPr>
        <w:t xml:space="preserve"> </w:t>
      </w:r>
      <w:r>
        <w:rPr>
          <w:rFonts w:asciiTheme="minorHAnsi" w:eastAsiaTheme="minorHAnsi" w:hAnsiTheme="minorHAnsi" w:cstheme="minorHAnsi"/>
          <w:kern w:val="2"/>
          <w:sz w:val="22"/>
          <w:szCs w:val="22"/>
          <w:lang w:eastAsia="en-US"/>
          <w14:ligatures w14:val="standardContextual"/>
        </w:rPr>
        <w:t>as outlined below.</w:t>
      </w:r>
    </w:p>
    <w:p w14:paraId="426726F1" w14:textId="76D91613" w:rsidR="006F17D0" w:rsidRPr="00EC5BA8" w:rsidRDefault="00DF3CBB" w:rsidP="00EC5BA8">
      <w:pPr>
        <w:pStyle w:val="aep"/>
        <w:shd w:val="clear" w:color="auto" w:fill="FFFFFF"/>
        <w:spacing w:before="0" w:beforeAutospacing="0" w:after="120" w:afterAutospacing="0"/>
        <w:jc w:val="both"/>
        <w:rPr>
          <w:rFonts w:asciiTheme="minorHAnsi" w:eastAsiaTheme="minorHAnsi" w:hAnsiTheme="minorHAnsi" w:cstheme="minorHAnsi"/>
          <w:b/>
          <w:bCs/>
          <w:kern w:val="2"/>
          <w:sz w:val="22"/>
          <w:szCs w:val="22"/>
          <w:lang w:eastAsia="en-US"/>
          <w14:ligatures w14:val="standardContextual"/>
        </w:rPr>
      </w:pPr>
      <w:r>
        <w:rPr>
          <w:rFonts w:asciiTheme="minorHAnsi" w:eastAsiaTheme="minorHAnsi" w:hAnsiTheme="minorHAnsi" w:cstheme="minorHAnsi"/>
          <w:b/>
          <w:bCs/>
          <w:kern w:val="2"/>
          <w:sz w:val="22"/>
          <w:szCs w:val="22"/>
          <w:lang w:eastAsia="en-US"/>
          <w14:ligatures w14:val="standardContextual"/>
        </w:rPr>
        <w:t>Assets under Management</w:t>
      </w:r>
    </w:p>
    <w:p w14:paraId="6F0A7FFD" w14:textId="7D17344C" w:rsidR="002B59F3" w:rsidRPr="002B59F3" w:rsidRDefault="002B59F3" w:rsidP="002B59F3">
      <w:pPr>
        <w:pStyle w:val="aep"/>
        <w:shd w:val="clear" w:color="auto" w:fill="FFFFFF"/>
        <w:spacing w:before="0" w:beforeAutospacing="0" w:after="120" w:afterAutospacing="0"/>
        <w:jc w:val="both"/>
        <w:rPr>
          <w:rFonts w:asciiTheme="minorHAnsi" w:eastAsiaTheme="minorHAnsi" w:hAnsiTheme="minorHAnsi" w:cstheme="minorHAnsi"/>
          <w:kern w:val="2"/>
          <w:sz w:val="22"/>
          <w:szCs w:val="22"/>
          <w:lang w:eastAsia="en-US"/>
          <w14:ligatures w14:val="standardContextual"/>
        </w:rPr>
      </w:pPr>
      <w:r>
        <w:rPr>
          <w:rFonts w:asciiTheme="minorHAnsi" w:eastAsiaTheme="minorHAnsi" w:hAnsiTheme="minorHAnsi" w:cstheme="minorHAnsi"/>
          <w:kern w:val="2"/>
          <w:sz w:val="22"/>
          <w:szCs w:val="22"/>
          <w:lang w:eastAsia="en-US"/>
          <w14:ligatures w14:val="standardContextual"/>
        </w:rPr>
        <w:t>Total AUM includes directly held assets on the balance sheet as well as assets managed for third parties where the Group has carried interest arrangements. Total AUM increased by 4% to £117.5 million from £112.5</w:t>
      </w:r>
      <w:r w:rsidRPr="00B77466">
        <w:rPr>
          <w:rFonts w:ascii="Calibri" w:eastAsiaTheme="minorHAnsi" w:hAnsi="Calibri" w:cs="Calibri"/>
          <w:kern w:val="2"/>
          <w:sz w:val="22"/>
          <w:szCs w:val="22"/>
          <w:lang w:eastAsia="en-US"/>
          <w14:ligatures w14:val="standardContextual"/>
        </w:rPr>
        <w:t xml:space="preserve"> million</w:t>
      </w:r>
      <w:r>
        <w:rPr>
          <w:rFonts w:asciiTheme="minorHAnsi" w:eastAsiaTheme="minorHAnsi" w:hAnsiTheme="minorHAnsi" w:cstheme="minorHAnsi"/>
          <w:kern w:val="2"/>
          <w:sz w:val="22"/>
          <w:szCs w:val="22"/>
          <w:lang w:eastAsia="en-US"/>
          <w14:ligatures w14:val="standardContextual"/>
        </w:rPr>
        <w:t xml:space="preserve"> on 31 December 2025, and comprises:</w:t>
      </w:r>
    </w:p>
    <w:p w14:paraId="2669F92C" w14:textId="535EA639" w:rsidR="00915022" w:rsidRPr="002B59F3" w:rsidRDefault="00915022" w:rsidP="00915022">
      <w:pPr>
        <w:pStyle w:val="ListParagraph"/>
        <w:keepLines w:val="0"/>
        <w:widowControl/>
        <w:numPr>
          <w:ilvl w:val="0"/>
          <w:numId w:val="16"/>
        </w:numPr>
        <w:autoSpaceDE/>
        <w:autoSpaceDN/>
        <w:adjustRightInd/>
        <w:spacing w:before="160" w:after="160"/>
        <w:contextualSpacing w:val="0"/>
        <w:jc w:val="both"/>
        <w:rPr>
          <w:rFonts w:ascii="Calibri" w:hAnsi="Calibri" w:cs="Calibri"/>
          <w:sz w:val="22"/>
          <w:szCs w:val="22"/>
        </w:rPr>
      </w:pPr>
      <w:r>
        <w:rPr>
          <w:rFonts w:ascii="Calibri" w:hAnsi="Calibri" w:cs="Calibri"/>
          <w:sz w:val="22"/>
          <w:szCs w:val="22"/>
        </w:rPr>
        <w:t>£37.8 million fair value of direct holdings (31 December 2025: £38.9 million), of which £36.1 million equity investments on balance sheet (31 December 2025: £14.6 million) and £1.7 million subsidiaries and associates (31 December 2025: £24.3 million);</w:t>
      </w:r>
    </w:p>
    <w:p w14:paraId="4A88DEBB" w14:textId="18DC65FB" w:rsidR="00915022" w:rsidRPr="002B59F3" w:rsidRDefault="00915022" w:rsidP="00915022">
      <w:pPr>
        <w:pStyle w:val="ListParagraph"/>
        <w:keepLines w:val="0"/>
        <w:widowControl/>
        <w:numPr>
          <w:ilvl w:val="0"/>
          <w:numId w:val="16"/>
        </w:numPr>
        <w:autoSpaceDE/>
        <w:autoSpaceDN/>
        <w:adjustRightInd/>
        <w:spacing w:before="160" w:after="160"/>
        <w:contextualSpacing w:val="0"/>
        <w:jc w:val="both"/>
        <w:rPr>
          <w:rFonts w:ascii="Calibri" w:hAnsi="Calibri" w:cs="Calibri"/>
          <w:sz w:val="22"/>
          <w:szCs w:val="22"/>
        </w:rPr>
      </w:pPr>
      <w:r>
        <w:rPr>
          <w:rFonts w:ascii="Calibri" w:hAnsi="Calibri" w:cs="Calibri"/>
          <w:sz w:val="22"/>
          <w:szCs w:val="22"/>
        </w:rPr>
        <w:t xml:space="preserve">£52.4 million (31 December 2025: £46.4 million) managed and third-party holdings (excluding Funds) at directors’ unaudited valuations; and </w:t>
      </w:r>
    </w:p>
    <w:p w14:paraId="7FD599ED" w14:textId="77B89A41" w:rsidR="00915022" w:rsidRPr="002B59F3" w:rsidRDefault="00915022" w:rsidP="00915022">
      <w:pPr>
        <w:pStyle w:val="ListParagraph"/>
        <w:keepLines w:val="0"/>
        <w:widowControl/>
        <w:numPr>
          <w:ilvl w:val="0"/>
          <w:numId w:val="16"/>
        </w:numPr>
        <w:autoSpaceDE/>
        <w:autoSpaceDN/>
        <w:adjustRightInd/>
        <w:spacing w:before="160" w:after="160"/>
        <w:contextualSpacing w:val="0"/>
        <w:jc w:val="both"/>
        <w:rPr>
          <w:rFonts w:ascii="Calibri" w:hAnsi="Calibri" w:cs="Calibri"/>
          <w:sz w:val="22"/>
          <w:szCs w:val="22"/>
        </w:rPr>
      </w:pPr>
      <w:r>
        <w:rPr>
          <w:rFonts w:ascii="Calibri" w:hAnsi="Calibri" w:cs="Calibri"/>
          <w:sz w:val="22"/>
          <w:szCs w:val="22"/>
        </w:rPr>
        <w:t xml:space="preserve">£27.3 million (31 December 2025: £27.2 million) of assets managed through Funds (Martlet Capital and the EMVC Evergreen EIS Fund) where EMV Capital Partners, is the appointed investment manager, at directors’ unaudited valuations. </w:t>
      </w:r>
    </w:p>
    <w:p w14:paraId="745F59EC" w14:textId="3068AE82" w:rsidR="00E96801" w:rsidRDefault="00E96801" w:rsidP="00D97B1D">
      <w:pPr>
        <w:pStyle w:val="aep"/>
        <w:shd w:val="clear" w:color="auto" w:fill="FFFFFF"/>
        <w:spacing w:before="0" w:beforeAutospacing="0" w:after="120" w:afterAutospacing="0"/>
        <w:jc w:val="both"/>
        <w:rPr>
          <w:rFonts w:asciiTheme="minorHAnsi" w:eastAsiaTheme="minorHAnsi" w:hAnsiTheme="minorHAnsi" w:cstheme="minorHAnsi"/>
          <w:kern w:val="2"/>
          <w:sz w:val="22"/>
          <w:szCs w:val="22"/>
          <w:lang w:eastAsia="en-US"/>
          <w14:ligatures w14:val="standardContextual"/>
        </w:rPr>
      </w:pPr>
      <w:r w:rsidRPr="009C5907">
        <w:rPr>
          <w:rFonts w:asciiTheme="minorHAnsi" w:eastAsiaTheme="minorHAnsi" w:hAnsiTheme="minorHAnsi" w:cstheme="minorHAnsi"/>
          <w:kern w:val="2"/>
          <w:sz w:val="22"/>
          <w:szCs w:val="22"/>
          <w:lang w:eastAsia="en-US"/>
          <w14:ligatures w14:val="standardContextual"/>
        </w:rPr>
        <w:t>Portfolio valuations</w:t>
      </w:r>
      <w:r>
        <w:rPr>
          <w:rFonts w:asciiTheme="minorHAnsi" w:eastAsiaTheme="minorHAnsi" w:hAnsiTheme="minorHAnsi" w:cstheme="minorHAnsi"/>
          <w:kern w:val="2"/>
          <w:sz w:val="22"/>
          <w:szCs w:val="22"/>
          <w:lang w:eastAsia="en-US"/>
          <w14:ligatures w14:val="standardContextual"/>
        </w:rPr>
        <w:t xml:space="preserve">: </w:t>
      </w:r>
      <w:r w:rsidRPr="009C5907">
        <w:rPr>
          <w:rFonts w:asciiTheme="minorHAnsi" w:eastAsiaTheme="minorHAnsi" w:hAnsiTheme="minorHAnsi" w:cstheme="minorHAnsi"/>
          <w:kern w:val="2"/>
          <w:sz w:val="22"/>
          <w:szCs w:val="22"/>
          <w:lang w:eastAsia="en-US"/>
          <w14:ligatures w14:val="standardContextual"/>
        </w:rPr>
        <w:t xml:space="preserve">The Group </w:t>
      </w:r>
      <w:r w:rsidR="00F336D2">
        <w:rPr>
          <w:rFonts w:asciiTheme="minorHAnsi" w:eastAsiaTheme="minorHAnsi" w:hAnsiTheme="minorHAnsi" w:cstheme="minorHAnsi"/>
          <w:kern w:val="2"/>
          <w:sz w:val="22"/>
          <w:szCs w:val="22"/>
          <w:lang w:eastAsia="en-US"/>
          <w14:ligatures w14:val="standardContextual"/>
        </w:rPr>
        <w:t xml:space="preserve">reviews its portfolio valuations quarterly. The review </w:t>
      </w:r>
      <w:r w:rsidRPr="009C5907">
        <w:rPr>
          <w:rFonts w:asciiTheme="minorHAnsi" w:eastAsiaTheme="minorHAnsi" w:hAnsiTheme="minorHAnsi" w:cstheme="minorHAnsi"/>
          <w:kern w:val="2"/>
          <w:sz w:val="22"/>
          <w:szCs w:val="22"/>
          <w:lang w:eastAsia="en-US"/>
          <w14:ligatures w14:val="standardContextual"/>
        </w:rPr>
        <w:t>at 30 June 2026</w:t>
      </w:r>
      <w:r w:rsidR="00F336D2">
        <w:rPr>
          <w:rFonts w:asciiTheme="minorHAnsi" w:eastAsiaTheme="minorHAnsi" w:hAnsiTheme="minorHAnsi" w:cstheme="minorHAnsi"/>
          <w:kern w:val="2"/>
          <w:sz w:val="22"/>
          <w:szCs w:val="22"/>
          <w:lang w:eastAsia="en-US"/>
          <w14:ligatures w14:val="standardContextual"/>
        </w:rPr>
        <w:t xml:space="preserve"> took </w:t>
      </w:r>
      <w:r w:rsidRPr="009C5907">
        <w:rPr>
          <w:rFonts w:asciiTheme="minorHAnsi" w:eastAsiaTheme="minorHAnsi" w:hAnsiTheme="minorHAnsi" w:cstheme="minorHAnsi"/>
          <w:kern w:val="2"/>
          <w:sz w:val="22"/>
          <w:szCs w:val="22"/>
          <w:lang w:eastAsia="en-US"/>
          <w14:ligatures w14:val="standardContextual"/>
        </w:rPr>
        <w:t xml:space="preserve"> account of each company’s trading, funding position and prospects</w:t>
      </w:r>
      <w:r w:rsidRPr="00D97B1D">
        <w:rPr>
          <w:rFonts w:asciiTheme="minorHAnsi" w:eastAsiaTheme="minorHAnsi" w:hAnsiTheme="minorHAnsi" w:cstheme="minorHAnsi"/>
          <w:kern w:val="2"/>
          <w:sz w:val="22"/>
          <w:szCs w:val="22"/>
          <w:lang w:eastAsia="en-US"/>
          <w14:ligatures w14:val="standardContextual"/>
        </w:rPr>
        <w:t>, including</w:t>
      </w:r>
      <w:r w:rsidRPr="009C5907">
        <w:rPr>
          <w:rFonts w:asciiTheme="minorHAnsi" w:eastAsiaTheme="minorHAnsi" w:hAnsiTheme="minorHAnsi" w:cstheme="minorHAnsi"/>
          <w:kern w:val="2"/>
          <w:sz w:val="22"/>
          <w:szCs w:val="22"/>
          <w:lang w:eastAsia="en-US"/>
          <w14:ligatures w14:val="standardContextual"/>
        </w:rPr>
        <w:t xml:space="preserve"> Q-Bot, </w:t>
      </w:r>
      <w:r w:rsidR="00920E81">
        <w:rPr>
          <w:rFonts w:asciiTheme="minorHAnsi" w:eastAsiaTheme="minorHAnsi" w:hAnsiTheme="minorHAnsi" w:cstheme="minorHAnsi"/>
          <w:kern w:val="2"/>
          <w:sz w:val="22"/>
          <w:szCs w:val="22"/>
          <w:lang w:eastAsia="en-US"/>
          <w14:ligatures w14:val="standardContextual"/>
        </w:rPr>
        <w:t>G-Tech</w:t>
      </w:r>
      <w:r w:rsidRPr="009C5907">
        <w:rPr>
          <w:rFonts w:asciiTheme="minorHAnsi" w:eastAsiaTheme="minorHAnsi" w:hAnsiTheme="minorHAnsi" w:cstheme="minorHAnsi"/>
          <w:kern w:val="2"/>
          <w:sz w:val="22"/>
          <w:szCs w:val="22"/>
          <w:lang w:eastAsia="en-US"/>
          <w14:ligatures w14:val="standardContextual"/>
        </w:rPr>
        <w:t xml:space="preserve"> and PointGrab, where progress has been slower than anticipated or funding conditions remain challenging. </w:t>
      </w:r>
      <w:r w:rsidR="00F336D2">
        <w:rPr>
          <w:rFonts w:asciiTheme="minorHAnsi" w:eastAsiaTheme="minorHAnsi" w:hAnsiTheme="minorHAnsi" w:cstheme="minorHAnsi"/>
          <w:kern w:val="2"/>
          <w:sz w:val="22"/>
          <w:szCs w:val="22"/>
          <w:lang w:eastAsia="en-US"/>
          <w14:ligatures w14:val="standardContextual"/>
        </w:rPr>
        <w:t>This</w:t>
      </w:r>
      <w:r w:rsidRPr="009C5907">
        <w:rPr>
          <w:rFonts w:asciiTheme="minorHAnsi" w:eastAsiaTheme="minorHAnsi" w:hAnsiTheme="minorHAnsi" w:cstheme="minorHAnsi"/>
          <w:kern w:val="2"/>
          <w:sz w:val="22"/>
          <w:szCs w:val="22"/>
          <w:lang w:eastAsia="en-US"/>
          <w14:ligatures w14:val="standardContextual"/>
        </w:rPr>
        <w:t xml:space="preserve"> resulted in </w:t>
      </w:r>
      <w:r>
        <w:rPr>
          <w:rFonts w:asciiTheme="minorHAnsi" w:eastAsiaTheme="minorHAnsi" w:hAnsiTheme="minorHAnsi" w:cstheme="minorHAnsi"/>
          <w:kern w:val="2"/>
          <w:sz w:val="22"/>
          <w:szCs w:val="22"/>
          <w:lang w:eastAsia="en-US"/>
          <w14:ligatures w14:val="standardContextual"/>
        </w:rPr>
        <w:t>£2.3</w:t>
      </w:r>
      <w:r w:rsidRPr="009C5907">
        <w:rPr>
          <w:rFonts w:asciiTheme="minorHAnsi" w:eastAsiaTheme="minorHAnsi" w:hAnsiTheme="minorHAnsi" w:cstheme="minorHAnsi"/>
          <w:kern w:val="2"/>
          <w:sz w:val="22"/>
          <w:szCs w:val="22"/>
          <w:lang w:eastAsia="en-US"/>
          <w14:ligatures w14:val="standardContextual"/>
        </w:rPr>
        <w:t xml:space="preserve"> </w:t>
      </w:r>
      <w:r>
        <w:rPr>
          <w:rFonts w:asciiTheme="minorHAnsi" w:eastAsiaTheme="minorHAnsi" w:hAnsiTheme="minorHAnsi" w:cstheme="minorHAnsi"/>
          <w:kern w:val="2"/>
          <w:sz w:val="22"/>
          <w:szCs w:val="22"/>
          <w:lang w:eastAsia="en-US"/>
          <w14:ligatures w14:val="standardContextual"/>
        </w:rPr>
        <w:t xml:space="preserve">million </w:t>
      </w:r>
      <w:r w:rsidRPr="009C5907">
        <w:rPr>
          <w:rFonts w:asciiTheme="minorHAnsi" w:eastAsiaTheme="minorHAnsi" w:hAnsiTheme="minorHAnsi" w:cstheme="minorHAnsi"/>
          <w:kern w:val="2"/>
          <w:sz w:val="22"/>
          <w:szCs w:val="22"/>
          <w:lang w:eastAsia="en-US"/>
          <w14:ligatures w14:val="standardContextual"/>
        </w:rPr>
        <w:t xml:space="preserve">of fair value write-downs </w:t>
      </w:r>
      <w:r>
        <w:rPr>
          <w:rFonts w:asciiTheme="minorHAnsi" w:eastAsiaTheme="minorHAnsi" w:hAnsiTheme="minorHAnsi" w:cstheme="minorHAnsi"/>
          <w:kern w:val="2"/>
          <w:sz w:val="22"/>
          <w:szCs w:val="22"/>
          <w:lang w:eastAsia="en-US"/>
          <w14:ligatures w14:val="standardContextual"/>
        </w:rPr>
        <w:t xml:space="preserve">across the direct and managed portfolio (of which £0.4 million on the direct portfolio is recognised in the results), offset by £1.2 million of fair value increases on a Total AUM basis. </w:t>
      </w:r>
      <w:r w:rsidRPr="009C5907">
        <w:rPr>
          <w:rFonts w:asciiTheme="minorHAnsi" w:eastAsiaTheme="minorHAnsi" w:hAnsiTheme="minorHAnsi" w:cstheme="minorHAnsi"/>
          <w:kern w:val="2"/>
          <w:sz w:val="22"/>
          <w:szCs w:val="22"/>
          <w:lang w:eastAsia="en-US"/>
          <w14:ligatures w14:val="standardContextual"/>
        </w:rPr>
        <w:t xml:space="preserve">The Group continues to work with management teams and will reassess valuations as further evidence </w:t>
      </w:r>
      <w:r w:rsidRPr="00D97B1D">
        <w:rPr>
          <w:rFonts w:asciiTheme="minorHAnsi" w:eastAsiaTheme="minorHAnsi" w:hAnsiTheme="minorHAnsi" w:cstheme="minorHAnsi"/>
          <w:kern w:val="2"/>
          <w:sz w:val="22"/>
          <w:szCs w:val="22"/>
          <w:lang w:eastAsia="en-US"/>
          <w14:ligatures w14:val="standardContextual"/>
        </w:rPr>
        <w:t>emerges</w:t>
      </w:r>
      <w:r w:rsidRPr="009C5907">
        <w:rPr>
          <w:rFonts w:asciiTheme="minorHAnsi" w:eastAsiaTheme="minorHAnsi" w:hAnsiTheme="minorHAnsi" w:cstheme="minorHAnsi"/>
          <w:kern w:val="2"/>
          <w:sz w:val="22"/>
          <w:szCs w:val="22"/>
          <w:lang w:eastAsia="en-US"/>
          <w14:ligatures w14:val="standardContextual"/>
        </w:rPr>
        <w:t>.</w:t>
      </w:r>
    </w:p>
    <w:p w14:paraId="65E7CFFF" w14:textId="1A3E36C7" w:rsidR="006F17D0" w:rsidRPr="00EC5BA8" w:rsidRDefault="00DF3CBB">
      <w:pPr>
        <w:pStyle w:val="aep"/>
        <w:shd w:val="clear" w:color="auto" w:fill="FFFFFF"/>
        <w:spacing w:before="0" w:beforeAutospacing="0" w:after="120" w:afterAutospacing="0"/>
        <w:jc w:val="both"/>
        <w:rPr>
          <w:rFonts w:asciiTheme="minorHAnsi" w:eastAsiaTheme="minorHAnsi" w:hAnsiTheme="minorHAnsi" w:cstheme="minorHAnsi"/>
          <w:kern w:val="2"/>
          <w:sz w:val="22"/>
          <w:szCs w:val="22"/>
          <w:lang w:eastAsia="en-US"/>
          <w14:ligatures w14:val="standardContextual"/>
        </w:rPr>
      </w:pPr>
      <w:r>
        <w:rPr>
          <w:rFonts w:asciiTheme="minorHAnsi" w:eastAsiaTheme="minorHAnsi" w:hAnsiTheme="minorHAnsi" w:cstheme="minorHAnsi"/>
          <w:kern w:val="2"/>
          <w:sz w:val="22"/>
          <w:szCs w:val="22"/>
          <w:lang w:eastAsia="en-US"/>
          <w14:ligatures w14:val="standardContextual"/>
        </w:rPr>
        <w:t xml:space="preserve">Growing AUM remains a key strategic objective for EMV Capital. AUM is not simply a measure of the capital under management. It is a driver of long-term value creation by deploying capital into productive opportunities, setting the basis for further direct and advised </w:t>
      </w:r>
      <w:r w:rsidR="007703CB">
        <w:rPr>
          <w:rFonts w:asciiTheme="minorHAnsi" w:eastAsiaTheme="minorHAnsi" w:hAnsiTheme="minorHAnsi" w:cstheme="minorHAnsi"/>
          <w:kern w:val="2"/>
          <w:sz w:val="22"/>
          <w:szCs w:val="22"/>
          <w:lang w:eastAsia="en-US"/>
          <w14:ligatures w14:val="standardContextual"/>
        </w:rPr>
        <w:t>f</w:t>
      </w:r>
      <w:r>
        <w:rPr>
          <w:rFonts w:asciiTheme="minorHAnsi" w:eastAsiaTheme="minorHAnsi" w:hAnsiTheme="minorHAnsi" w:cstheme="minorHAnsi"/>
          <w:kern w:val="2"/>
          <w:sz w:val="22"/>
          <w:szCs w:val="22"/>
          <w:lang w:eastAsia="en-US"/>
          <w14:ligatures w14:val="standardContextual"/>
        </w:rPr>
        <w:t xml:space="preserve">air </w:t>
      </w:r>
      <w:r w:rsidR="007703CB">
        <w:rPr>
          <w:rFonts w:asciiTheme="minorHAnsi" w:eastAsiaTheme="minorHAnsi" w:hAnsiTheme="minorHAnsi" w:cstheme="minorHAnsi"/>
          <w:kern w:val="2"/>
          <w:sz w:val="22"/>
          <w:szCs w:val="22"/>
          <w:lang w:eastAsia="en-US"/>
          <w14:ligatures w14:val="standardContextual"/>
        </w:rPr>
        <w:t>v</w:t>
      </w:r>
      <w:r>
        <w:rPr>
          <w:rFonts w:asciiTheme="minorHAnsi" w:eastAsiaTheme="minorHAnsi" w:hAnsiTheme="minorHAnsi" w:cstheme="minorHAnsi"/>
          <w:kern w:val="2"/>
          <w:sz w:val="22"/>
          <w:szCs w:val="22"/>
          <w:lang w:eastAsia="en-US"/>
          <w14:ligatures w14:val="standardContextual"/>
        </w:rPr>
        <w:t xml:space="preserve">alue, while supporting the platform through corporate finance and management fees. Importantly, these targeted fundraisings support portfolio companies throughout their lifecycle, </w:t>
      </w:r>
      <w:r w:rsidR="007703CB">
        <w:rPr>
          <w:rFonts w:asciiTheme="minorHAnsi" w:eastAsiaTheme="minorHAnsi" w:hAnsiTheme="minorHAnsi" w:cstheme="minorHAnsi"/>
          <w:kern w:val="2"/>
          <w:sz w:val="22"/>
          <w:szCs w:val="22"/>
          <w:lang w:eastAsia="en-US"/>
          <w14:ligatures w14:val="standardContextual"/>
        </w:rPr>
        <w:t>while</w:t>
      </w:r>
      <w:r>
        <w:rPr>
          <w:rFonts w:asciiTheme="minorHAnsi" w:eastAsiaTheme="minorHAnsi" w:hAnsiTheme="minorHAnsi" w:cstheme="minorHAnsi"/>
          <w:kern w:val="2"/>
          <w:sz w:val="22"/>
          <w:szCs w:val="22"/>
          <w:lang w:eastAsia="en-US"/>
          <w14:ligatures w14:val="standardContextual"/>
        </w:rPr>
        <w:t xml:space="preserve"> leverag</w:t>
      </w:r>
      <w:r w:rsidR="007703CB">
        <w:rPr>
          <w:rFonts w:asciiTheme="minorHAnsi" w:eastAsiaTheme="minorHAnsi" w:hAnsiTheme="minorHAnsi" w:cstheme="minorHAnsi"/>
          <w:kern w:val="2"/>
          <w:sz w:val="22"/>
          <w:szCs w:val="22"/>
          <w:lang w:eastAsia="en-US"/>
          <w14:ligatures w14:val="standardContextual"/>
        </w:rPr>
        <w:t>ing</w:t>
      </w:r>
      <w:r>
        <w:rPr>
          <w:rFonts w:asciiTheme="minorHAnsi" w:eastAsiaTheme="minorHAnsi" w:hAnsiTheme="minorHAnsi" w:cstheme="minorHAnsi"/>
          <w:kern w:val="2"/>
          <w:sz w:val="22"/>
          <w:szCs w:val="22"/>
          <w:lang w:eastAsia="en-US"/>
          <w14:ligatures w14:val="standardContextual"/>
        </w:rPr>
        <w:t xml:space="preserve"> </w:t>
      </w:r>
      <w:r w:rsidR="007703CB">
        <w:rPr>
          <w:rFonts w:asciiTheme="minorHAnsi" w:eastAsiaTheme="minorHAnsi" w:hAnsiTheme="minorHAnsi" w:cstheme="minorHAnsi"/>
          <w:kern w:val="2"/>
          <w:sz w:val="22"/>
          <w:szCs w:val="22"/>
          <w:lang w:eastAsia="en-US"/>
          <w14:ligatures w14:val="standardContextual"/>
        </w:rPr>
        <w:t>additional</w:t>
      </w:r>
      <w:r>
        <w:rPr>
          <w:rFonts w:asciiTheme="minorHAnsi" w:eastAsiaTheme="minorHAnsi" w:hAnsiTheme="minorHAnsi" w:cstheme="minorHAnsi"/>
          <w:kern w:val="2"/>
          <w:sz w:val="22"/>
          <w:szCs w:val="22"/>
          <w:lang w:eastAsia="en-US"/>
          <w14:ligatures w14:val="standardContextual"/>
        </w:rPr>
        <w:t xml:space="preserve"> </w:t>
      </w:r>
      <w:r w:rsidR="007703CB">
        <w:rPr>
          <w:rFonts w:asciiTheme="minorHAnsi" w:eastAsiaTheme="minorHAnsi" w:hAnsiTheme="minorHAnsi" w:cstheme="minorHAnsi"/>
          <w:kern w:val="2"/>
          <w:sz w:val="22"/>
          <w:szCs w:val="22"/>
          <w:lang w:eastAsia="en-US"/>
          <w14:ligatures w14:val="standardContextual"/>
        </w:rPr>
        <w:t>third-</w:t>
      </w:r>
      <w:r>
        <w:rPr>
          <w:rFonts w:asciiTheme="minorHAnsi" w:eastAsiaTheme="minorHAnsi" w:hAnsiTheme="minorHAnsi" w:cstheme="minorHAnsi"/>
          <w:kern w:val="2"/>
          <w:sz w:val="22"/>
          <w:szCs w:val="22"/>
          <w:lang w:eastAsia="en-US"/>
          <w14:ligatures w14:val="standardContextual"/>
        </w:rPr>
        <w:t xml:space="preserve">party </w:t>
      </w:r>
      <w:r w:rsidR="007703CB">
        <w:rPr>
          <w:rFonts w:asciiTheme="minorHAnsi" w:eastAsiaTheme="minorHAnsi" w:hAnsiTheme="minorHAnsi" w:cstheme="minorHAnsi"/>
          <w:kern w:val="2"/>
          <w:sz w:val="22"/>
          <w:szCs w:val="22"/>
          <w:lang w:eastAsia="en-US"/>
          <w14:ligatures w14:val="standardContextual"/>
        </w:rPr>
        <w:t>capital</w:t>
      </w:r>
      <w:r>
        <w:rPr>
          <w:rFonts w:asciiTheme="minorHAnsi" w:eastAsiaTheme="minorHAnsi" w:hAnsiTheme="minorHAnsi" w:cstheme="minorHAnsi"/>
          <w:kern w:val="2"/>
          <w:sz w:val="22"/>
          <w:szCs w:val="22"/>
          <w:lang w:eastAsia="en-US"/>
          <w14:ligatures w14:val="standardContextual"/>
        </w:rPr>
        <w:t>.</w:t>
      </w:r>
    </w:p>
    <w:p w14:paraId="092357B6" w14:textId="14AF11D7" w:rsidR="006F17D0" w:rsidRDefault="00FA2078">
      <w:pPr>
        <w:pStyle w:val="aep"/>
        <w:shd w:val="clear" w:color="auto" w:fill="FFFFFF"/>
        <w:spacing w:before="0" w:beforeAutospacing="0" w:after="120" w:afterAutospacing="0"/>
        <w:jc w:val="both"/>
        <w:rPr>
          <w:rFonts w:asciiTheme="minorHAnsi" w:eastAsiaTheme="minorHAnsi" w:hAnsiTheme="minorHAnsi" w:cstheme="minorHAnsi"/>
          <w:kern w:val="2"/>
          <w:sz w:val="22"/>
          <w:szCs w:val="22"/>
          <w:lang w:eastAsia="en-US"/>
          <w14:ligatures w14:val="standardContextual"/>
        </w:rPr>
      </w:pPr>
      <w:r>
        <w:rPr>
          <w:rFonts w:asciiTheme="minorHAnsi" w:eastAsiaTheme="minorHAnsi" w:hAnsiTheme="minorHAnsi" w:cstheme="minorHAnsi"/>
          <w:kern w:val="2"/>
          <w:sz w:val="22"/>
          <w:szCs w:val="22"/>
          <w:lang w:eastAsia="en-US"/>
          <w14:ligatures w14:val="standardContextual"/>
        </w:rPr>
        <w:lastRenderedPageBreak/>
        <w:t xml:space="preserve">As illustrated </w:t>
      </w:r>
      <w:r w:rsidR="00003DEE">
        <w:rPr>
          <w:rFonts w:asciiTheme="minorHAnsi" w:eastAsiaTheme="minorHAnsi" w:hAnsiTheme="minorHAnsi" w:cstheme="minorHAnsi"/>
          <w:kern w:val="2"/>
          <w:sz w:val="22"/>
          <w:szCs w:val="22"/>
          <w:lang w:eastAsia="en-US"/>
          <w14:ligatures w14:val="standardContextual"/>
        </w:rPr>
        <w:t>by</w:t>
      </w:r>
      <w:r>
        <w:rPr>
          <w:rFonts w:asciiTheme="minorHAnsi" w:eastAsiaTheme="minorHAnsi" w:hAnsiTheme="minorHAnsi" w:cstheme="minorHAnsi"/>
          <w:kern w:val="2"/>
          <w:sz w:val="22"/>
          <w:szCs w:val="22"/>
          <w:lang w:eastAsia="en-US"/>
          <w14:ligatures w14:val="standardContextual"/>
        </w:rPr>
        <w:t xml:space="preserve"> the Winalot transaction, our capital-efficient model enables EMV Capital to participate in substantially more investment opportunities than would otherwise be possible using its balance sheet alone, while creating recurring revenue streams that complement long-term investment returns.</w:t>
      </w:r>
    </w:p>
    <w:p w14:paraId="7D4F8C02" w14:textId="09207D99" w:rsidR="002C1B4D" w:rsidRDefault="00FA2078">
      <w:pPr>
        <w:pStyle w:val="aep"/>
        <w:shd w:val="clear" w:color="auto" w:fill="FFFFFF"/>
        <w:spacing w:before="0" w:beforeAutospacing="0" w:after="120" w:afterAutospacing="0"/>
        <w:jc w:val="both"/>
        <w:rPr>
          <w:rFonts w:asciiTheme="minorHAnsi" w:eastAsiaTheme="minorHAnsi" w:hAnsiTheme="minorHAnsi" w:cstheme="minorHAnsi"/>
          <w:b/>
          <w:bCs/>
          <w:kern w:val="2"/>
          <w:sz w:val="22"/>
          <w:szCs w:val="22"/>
          <w:lang w:eastAsia="en-US"/>
          <w14:ligatures w14:val="standardContextual"/>
        </w:rPr>
      </w:pPr>
      <w:r w:rsidRPr="00B77466">
        <w:rPr>
          <w:rFonts w:asciiTheme="minorHAnsi" w:eastAsiaTheme="minorHAnsi" w:hAnsiTheme="minorHAnsi" w:cstheme="minorHAnsi"/>
          <w:b/>
          <w:bCs/>
          <w:kern w:val="2"/>
          <w:sz w:val="22"/>
          <w:szCs w:val="22"/>
          <w:lang w:eastAsia="en-US"/>
          <w14:ligatures w14:val="standardContextual"/>
        </w:rPr>
        <w:t>Our investment strateg</w:t>
      </w:r>
      <w:r>
        <w:rPr>
          <w:rFonts w:asciiTheme="minorHAnsi" w:eastAsiaTheme="minorHAnsi" w:hAnsiTheme="minorHAnsi" w:cstheme="minorHAnsi"/>
          <w:b/>
          <w:bCs/>
          <w:kern w:val="2"/>
          <w:sz w:val="22"/>
          <w:szCs w:val="22"/>
          <w:lang w:eastAsia="en-US"/>
          <w14:ligatures w14:val="standardContextual"/>
        </w:rPr>
        <w:t>ies: Venture Build and Co-invest</w:t>
      </w:r>
    </w:p>
    <w:p w14:paraId="2F676A62" w14:textId="77777777" w:rsidR="005B7D7C" w:rsidRDefault="00FA2078" w:rsidP="00EE53DB">
      <w:pPr>
        <w:pStyle w:val="aep"/>
        <w:shd w:val="clear" w:color="auto" w:fill="FFFFFF"/>
        <w:spacing w:before="0" w:beforeAutospacing="0" w:after="120" w:afterAutospacing="0"/>
        <w:jc w:val="both"/>
        <w:rPr>
          <w:rFonts w:asciiTheme="minorHAnsi" w:eastAsiaTheme="minorHAnsi" w:hAnsiTheme="minorHAnsi" w:cstheme="minorHAnsi"/>
          <w:kern w:val="2"/>
          <w:sz w:val="22"/>
          <w:szCs w:val="22"/>
          <w:lang w:eastAsia="en-US"/>
          <w14:ligatures w14:val="standardContextual"/>
        </w:rPr>
      </w:pPr>
      <w:r>
        <w:rPr>
          <w:rFonts w:asciiTheme="minorHAnsi" w:eastAsiaTheme="minorHAnsi" w:hAnsiTheme="minorHAnsi" w:cstheme="minorHAnsi"/>
          <w:kern w:val="2"/>
          <w:sz w:val="22"/>
          <w:szCs w:val="22"/>
          <w:lang w:eastAsia="en-US"/>
          <w14:ligatures w14:val="standardContextual"/>
        </w:rPr>
        <w:t xml:space="preserve">We have two core investment strategies within our platform: Venture Build and Co-invest. </w:t>
      </w:r>
    </w:p>
    <w:p w14:paraId="25729BD6" w14:textId="000295E5" w:rsidR="002C1B4D" w:rsidRPr="00EC5BA8" w:rsidRDefault="00FA2078" w:rsidP="00EE53DB">
      <w:pPr>
        <w:pStyle w:val="aep"/>
        <w:shd w:val="clear" w:color="auto" w:fill="FFFFFF"/>
        <w:spacing w:before="0" w:beforeAutospacing="0" w:after="120" w:afterAutospacing="0"/>
        <w:jc w:val="both"/>
        <w:rPr>
          <w:rFonts w:asciiTheme="minorHAnsi" w:eastAsiaTheme="minorHAnsi" w:hAnsiTheme="minorHAnsi" w:cstheme="minorHAnsi"/>
          <w:b/>
          <w:bCs/>
          <w:kern w:val="2"/>
          <w:sz w:val="22"/>
          <w:szCs w:val="22"/>
          <w:lang w:eastAsia="en-US"/>
          <w14:ligatures w14:val="standardContextual"/>
        </w:rPr>
      </w:pPr>
      <w:r>
        <w:rPr>
          <w:rFonts w:asciiTheme="minorHAnsi" w:eastAsiaTheme="minorHAnsi" w:hAnsiTheme="minorHAnsi" w:cstheme="minorHAnsi"/>
          <w:kern w:val="2"/>
          <w:sz w:val="22"/>
          <w:szCs w:val="22"/>
          <w:lang w:eastAsia="en-US"/>
          <w14:ligatures w14:val="standardContextual"/>
        </w:rPr>
        <w:t xml:space="preserve">Through Venture Build, we take significant equity positions </w:t>
      </w:r>
      <w:r w:rsidR="00A23BD0">
        <w:rPr>
          <w:rFonts w:asciiTheme="minorHAnsi" w:eastAsiaTheme="minorHAnsi" w:hAnsiTheme="minorHAnsi" w:cstheme="minorHAnsi"/>
          <w:kern w:val="2"/>
          <w:sz w:val="22"/>
          <w:szCs w:val="22"/>
          <w:lang w:eastAsia="en-US"/>
          <w14:ligatures w14:val="standardContextual"/>
        </w:rPr>
        <w:t>–</w:t>
      </w:r>
      <w:r>
        <w:rPr>
          <w:rFonts w:asciiTheme="minorHAnsi" w:eastAsiaTheme="minorHAnsi" w:hAnsiTheme="minorHAnsi" w:cstheme="minorHAnsi"/>
          <w:kern w:val="2"/>
          <w:sz w:val="22"/>
          <w:szCs w:val="22"/>
          <w:lang w:eastAsia="en-US"/>
          <w14:ligatures w14:val="standardContextual"/>
        </w:rPr>
        <w:t xml:space="preserve"> typically in excess of 30% and often at a discount to prior valuations - in established, IP-rich businesses that have encountered meaningful funding or operational challenges, providing not only capital but also strategic guidance, board representation, corporate finance expertise and operational support to help rebuild and reposition these businesses. As portfolio companies mature, de-risk and reach key commercial inflection points, our aim is for these positions to behave increasingly like co-investments over time: we seek to introduce third-party growth capital that enables those businesses to scale whilst allowing EMV Capital to retain meaningful equity interests and continued exposure to value upside. </w:t>
      </w:r>
    </w:p>
    <w:p w14:paraId="38D11591" w14:textId="625CF0FF" w:rsidR="002C1B4D" w:rsidRDefault="00FA2078" w:rsidP="00EE53DB">
      <w:pPr>
        <w:pStyle w:val="aep"/>
        <w:shd w:val="clear" w:color="auto" w:fill="FFFFFF"/>
        <w:spacing w:before="0" w:beforeAutospacing="0" w:after="120" w:afterAutospacing="0"/>
        <w:jc w:val="both"/>
        <w:rPr>
          <w:rFonts w:asciiTheme="minorHAnsi" w:eastAsiaTheme="minorHAnsi" w:hAnsiTheme="minorHAnsi" w:cstheme="minorHAnsi"/>
          <w:kern w:val="2"/>
          <w:sz w:val="22"/>
          <w:szCs w:val="22"/>
          <w:lang w:eastAsia="en-US"/>
          <w14:ligatures w14:val="standardContextual"/>
        </w:rPr>
      </w:pPr>
      <w:r>
        <w:rPr>
          <w:rFonts w:asciiTheme="minorHAnsi" w:eastAsiaTheme="minorHAnsi" w:hAnsiTheme="minorHAnsi" w:cstheme="minorHAnsi"/>
          <w:kern w:val="2"/>
          <w:sz w:val="22"/>
          <w:szCs w:val="22"/>
          <w:lang w:eastAsia="en-US"/>
          <w14:ligatures w14:val="standardContextual"/>
        </w:rPr>
        <w:t xml:space="preserve">Through Co-invest we take smaller minority equity positions taken alongside trusted co-investors </w:t>
      </w:r>
      <w:r w:rsidR="00E56A58">
        <w:rPr>
          <w:rFonts w:asciiTheme="minorHAnsi" w:eastAsiaTheme="minorHAnsi" w:hAnsiTheme="minorHAnsi" w:cstheme="minorHAnsi"/>
          <w:kern w:val="2"/>
          <w:sz w:val="22"/>
          <w:szCs w:val="22"/>
          <w:lang w:eastAsia="en-US"/>
          <w14:ligatures w14:val="standardContextual"/>
        </w:rPr>
        <w:t>–</w:t>
      </w:r>
      <w:r>
        <w:rPr>
          <w:rFonts w:asciiTheme="minorHAnsi" w:eastAsiaTheme="minorHAnsi" w:hAnsiTheme="minorHAnsi" w:cstheme="minorHAnsi"/>
          <w:kern w:val="2"/>
          <w:sz w:val="22"/>
          <w:szCs w:val="22"/>
          <w:lang w:eastAsia="en-US"/>
          <w14:ligatures w14:val="standardContextual"/>
        </w:rPr>
        <w:t xml:space="preserve"> primarily</w:t>
      </w:r>
      <w:r w:rsidR="00E56A58">
        <w:rPr>
          <w:rFonts w:asciiTheme="minorHAnsi" w:eastAsiaTheme="minorHAnsi" w:hAnsiTheme="minorHAnsi" w:cstheme="minorHAnsi"/>
          <w:kern w:val="2"/>
          <w:sz w:val="22"/>
          <w:szCs w:val="22"/>
          <w:lang w:eastAsia="en-US"/>
          <w14:ligatures w14:val="standardContextual"/>
        </w:rPr>
        <w:t>,</w:t>
      </w:r>
      <w:r>
        <w:rPr>
          <w:rFonts w:asciiTheme="minorHAnsi" w:eastAsiaTheme="minorHAnsi" w:hAnsiTheme="minorHAnsi" w:cstheme="minorHAnsi"/>
          <w:kern w:val="2"/>
          <w:sz w:val="22"/>
          <w:szCs w:val="22"/>
          <w:lang w:eastAsia="en-US"/>
          <w14:ligatures w14:val="standardContextual"/>
        </w:rPr>
        <w:t xml:space="preserve"> but not only</w:t>
      </w:r>
      <w:r w:rsidR="00E56A58">
        <w:rPr>
          <w:rFonts w:asciiTheme="minorHAnsi" w:eastAsiaTheme="minorHAnsi" w:hAnsiTheme="minorHAnsi" w:cstheme="minorHAnsi"/>
          <w:kern w:val="2"/>
          <w:sz w:val="22"/>
          <w:szCs w:val="22"/>
          <w:lang w:eastAsia="en-US"/>
          <w14:ligatures w14:val="standardContextual"/>
        </w:rPr>
        <w:t>,</w:t>
      </w:r>
      <w:r>
        <w:rPr>
          <w:rFonts w:asciiTheme="minorHAnsi" w:eastAsiaTheme="minorHAnsi" w:hAnsiTheme="minorHAnsi" w:cstheme="minorHAnsi"/>
          <w:kern w:val="2"/>
          <w:sz w:val="22"/>
          <w:szCs w:val="22"/>
          <w:lang w:eastAsia="en-US"/>
          <w14:ligatures w14:val="standardContextual"/>
        </w:rPr>
        <w:t xml:space="preserve"> alongside our Martlet Capital fund. These positions require </w:t>
      </w:r>
      <w:r w:rsidR="00E56A58">
        <w:rPr>
          <w:rFonts w:asciiTheme="minorHAnsi" w:eastAsiaTheme="minorHAnsi" w:hAnsiTheme="minorHAnsi" w:cstheme="minorHAnsi"/>
          <w:kern w:val="2"/>
          <w:sz w:val="22"/>
          <w:szCs w:val="22"/>
          <w:lang w:eastAsia="en-US"/>
          <w14:ligatures w14:val="standardContextual"/>
        </w:rPr>
        <w:t>significantly</w:t>
      </w:r>
      <w:r>
        <w:rPr>
          <w:rFonts w:asciiTheme="minorHAnsi" w:eastAsiaTheme="minorHAnsi" w:hAnsiTheme="minorHAnsi" w:cstheme="minorHAnsi"/>
          <w:kern w:val="2"/>
          <w:sz w:val="22"/>
          <w:szCs w:val="22"/>
          <w:lang w:eastAsia="en-US"/>
          <w14:ligatures w14:val="standardContextual"/>
        </w:rPr>
        <w:t xml:space="preserve"> less hands-on involvement than our Venture Build </w:t>
      </w:r>
      <w:r w:rsidR="00E56A58">
        <w:rPr>
          <w:rFonts w:asciiTheme="minorHAnsi" w:eastAsiaTheme="minorHAnsi" w:hAnsiTheme="minorHAnsi" w:cstheme="minorHAnsi"/>
          <w:kern w:val="2"/>
          <w:sz w:val="22"/>
          <w:szCs w:val="22"/>
          <w:lang w:eastAsia="en-US"/>
          <w14:ligatures w14:val="standardContextual"/>
        </w:rPr>
        <w:t>holdings and</w:t>
      </w:r>
      <w:r>
        <w:rPr>
          <w:rFonts w:asciiTheme="minorHAnsi" w:eastAsiaTheme="minorHAnsi" w:hAnsiTheme="minorHAnsi" w:cstheme="minorHAnsi"/>
          <w:kern w:val="2"/>
          <w:sz w:val="22"/>
          <w:szCs w:val="22"/>
          <w:lang w:eastAsia="en-US"/>
          <w14:ligatures w14:val="standardContextual"/>
        </w:rPr>
        <w:t xml:space="preserve"> provide a differentiated source of potential returns. </w:t>
      </w:r>
    </w:p>
    <w:p w14:paraId="74127C0F" w14:textId="7E3D236A" w:rsidR="002C1B4D" w:rsidRPr="00EC5BA8" w:rsidRDefault="00FA2078" w:rsidP="00EE53DB">
      <w:pPr>
        <w:pStyle w:val="aep"/>
        <w:shd w:val="clear" w:color="auto" w:fill="FFFFFF"/>
        <w:spacing w:before="0" w:beforeAutospacing="0" w:after="120" w:afterAutospacing="0"/>
        <w:jc w:val="both"/>
        <w:rPr>
          <w:rFonts w:asciiTheme="minorHAnsi" w:eastAsiaTheme="minorHAnsi" w:hAnsiTheme="minorHAnsi" w:cstheme="minorHAnsi"/>
          <w:kern w:val="2"/>
          <w:sz w:val="22"/>
          <w:szCs w:val="22"/>
          <w:lang w:eastAsia="en-US"/>
          <w14:ligatures w14:val="standardContextual"/>
        </w:rPr>
      </w:pPr>
      <w:r>
        <w:rPr>
          <w:rFonts w:asciiTheme="minorHAnsi" w:eastAsiaTheme="minorHAnsi" w:hAnsiTheme="minorHAnsi" w:cstheme="minorHAnsi"/>
          <w:kern w:val="2"/>
          <w:sz w:val="22"/>
          <w:szCs w:val="22"/>
          <w:lang w:eastAsia="en-US"/>
          <w14:ligatures w14:val="standardContextual"/>
        </w:rPr>
        <w:t xml:space="preserve">Together, </w:t>
      </w:r>
      <w:r w:rsidR="005071E6">
        <w:rPr>
          <w:rFonts w:asciiTheme="minorHAnsi" w:eastAsiaTheme="minorHAnsi" w:hAnsiTheme="minorHAnsi" w:cstheme="minorHAnsi"/>
          <w:kern w:val="2"/>
          <w:sz w:val="22"/>
          <w:szCs w:val="22"/>
          <w:lang w:eastAsia="en-US"/>
          <w14:ligatures w14:val="standardContextual"/>
        </w:rPr>
        <w:t xml:space="preserve">our </w:t>
      </w:r>
      <w:r>
        <w:rPr>
          <w:rFonts w:asciiTheme="minorHAnsi" w:eastAsiaTheme="minorHAnsi" w:hAnsiTheme="minorHAnsi" w:cstheme="minorHAnsi"/>
          <w:kern w:val="2"/>
          <w:sz w:val="22"/>
          <w:szCs w:val="22"/>
          <w:lang w:eastAsia="en-US"/>
          <w14:ligatures w14:val="standardContextual"/>
        </w:rPr>
        <w:t xml:space="preserve">Venture Build and Co-invest </w:t>
      </w:r>
      <w:r w:rsidR="009A76A2">
        <w:rPr>
          <w:rFonts w:asciiTheme="minorHAnsi" w:eastAsiaTheme="minorHAnsi" w:hAnsiTheme="minorHAnsi" w:cstheme="minorHAnsi"/>
          <w:kern w:val="2"/>
          <w:sz w:val="22"/>
          <w:szCs w:val="22"/>
          <w:lang w:eastAsia="en-US"/>
          <w14:ligatures w14:val="standardContextual"/>
        </w:rPr>
        <w:t xml:space="preserve">practices </w:t>
      </w:r>
      <w:r w:rsidR="00E56A58">
        <w:rPr>
          <w:rFonts w:asciiTheme="minorHAnsi" w:eastAsiaTheme="minorHAnsi" w:hAnsiTheme="minorHAnsi" w:cstheme="minorHAnsi"/>
          <w:kern w:val="2"/>
          <w:sz w:val="22"/>
          <w:szCs w:val="22"/>
          <w:lang w:eastAsia="en-US"/>
          <w14:ligatures w14:val="standardContextual"/>
        </w:rPr>
        <w:t>provide</w:t>
      </w:r>
      <w:r>
        <w:rPr>
          <w:rFonts w:asciiTheme="minorHAnsi" w:eastAsiaTheme="minorHAnsi" w:hAnsiTheme="minorHAnsi" w:cstheme="minorHAnsi"/>
          <w:kern w:val="2"/>
          <w:sz w:val="22"/>
          <w:szCs w:val="22"/>
          <w:lang w:eastAsia="en-US"/>
          <w14:ligatures w14:val="standardContextual"/>
        </w:rPr>
        <w:t xml:space="preserve"> EMV Capital </w:t>
      </w:r>
      <w:r w:rsidR="00231DF8">
        <w:rPr>
          <w:rFonts w:asciiTheme="minorHAnsi" w:eastAsiaTheme="minorHAnsi" w:hAnsiTheme="minorHAnsi" w:cstheme="minorHAnsi"/>
          <w:kern w:val="2"/>
          <w:sz w:val="22"/>
          <w:szCs w:val="22"/>
          <w:lang w:eastAsia="en-US"/>
          <w14:ligatures w14:val="standardContextual"/>
        </w:rPr>
        <w:t xml:space="preserve">with </w:t>
      </w:r>
      <w:r>
        <w:rPr>
          <w:rFonts w:asciiTheme="minorHAnsi" w:eastAsiaTheme="minorHAnsi" w:hAnsiTheme="minorHAnsi" w:cstheme="minorHAnsi"/>
          <w:kern w:val="2"/>
          <w:sz w:val="22"/>
          <w:szCs w:val="22"/>
          <w:lang w:eastAsia="en-US"/>
          <w14:ligatures w14:val="standardContextual"/>
        </w:rPr>
        <w:t>a differentiated approach across the risk/return spectrum</w:t>
      </w:r>
      <w:r w:rsidR="00231DF8">
        <w:rPr>
          <w:rFonts w:asciiTheme="minorHAnsi" w:eastAsiaTheme="minorHAnsi" w:hAnsiTheme="minorHAnsi" w:cstheme="minorHAnsi"/>
          <w:kern w:val="2"/>
          <w:sz w:val="22"/>
          <w:szCs w:val="22"/>
          <w:lang w:eastAsia="en-US"/>
          <w14:ligatures w14:val="standardContextual"/>
        </w:rPr>
        <w:t xml:space="preserve">, </w:t>
      </w:r>
      <w:r>
        <w:rPr>
          <w:rFonts w:asciiTheme="minorHAnsi" w:eastAsiaTheme="minorHAnsi" w:hAnsiTheme="minorHAnsi" w:cstheme="minorHAnsi"/>
          <w:kern w:val="2"/>
          <w:sz w:val="22"/>
          <w:szCs w:val="22"/>
          <w:lang w:eastAsia="en-US"/>
          <w14:ligatures w14:val="standardContextual"/>
        </w:rPr>
        <w:t>broadening the portfolio's diversification whil</w:t>
      </w:r>
      <w:r w:rsidR="009A76A2">
        <w:rPr>
          <w:rFonts w:asciiTheme="minorHAnsi" w:eastAsiaTheme="minorHAnsi" w:hAnsiTheme="minorHAnsi" w:cstheme="minorHAnsi"/>
          <w:kern w:val="2"/>
          <w:sz w:val="22"/>
          <w:szCs w:val="22"/>
          <w:lang w:eastAsia="en-US"/>
          <w14:ligatures w14:val="standardContextual"/>
        </w:rPr>
        <w:t>st</w:t>
      </w:r>
      <w:r>
        <w:rPr>
          <w:rFonts w:asciiTheme="minorHAnsi" w:eastAsiaTheme="minorHAnsi" w:hAnsiTheme="minorHAnsi" w:cstheme="minorHAnsi"/>
          <w:kern w:val="2"/>
          <w:sz w:val="22"/>
          <w:szCs w:val="22"/>
          <w:lang w:eastAsia="en-US"/>
          <w14:ligatures w14:val="standardContextual"/>
        </w:rPr>
        <w:t xml:space="preserve"> retaining meaningful exposure to our highest-conviction positions. </w:t>
      </w:r>
    </w:p>
    <w:p w14:paraId="6027A0ED" w14:textId="51516609" w:rsidR="006F17D0" w:rsidRPr="00EC5BA8" w:rsidRDefault="00DF3CBB" w:rsidP="00EC5BA8">
      <w:pPr>
        <w:pStyle w:val="aep"/>
        <w:shd w:val="clear" w:color="auto" w:fill="FFFFFF"/>
        <w:spacing w:before="0" w:beforeAutospacing="0" w:after="120" w:afterAutospacing="0"/>
        <w:jc w:val="both"/>
        <w:rPr>
          <w:rFonts w:asciiTheme="minorHAnsi" w:eastAsiaTheme="minorHAnsi" w:hAnsiTheme="minorHAnsi" w:cstheme="minorHAnsi"/>
          <w:b/>
          <w:bCs/>
          <w:kern w:val="2"/>
          <w:sz w:val="22"/>
          <w:szCs w:val="22"/>
          <w:lang w:eastAsia="en-US"/>
          <w14:ligatures w14:val="standardContextual"/>
        </w:rPr>
      </w:pPr>
      <w:r>
        <w:rPr>
          <w:rFonts w:asciiTheme="minorHAnsi" w:eastAsiaTheme="minorHAnsi" w:hAnsiTheme="minorHAnsi" w:cstheme="minorHAnsi"/>
          <w:b/>
          <w:bCs/>
          <w:kern w:val="2"/>
          <w:sz w:val="22"/>
          <w:szCs w:val="22"/>
          <w:lang w:eastAsia="en-US"/>
          <w14:ligatures w14:val="standardContextual"/>
        </w:rPr>
        <w:t>Venture Build Portfolio</w:t>
      </w:r>
      <w:r w:rsidR="00B87795">
        <w:rPr>
          <w:rFonts w:asciiTheme="minorHAnsi" w:eastAsiaTheme="minorHAnsi" w:hAnsiTheme="minorHAnsi" w:cstheme="minorHAnsi"/>
          <w:b/>
          <w:bCs/>
          <w:kern w:val="2"/>
          <w:sz w:val="22"/>
          <w:szCs w:val="22"/>
          <w:lang w:eastAsia="en-US"/>
          <w14:ligatures w14:val="standardContextual"/>
        </w:rPr>
        <w:t xml:space="preserve"> Developments</w:t>
      </w:r>
    </w:p>
    <w:p w14:paraId="577059AF" w14:textId="41E2D1CD" w:rsidR="002C1B4D" w:rsidRDefault="00FA2078">
      <w:pPr>
        <w:pStyle w:val="aep"/>
        <w:shd w:val="clear" w:color="auto" w:fill="FFFFFF"/>
        <w:spacing w:before="0" w:beforeAutospacing="0" w:after="120" w:afterAutospacing="0"/>
        <w:jc w:val="both"/>
        <w:rPr>
          <w:rFonts w:asciiTheme="minorHAnsi" w:eastAsiaTheme="minorHAnsi" w:hAnsiTheme="minorHAnsi" w:cstheme="minorHAnsi"/>
          <w:kern w:val="2"/>
          <w:sz w:val="22"/>
          <w:szCs w:val="22"/>
          <w:lang w:eastAsia="en-US"/>
          <w14:ligatures w14:val="standardContextual"/>
        </w:rPr>
      </w:pPr>
      <w:r>
        <w:rPr>
          <w:rFonts w:asciiTheme="minorHAnsi" w:eastAsiaTheme="minorHAnsi" w:hAnsiTheme="minorHAnsi" w:cstheme="minorHAnsi"/>
          <w:kern w:val="2"/>
          <w:sz w:val="22"/>
          <w:szCs w:val="22"/>
          <w:lang w:eastAsia="en-US"/>
          <w14:ligatures w14:val="standardContextual"/>
        </w:rPr>
        <w:t xml:space="preserve">As noted elsewhere, Glycotest and ProAxsis each completed transactions that strengthened their long-term funding positions. As a result, both companies ceased to be consolidated subsidiaries on 30 June 2026 and became associate companies held as investments at fair value. This changes their accounting treatment but not the Group's strategic involvement. EMV Capital retains significant equity positions in both businesses, continues to be represented on their Boards and has entered into long-term Value Creation Services (“VCS”) agreements with both companies. Our team has helped both companies work through a challenging few years, and we </w:t>
      </w:r>
      <w:r w:rsidR="006314DD">
        <w:rPr>
          <w:rFonts w:asciiTheme="minorHAnsi" w:eastAsiaTheme="minorHAnsi" w:hAnsiTheme="minorHAnsi" w:cstheme="minorHAnsi"/>
          <w:kern w:val="2"/>
          <w:sz w:val="22"/>
          <w:szCs w:val="22"/>
          <w:lang w:eastAsia="en-US"/>
          <w14:ligatures w14:val="standardContextual"/>
        </w:rPr>
        <w:t xml:space="preserve">continue to expect </w:t>
      </w:r>
      <w:r>
        <w:rPr>
          <w:rFonts w:asciiTheme="minorHAnsi" w:eastAsiaTheme="minorHAnsi" w:hAnsiTheme="minorHAnsi" w:cstheme="minorHAnsi"/>
          <w:kern w:val="2"/>
          <w:sz w:val="22"/>
          <w:szCs w:val="22"/>
          <w:lang w:eastAsia="en-US"/>
          <w14:ligatures w14:val="standardContextual"/>
        </w:rPr>
        <w:t xml:space="preserve">value growth potential in </w:t>
      </w:r>
      <w:r w:rsidR="00231DF8">
        <w:rPr>
          <w:rFonts w:asciiTheme="minorHAnsi" w:eastAsiaTheme="minorHAnsi" w:hAnsiTheme="minorHAnsi" w:cstheme="minorHAnsi"/>
          <w:kern w:val="2"/>
          <w:sz w:val="22"/>
          <w:szCs w:val="22"/>
          <w:lang w:eastAsia="en-US"/>
          <w14:ligatures w14:val="standardContextual"/>
        </w:rPr>
        <w:t>each of them</w:t>
      </w:r>
      <w:r>
        <w:rPr>
          <w:rFonts w:asciiTheme="minorHAnsi" w:eastAsiaTheme="minorHAnsi" w:hAnsiTheme="minorHAnsi" w:cstheme="minorHAnsi"/>
          <w:kern w:val="2"/>
          <w:sz w:val="22"/>
          <w:szCs w:val="22"/>
          <w:lang w:eastAsia="en-US"/>
          <w14:ligatures w14:val="standardContextual"/>
        </w:rPr>
        <w:t>. Glycotest is close to a major validation point through its Georgia Tech collaboration, and en</w:t>
      </w:r>
      <w:r w:rsidR="0039773F">
        <w:rPr>
          <w:rFonts w:asciiTheme="minorHAnsi" w:eastAsiaTheme="minorHAnsi" w:hAnsiTheme="minorHAnsi" w:cstheme="minorHAnsi"/>
          <w:kern w:val="2"/>
          <w:sz w:val="22"/>
          <w:szCs w:val="22"/>
          <w:lang w:eastAsia="en-US"/>
          <w14:ligatures w14:val="standardContextual"/>
        </w:rPr>
        <w:t>-</w:t>
      </w:r>
      <w:r>
        <w:rPr>
          <w:rFonts w:asciiTheme="minorHAnsi" w:eastAsiaTheme="minorHAnsi" w:hAnsiTheme="minorHAnsi" w:cstheme="minorHAnsi"/>
          <w:kern w:val="2"/>
          <w:sz w:val="22"/>
          <w:szCs w:val="22"/>
          <w:lang w:eastAsia="en-US"/>
          <w14:ligatures w14:val="standardContextual"/>
        </w:rPr>
        <w:t>route to launching</w:t>
      </w:r>
      <w:r w:rsidR="00231DF8">
        <w:rPr>
          <w:rFonts w:asciiTheme="minorHAnsi" w:eastAsiaTheme="minorHAnsi" w:hAnsiTheme="minorHAnsi" w:cstheme="minorHAnsi"/>
          <w:kern w:val="2"/>
          <w:sz w:val="22"/>
          <w:szCs w:val="22"/>
          <w:lang w:eastAsia="en-US"/>
          <w14:ligatures w14:val="standardContextual"/>
        </w:rPr>
        <w:t>,</w:t>
      </w:r>
      <w:r>
        <w:rPr>
          <w:rFonts w:asciiTheme="minorHAnsi" w:eastAsiaTheme="minorHAnsi" w:hAnsiTheme="minorHAnsi" w:cstheme="minorHAnsi"/>
          <w:kern w:val="2"/>
          <w:sz w:val="22"/>
          <w:szCs w:val="22"/>
          <w:lang w:eastAsia="en-US"/>
          <w14:ligatures w14:val="standardContextual"/>
        </w:rPr>
        <w:t xml:space="preserve"> through a CLIA lab strategy. In turn, ProAxsis is expanding its inflammatory biomarker platform to multiple use cases, including COPD (clinical study with Imperial College) and potentially the cancer diagnostics space. </w:t>
      </w:r>
    </w:p>
    <w:p w14:paraId="68E8F065" w14:textId="1251D6D6" w:rsidR="000C6E19" w:rsidRDefault="000C6E19" w:rsidP="000C6E19">
      <w:pPr>
        <w:pStyle w:val="aep"/>
        <w:shd w:val="clear" w:color="auto" w:fill="FFFFFF"/>
        <w:spacing w:before="0" w:beforeAutospacing="0" w:after="120" w:afterAutospacing="0"/>
        <w:jc w:val="both"/>
        <w:rPr>
          <w:rFonts w:asciiTheme="minorHAnsi" w:eastAsiaTheme="minorHAnsi" w:hAnsiTheme="minorHAnsi" w:cstheme="minorHAnsi"/>
          <w:kern w:val="2"/>
          <w:sz w:val="22"/>
          <w:szCs w:val="22"/>
          <w:lang w:eastAsia="en-US"/>
          <w14:ligatures w14:val="standardContextual"/>
        </w:rPr>
      </w:pPr>
      <w:r>
        <w:rPr>
          <w:rFonts w:asciiTheme="minorHAnsi" w:eastAsiaTheme="minorHAnsi" w:hAnsiTheme="minorHAnsi" w:cstheme="minorHAnsi"/>
          <w:kern w:val="2"/>
          <w:sz w:val="22"/>
          <w:szCs w:val="22"/>
          <w:lang w:eastAsia="en-US"/>
          <w14:ligatures w14:val="standardContextual"/>
        </w:rPr>
        <w:t xml:space="preserve">During the period, EMVC was engaged to perform strategic reviews of both Ventive, part of the Venture Build programme, and Q-Bot. These reviews consider refreshed strategies and potential corporate reorganisations, including the separation of particular business activities where this could preserve or enhance shareholder value, as well as help make the companies more attractive to external investors or acquirers. This advisory work </w:t>
      </w:r>
      <w:r w:rsidR="002F4EB8">
        <w:rPr>
          <w:rFonts w:asciiTheme="minorHAnsi" w:eastAsiaTheme="minorHAnsi" w:hAnsiTheme="minorHAnsi" w:cstheme="minorHAnsi"/>
          <w:kern w:val="2"/>
          <w:sz w:val="22"/>
          <w:szCs w:val="22"/>
          <w:lang w:eastAsia="en-US"/>
          <w14:ligatures w14:val="standardContextual"/>
        </w:rPr>
        <w:t>relating to execution of the</w:t>
      </w:r>
      <w:r w:rsidR="007210E5">
        <w:rPr>
          <w:rFonts w:asciiTheme="minorHAnsi" w:eastAsiaTheme="minorHAnsi" w:hAnsiTheme="minorHAnsi" w:cstheme="minorHAnsi"/>
          <w:kern w:val="2"/>
          <w:sz w:val="22"/>
          <w:szCs w:val="22"/>
          <w:lang w:eastAsia="en-US"/>
          <w14:ligatures w14:val="standardContextual"/>
        </w:rPr>
        <w:t xml:space="preserve"> review recommendations </w:t>
      </w:r>
      <w:r>
        <w:rPr>
          <w:rFonts w:asciiTheme="minorHAnsi" w:eastAsiaTheme="minorHAnsi" w:hAnsiTheme="minorHAnsi" w:cstheme="minorHAnsi"/>
          <w:kern w:val="2"/>
          <w:sz w:val="22"/>
          <w:szCs w:val="22"/>
          <w:lang w:eastAsia="en-US"/>
          <w14:ligatures w14:val="standardContextual"/>
        </w:rPr>
        <w:t>remains ongoing.</w:t>
      </w:r>
    </w:p>
    <w:p w14:paraId="54ACA51B" w14:textId="3AFB85AC" w:rsidR="00E96801" w:rsidRDefault="00E96801" w:rsidP="000C6E19">
      <w:pPr>
        <w:pStyle w:val="aep"/>
        <w:shd w:val="clear" w:color="auto" w:fill="FFFFFF"/>
        <w:spacing w:before="0" w:beforeAutospacing="0" w:after="120" w:afterAutospacing="0"/>
        <w:jc w:val="both"/>
        <w:rPr>
          <w:rFonts w:asciiTheme="minorHAnsi" w:eastAsiaTheme="minorHAnsi" w:hAnsiTheme="minorHAnsi" w:cstheme="minorHAnsi"/>
          <w:kern w:val="2"/>
          <w:sz w:val="22"/>
          <w:szCs w:val="22"/>
          <w:lang w:eastAsia="en-US"/>
          <w14:ligatures w14:val="standardContextual"/>
        </w:rPr>
      </w:pPr>
      <w:r w:rsidRPr="00E47360">
        <w:rPr>
          <w:rFonts w:asciiTheme="minorHAnsi" w:eastAsiaTheme="minorHAnsi" w:hAnsiTheme="minorHAnsi" w:cstheme="minorHAnsi"/>
          <w:kern w:val="2"/>
          <w:sz w:val="22"/>
          <w:szCs w:val="22"/>
          <w:lang w:eastAsia="en-US"/>
          <w14:ligatures w14:val="standardContextual"/>
        </w:rPr>
        <w:t xml:space="preserve">Following EMVC’s work to restart and restructure DName-iT and successive funding rounds arranged through EMVCP, DName-iT paid £0.25 million to the Group, repaying </w:t>
      </w:r>
      <w:r w:rsidRPr="00E47360">
        <w:rPr>
          <w:rFonts w:ascii="Calibri" w:eastAsiaTheme="minorHAnsi" w:hAnsi="Calibri" w:cs="Calibri"/>
          <w:kern w:val="2"/>
          <w:sz w:val="22"/>
          <w:szCs w:val="22"/>
          <w:lang w:eastAsia="en-US"/>
          <w14:ligatures w14:val="standardContextual"/>
        </w:rPr>
        <w:t>most</w:t>
      </w:r>
      <w:r w:rsidRPr="00E47360">
        <w:rPr>
          <w:rFonts w:asciiTheme="minorHAnsi" w:eastAsiaTheme="minorHAnsi" w:hAnsiTheme="minorHAnsi" w:cstheme="minorHAnsi"/>
          <w:kern w:val="2"/>
          <w:sz w:val="22"/>
          <w:szCs w:val="22"/>
          <w:lang w:eastAsia="en-US"/>
          <w14:ligatures w14:val="standardContextual"/>
        </w:rPr>
        <w:t xml:space="preserve"> of a loan </w:t>
      </w:r>
      <w:r w:rsidRPr="00E47360">
        <w:rPr>
          <w:rFonts w:ascii="Calibri" w:eastAsiaTheme="minorHAnsi" w:hAnsi="Calibri" w:cs="Calibri"/>
          <w:kern w:val="2"/>
          <w:sz w:val="22"/>
          <w:szCs w:val="22"/>
          <w:lang w:eastAsia="en-US"/>
          <w14:ligatures w14:val="standardContextual"/>
        </w:rPr>
        <w:t>acquired by</w:t>
      </w:r>
      <w:r w:rsidRPr="00E47360">
        <w:rPr>
          <w:rFonts w:asciiTheme="minorHAnsi" w:eastAsiaTheme="minorHAnsi" w:hAnsiTheme="minorHAnsi" w:cstheme="minorHAnsi"/>
          <w:kern w:val="2"/>
          <w:sz w:val="22"/>
          <w:szCs w:val="22"/>
          <w:lang w:eastAsia="en-US"/>
          <w14:ligatures w14:val="standardContextual"/>
        </w:rPr>
        <w:t xml:space="preserve"> the Group in 2021 through the CetroMed acquisition. The loan had been valued at nil for Total AUM reporting purposes. Although the intercompany payment has no effect on the Group’s reported results (as CetroMed is a subsidiary holding the interest in </w:t>
      </w:r>
      <w:proofErr w:type="spellStart"/>
      <w:r w:rsidRPr="00E47360">
        <w:rPr>
          <w:rFonts w:asciiTheme="minorHAnsi" w:eastAsiaTheme="minorHAnsi" w:hAnsiTheme="minorHAnsi" w:cstheme="minorHAnsi"/>
          <w:kern w:val="2"/>
          <w:sz w:val="22"/>
          <w:szCs w:val="22"/>
          <w:lang w:eastAsia="en-US"/>
          <w14:ligatures w14:val="standardContextual"/>
        </w:rPr>
        <w:t>DName</w:t>
      </w:r>
      <w:proofErr w:type="spellEnd"/>
      <w:r w:rsidRPr="00E47360">
        <w:rPr>
          <w:rFonts w:asciiTheme="minorHAnsi" w:eastAsiaTheme="minorHAnsi" w:hAnsiTheme="minorHAnsi" w:cstheme="minorHAnsi"/>
          <w:kern w:val="2"/>
          <w:sz w:val="22"/>
          <w:szCs w:val="22"/>
          <w:lang w:eastAsia="en-US"/>
          <w14:ligatures w14:val="standardContextual"/>
        </w:rPr>
        <w:t>-</w:t>
      </w:r>
      <w:r w:rsidR="00885A19" w:rsidRPr="00885A19">
        <w:rPr>
          <w:rFonts w:asciiTheme="minorHAnsi" w:eastAsiaTheme="minorHAnsi" w:hAnsiTheme="minorHAnsi" w:cstheme="minorHAnsi"/>
          <w:kern w:val="2"/>
          <w:sz w:val="22"/>
          <w:szCs w:val="22"/>
          <w:lang w:eastAsia="en-US"/>
          <w14:ligatures w14:val="standardContextual"/>
        </w:rPr>
        <w:t xml:space="preserve"> </w:t>
      </w:r>
      <w:proofErr w:type="spellStart"/>
      <w:r w:rsidR="00885A19" w:rsidRPr="00E47360">
        <w:rPr>
          <w:rFonts w:asciiTheme="minorHAnsi" w:eastAsiaTheme="minorHAnsi" w:hAnsiTheme="minorHAnsi" w:cstheme="minorHAnsi"/>
          <w:kern w:val="2"/>
          <w:sz w:val="22"/>
          <w:szCs w:val="22"/>
          <w:lang w:eastAsia="en-US"/>
          <w14:ligatures w14:val="standardContextual"/>
        </w:rPr>
        <w:t>iT</w:t>
      </w:r>
      <w:proofErr w:type="spellEnd"/>
      <w:r w:rsidRPr="00E47360">
        <w:rPr>
          <w:rFonts w:asciiTheme="minorHAnsi" w:eastAsiaTheme="minorHAnsi" w:hAnsiTheme="minorHAnsi" w:cstheme="minorHAnsi"/>
          <w:kern w:val="2"/>
          <w:sz w:val="22"/>
          <w:szCs w:val="22"/>
          <w:lang w:eastAsia="en-US"/>
          <w14:ligatures w14:val="standardContextual"/>
        </w:rPr>
        <w:t>), it demonstrates the value recovered through EMVC’s work with DName-iT.</w:t>
      </w:r>
    </w:p>
    <w:p w14:paraId="0007BD22" w14:textId="68AB9BF1" w:rsidR="00231B39" w:rsidRDefault="00FA2078">
      <w:pPr>
        <w:pStyle w:val="aep"/>
        <w:shd w:val="clear" w:color="auto" w:fill="FFFFFF"/>
        <w:spacing w:before="0" w:beforeAutospacing="0" w:after="120" w:afterAutospacing="0"/>
        <w:jc w:val="both"/>
        <w:rPr>
          <w:rFonts w:asciiTheme="minorHAnsi" w:eastAsiaTheme="minorHAnsi" w:hAnsiTheme="minorHAnsi" w:cstheme="minorHAnsi"/>
          <w:b/>
          <w:bCs/>
          <w:kern w:val="2"/>
          <w:sz w:val="22"/>
          <w:szCs w:val="22"/>
          <w:lang w:eastAsia="en-US"/>
          <w14:ligatures w14:val="standardContextual"/>
        </w:rPr>
      </w:pPr>
      <w:r w:rsidRPr="00B77466">
        <w:rPr>
          <w:rFonts w:asciiTheme="minorHAnsi" w:eastAsiaTheme="minorHAnsi" w:hAnsiTheme="minorHAnsi" w:cstheme="minorHAnsi"/>
          <w:b/>
          <w:bCs/>
          <w:kern w:val="2"/>
          <w:sz w:val="22"/>
          <w:szCs w:val="22"/>
          <w:lang w:eastAsia="en-US"/>
          <w14:ligatures w14:val="standardContextual"/>
        </w:rPr>
        <w:t xml:space="preserve">DeepTech Recycling and </w:t>
      </w:r>
      <w:r w:rsidR="00956FF3">
        <w:rPr>
          <w:rFonts w:asciiTheme="minorHAnsi" w:eastAsiaTheme="minorHAnsi" w:hAnsiTheme="minorHAnsi" w:cstheme="minorHAnsi"/>
          <w:b/>
          <w:bCs/>
          <w:kern w:val="2"/>
          <w:sz w:val="22"/>
          <w:szCs w:val="22"/>
          <w:lang w:eastAsia="en-US"/>
          <w14:ligatures w14:val="standardContextual"/>
        </w:rPr>
        <w:t xml:space="preserve">the </w:t>
      </w:r>
      <w:r w:rsidRPr="00B77466">
        <w:rPr>
          <w:rFonts w:asciiTheme="minorHAnsi" w:eastAsiaTheme="minorHAnsi" w:hAnsiTheme="minorHAnsi" w:cstheme="minorHAnsi"/>
          <w:b/>
          <w:bCs/>
          <w:kern w:val="2"/>
          <w:sz w:val="22"/>
          <w:szCs w:val="22"/>
          <w:lang w:eastAsia="en-US"/>
          <w14:ligatures w14:val="standardContextual"/>
        </w:rPr>
        <w:t>Winalot transacti</w:t>
      </w:r>
      <w:r>
        <w:rPr>
          <w:rFonts w:asciiTheme="minorHAnsi" w:eastAsiaTheme="minorHAnsi" w:hAnsiTheme="minorHAnsi" w:cstheme="minorHAnsi"/>
          <w:b/>
          <w:bCs/>
          <w:kern w:val="2"/>
          <w:sz w:val="22"/>
          <w:szCs w:val="22"/>
          <w:lang w:eastAsia="en-US"/>
          <w14:ligatures w14:val="standardContextual"/>
        </w:rPr>
        <w:t>o</w:t>
      </w:r>
      <w:r w:rsidRPr="00B77466">
        <w:rPr>
          <w:rFonts w:asciiTheme="minorHAnsi" w:eastAsiaTheme="minorHAnsi" w:hAnsiTheme="minorHAnsi" w:cstheme="minorHAnsi"/>
          <w:b/>
          <w:bCs/>
          <w:kern w:val="2"/>
          <w:sz w:val="22"/>
          <w:szCs w:val="22"/>
          <w:lang w:eastAsia="en-US"/>
          <w14:ligatures w14:val="standardContextual"/>
        </w:rPr>
        <w:t>n</w:t>
      </w:r>
    </w:p>
    <w:p w14:paraId="28E02B48" w14:textId="1CD0598A" w:rsidR="007F6BCD" w:rsidRDefault="00FA2078">
      <w:pPr>
        <w:pStyle w:val="aep"/>
        <w:shd w:val="clear" w:color="auto" w:fill="FFFFFF"/>
        <w:spacing w:before="0" w:beforeAutospacing="0" w:after="120" w:afterAutospacing="0"/>
        <w:jc w:val="both"/>
        <w:rPr>
          <w:rFonts w:asciiTheme="minorHAnsi" w:eastAsiaTheme="minorHAnsi" w:hAnsiTheme="minorHAnsi" w:cstheme="minorHAnsi"/>
          <w:kern w:val="2"/>
          <w:sz w:val="22"/>
          <w:szCs w:val="22"/>
          <w:lang w:eastAsia="en-US"/>
          <w14:ligatures w14:val="standardContextual"/>
        </w:rPr>
      </w:pPr>
      <w:r>
        <w:rPr>
          <w:rFonts w:asciiTheme="minorHAnsi" w:eastAsiaTheme="minorHAnsi" w:hAnsiTheme="minorHAnsi" w:cstheme="minorHAnsi"/>
          <w:kern w:val="2"/>
          <w:sz w:val="22"/>
          <w:szCs w:val="22"/>
          <w:lang w:eastAsia="en-US"/>
          <w14:ligatures w14:val="standardContextual"/>
        </w:rPr>
        <w:t xml:space="preserve">EMV Capital was engaged to support a strategic review of DeepTech Recycling during the period, to identify the most effective route to commercialising its technology. Working with management, we identified several strategic options in the marketplace. Post period, this work culminated in the establishment of a new portfolio company, Winalot BV (“Winalot”) for the acquisition of a fully constructed chemical recycling plant in the Port of Rotterdam in the Netherlands, from Pryme N.V., as part of the latter’s wind-down of operations. The plant had previously benefited from over €50 million of investment in its development </w:t>
      </w:r>
      <w:r w:rsidR="008166BB">
        <w:rPr>
          <w:rFonts w:asciiTheme="minorHAnsi" w:eastAsiaTheme="minorHAnsi" w:hAnsiTheme="minorHAnsi" w:cstheme="minorHAnsi"/>
          <w:kern w:val="2"/>
          <w:sz w:val="22"/>
          <w:szCs w:val="22"/>
          <w:lang w:eastAsia="en-US"/>
          <w14:ligatures w14:val="standardContextual"/>
        </w:rPr>
        <w:t xml:space="preserve">by Pryme N.V. prior to the acquisition by Winalot, </w:t>
      </w:r>
      <w:r>
        <w:rPr>
          <w:rFonts w:asciiTheme="minorHAnsi" w:eastAsiaTheme="minorHAnsi" w:hAnsiTheme="minorHAnsi" w:cstheme="minorHAnsi"/>
          <w:kern w:val="2"/>
          <w:sz w:val="22"/>
          <w:szCs w:val="22"/>
          <w:lang w:eastAsia="en-US"/>
          <w14:ligatures w14:val="standardContextual"/>
        </w:rPr>
        <w:t xml:space="preserve">and </w:t>
      </w:r>
      <w:r w:rsidR="008166BB">
        <w:rPr>
          <w:rFonts w:asciiTheme="minorHAnsi" w:eastAsiaTheme="minorHAnsi" w:hAnsiTheme="minorHAnsi" w:cstheme="minorHAnsi"/>
          <w:kern w:val="2"/>
          <w:sz w:val="22"/>
          <w:szCs w:val="22"/>
          <w:lang w:eastAsia="en-US"/>
          <w14:ligatures w14:val="standardContextual"/>
        </w:rPr>
        <w:t xml:space="preserve">it </w:t>
      </w:r>
      <w:r>
        <w:rPr>
          <w:rFonts w:asciiTheme="minorHAnsi" w:eastAsiaTheme="minorHAnsi" w:hAnsiTheme="minorHAnsi" w:cstheme="minorHAnsi"/>
          <w:kern w:val="2"/>
          <w:sz w:val="22"/>
          <w:szCs w:val="22"/>
          <w:lang w:eastAsia="en-US"/>
          <w14:ligatures w14:val="standardContextual"/>
        </w:rPr>
        <w:t xml:space="preserve">was acquired at a significant discount.  </w:t>
      </w:r>
    </w:p>
    <w:p w14:paraId="43210FC0" w14:textId="6BFC9C82" w:rsidR="002C1B4D" w:rsidRDefault="00DE54DE" w:rsidP="00AB3EE5">
      <w:pPr>
        <w:pStyle w:val="aep"/>
        <w:shd w:val="clear" w:color="auto" w:fill="FFFFFF"/>
        <w:spacing w:before="0" w:beforeAutospacing="0" w:after="120" w:afterAutospacing="0"/>
        <w:jc w:val="both"/>
        <w:rPr>
          <w:rFonts w:asciiTheme="minorHAnsi" w:eastAsiaTheme="minorHAnsi" w:hAnsiTheme="minorHAnsi" w:cstheme="minorHAnsi"/>
          <w:kern w:val="2"/>
          <w:sz w:val="22"/>
          <w:szCs w:val="22"/>
          <w:lang w:eastAsia="en-US"/>
          <w14:ligatures w14:val="standardContextual"/>
        </w:rPr>
      </w:pPr>
      <w:r>
        <w:rPr>
          <w:rFonts w:asciiTheme="minorHAnsi" w:eastAsiaTheme="minorHAnsi" w:hAnsiTheme="minorHAnsi" w:cstheme="minorHAnsi"/>
          <w:kern w:val="2"/>
          <w:sz w:val="22"/>
          <w:szCs w:val="22"/>
          <w:lang w:eastAsia="en-US"/>
          <w14:ligatures w14:val="standardContextual"/>
        </w:rPr>
        <w:lastRenderedPageBreak/>
        <w:t>We believe the transaction is win-win for all parties. DeepTech Recycling benefits through the acceleration of its strategy, now with a high-specification chemical recycling plant in which its proprietary technology can be deployed – and demonstrated to the market. EMV Capital benefits both through its direct and indirect stakes in DeepTech Recycling, as well as the exposure to the Winalot plant’s expected commercial growth and EBITDA</w:t>
      </w:r>
      <w:r w:rsidR="00D74B99">
        <w:rPr>
          <w:rFonts w:asciiTheme="minorHAnsi" w:eastAsiaTheme="minorHAnsi" w:hAnsiTheme="minorHAnsi" w:cstheme="minorHAnsi"/>
          <w:kern w:val="2"/>
          <w:sz w:val="22"/>
          <w:szCs w:val="22"/>
          <w:lang w:eastAsia="en-US"/>
          <w14:ligatures w14:val="standardContextual"/>
        </w:rPr>
        <w:t xml:space="preserve"> potential</w:t>
      </w:r>
      <w:r>
        <w:rPr>
          <w:rFonts w:asciiTheme="minorHAnsi" w:eastAsiaTheme="minorHAnsi" w:hAnsiTheme="minorHAnsi" w:cstheme="minorHAnsi"/>
          <w:kern w:val="2"/>
          <w:sz w:val="22"/>
          <w:szCs w:val="22"/>
          <w:lang w:eastAsia="en-US"/>
          <w14:ligatures w14:val="standardContextual"/>
        </w:rPr>
        <w:t xml:space="preserve"> (upon successful commercial relaunch).  </w:t>
      </w:r>
    </w:p>
    <w:p w14:paraId="215533E5" w14:textId="550D2A0D" w:rsidR="00DA50D8" w:rsidRDefault="000C6BE6">
      <w:pPr>
        <w:pStyle w:val="aep"/>
        <w:shd w:val="clear" w:color="auto" w:fill="FFFFFF"/>
        <w:spacing w:before="0" w:beforeAutospacing="0" w:after="120" w:afterAutospacing="0"/>
        <w:jc w:val="both"/>
        <w:rPr>
          <w:rFonts w:asciiTheme="minorHAnsi" w:eastAsiaTheme="minorHAnsi" w:hAnsiTheme="minorHAnsi" w:cstheme="minorHAnsi"/>
          <w:kern w:val="2"/>
          <w:sz w:val="22"/>
          <w:szCs w:val="22"/>
          <w:lang w:eastAsia="en-US"/>
          <w14:ligatures w14:val="standardContextual"/>
        </w:rPr>
      </w:pPr>
      <w:r>
        <w:rPr>
          <w:rFonts w:asciiTheme="minorHAnsi" w:eastAsiaTheme="minorHAnsi" w:hAnsiTheme="minorHAnsi" w:cstheme="minorHAnsi"/>
          <w:kern w:val="2"/>
          <w:sz w:val="22"/>
          <w:szCs w:val="22"/>
          <w:lang w:eastAsia="en-US"/>
          <w14:ligatures w14:val="standardContextual"/>
        </w:rPr>
        <w:t>The acquisition was funded entirely through third-party debt financing syndicated by EMV Capital Partners, enabling the Group to obtain an initial 100% interest in Winalot without making a cash equity investment. The Group’s interest is expected to be diluted through the issue of shares to DeepTech Recycling, in consideration for the contribution of its proprietary fluidised-bed reactor technology and related assets (the terms of which are subject to reaching definitive legal agreements), and through subsequent equity funding round to further finance the integration and re-commissioning of the plant.</w:t>
      </w:r>
    </w:p>
    <w:p w14:paraId="75952160" w14:textId="523E614F" w:rsidR="002C1B4D" w:rsidRDefault="000C6BE6">
      <w:pPr>
        <w:pStyle w:val="aep"/>
        <w:shd w:val="clear" w:color="auto" w:fill="FFFFFF"/>
        <w:spacing w:before="0" w:beforeAutospacing="0" w:after="120" w:afterAutospacing="0"/>
        <w:jc w:val="both"/>
        <w:rPr>
          <w:rFonts w:asciiTheme="minorHAnsi" w:eastAsiaTheme="minorHAnsi" w:hAnsiTheme="minorHAnsi" w:cstheme="minorHAnsi"/>
          <w:kern w:val="2"/>
          <w:sz w:val="22"/>
          <w:szCs w:val="22"/>
          <w:lang w:eastAsia="en-US"/>
          <w14:ligatures w14:val="standardContextual"/>
        </w:rPr>
      </w:pPr>
      <w:r>
        <w:rPr>
          <w:rFonts w:asciiTheme="minorHAnsi" w:eastAsiaTheme="minorHAnsi" w:hAnsiTheme="minorHAnsi" w:cstheme="minorHAnsi"/>
          <w:kern w:val="2"/>
          <w:sz w:val="22"/>
          <w:szCs w:val="22"/>
          <w:lang w:eastAsia="en-US"/>
          <w14:ligatures w14:val="standardContextual"/>
        </w:rPr>
        <w:t xml:space="preserve">Subject to securing the required funding and successfully completing this programme, the first phase plant is intended to establish approximately 9,000 tonnes per annum (“tpa”) of mixed-plastic processing capacity. </w:t>
      </w:r>
    </w:p>
    <w:p w14:paraId="03987153" w14:textId="3FC13939" w:rsidR="002C1B4D" w:rsidRDefault="000C6BE6">
      <w:pPr>
        <w:pStyle w:val="aep"/>
        <w:shd w:val="clear" w:color="auto" w:fill="FFFFFF"/>
        <w:spacing w:before="0" w:beforeAutospacing="0" w:after="120" w:afterAutospacing="0"/>
        <w:jc w:val="both"/>
        <w:rPr>
          <w:rFonts w:asciiTheme="minorHAnsi" w:eastAsiaTheme="minorHAnsi" w:hAnsiTheme="minorHAnsi" w:cstheme="minorHAnsi"/>
          <w:kern w:val="2"/>
          <w:sz w:val="22"/>
          <w:szCs w:val="22"/>
          <w:lang w:eastAsia="en-US"/>
          <w14:ligatures w14:val="standardContextual"/>
        </w:rPr>
      </w:pPr>
      <w:r>
        <w:rPr>
          <w:rFonts w:asciiTheme="minorHAnsi" w:eastAsiaTheme="minorHAnsi" w:hAnsiTheme="minorHAnsi" w:cstheme="minorHAnsi"/>
          <w:kern w:val="2"/>
          <w:sz w:val="22"/>
          <w:szCs w:val="22"/>
          <w:lang w:eastAsia="en-US"/>
          <w14:ligatures w14:val="standardContextual"/>
        </w:rPr>
        <w:t xml:space="preserve">Winalot is expected to generate revenues and reach profitability from the sale of recycled plastic waste-to-oil products shortly after the estimated construction period of approximately 12-18 months from financing. As the existing plant infrastructure provides scope for subsequent expansion to up to 30,000tpa, there is the scope for further expansion if the commercial case exists.  </w:t>
      </w:r>
      <w:r w:rsidR="00FA2078">
        <w:rPr>
          <w:rFonts w:asciiTheme="minorHAnsi" w:eastAsiaTheme="minorHAnsi" w:hAnsiTheme="minorHAnsi" w:cstheme="minorHAnsi"/>
          <w:kern w:val="2"/>
          <w:sz w:val="22"/>
          <w:szCs w:val="22"/>
          <w:lang w:eastAsia="en-US"/>
          <w14:ligatures w14:val="standardContextual"/>
        </w:rPr>
        <w:t xml:space="preserve">We will provide further information to the market as the project progresses and the business case is further validated. </w:t>
      </w:r>
    </w:p>
    <w:p w14:paraId="147E0CC6" w14:textId="12E64771" w:rsidR="000920AB" w:rsidRDefault="00D14895" w:rsidP="00EC5BA8">
      <w:pPr>
        <w:pStyle w:val="aep"/>
        <w:shd w:val="clear" w:color="auto" w:fill="FFFFFF"/>
        <w:spacing w:before="0" w:beforeAutospacing="0" w:after="120" w:afterAutospacing="0"/>
        <w:jc w:val="both"/>
        <w:rPr>
          <w:rFonts w:asciiTheme="minorHAnsi" w:eastAsiaTheme="minorHAnsi" w:hAnsiTheme="minorHAnsi" w:cstheme="minorHAnsi"/>
          <w:kern w:val="2"/>
          <w:sz w:val="22"/>
          <w:szCs w:val="22"/>
          <w:lang w:eastAsia="en-US"/>
          <w14:ligatures w14:val="standardContextual"/>
        </w:rPr>
      </w:pPr>
      <w:r>
        <w:rPr>
          <w:rFonts w:asciiTheme="minorHAnsi" w:eastAsiaTheme="minorHAnsi" w:hAnsiTheme="minorHAnsi" w:cstheme="minorHAnsi"/>
          <w:kern w:val="2"/>
          <w:sz w:val="22"/>
          <w:szCs w:val="22"/>
          <w:lang w:eastAsia="en-US"/>
          <w14:ligatures w14:val="standardContextual"/>
        </w:rPr>
        <w:t xml:space="preserve">The complex transactions executed in </w:t>
      </w:r>
      <w:r w:rsidR="002061F2">
        <w:rPr>
          <w:rFonts w:asciiTheme="minorHAnsi" w:eastAsiaTheme="minorHAnsi" w:hAnsiTheme="minorHAnsi" w:cstheme="minorHAnsi"/>
          <w:kern w:val="2"/>
          <w:sz w:val="22"/>
          <w:szCs w:val="22"/>
          <w:lang w:eastAsia="en-US"/>
          <w14:ligatures w14:val="standardContextual"/>
        </w:rPr>
        <w:t xml:space="preserve">the </w:t>
      </w:r>
      <w:r>
        <w:rPr>
          <w:rFonts w:asciiTheme="minorHAnsi" w:eastAsiaTheme="minorHAnsi" w:hAnsiTheme="minorHAnsi" w:cstheme="minorHAnsi"/>
          <w:kern w:val="2"/>
          <w:sz w:val="22"/>
          <w:szCs w:val="22"/>
          <w:lang w:eastAsia="en-US"/>
          <w14:ligatures w14:val="standardContextual"/>
        </w:rPr>
        <w:t xml:space="preserve">year to date demonstrate the differentiation of the Group’s investment model. As portfolio companies grow, we seek to attract external capital to fund their next stages of development, supporting a capital-efficient approach while retaining exposure to future value creation across an increasingly broad and diversified portfolio. At the same time, we are able to take advantage of complexity and time-pressured situations by creating value from unique special situations </w:t>
      </w:r>
      <w:r w:rsidR="002061F2">
        <w:rPr>
          <w:rFonts w:asciiTheme="minorHAnsi" w:eastAsiaTheme="minorHAnsi" w:hAnsiTheme="minorHAnsi" w:cstheme="minorHAnsi"/>
          <w:kern w:val="2"/>
          <w:sz w:val="22"/>
          <w:szCs w:val="22"/>
          <w:lang w:eastAsia="en-US"/>
          <w14:ligatures w14:val="standardContextual"/>
        </w:rPr>
        <w:t>which</w:t>
      </w:r>
      <w:r>
        <w:rPr>
          <w:rFonts w:asciiTheme="minorHAnsi" w:eastAsiaTheme="minorHAnsi" w:hAnsiTheme="minorHAnsi" w:cstheme="minorHAnsi"/>
          <w:kern w:val="2"/>
          <w:sz w:val="22"/>
          <w:szCs w:val="22"/>
          <w:lang w:eastAsia="en-US"/>
          <w14:ligatures w14:val="standardContextual"/>
        </w:rPr>
        <w:t xml:space="preserve"> benefit EMVC and its portfolio companies. </w:t>
      </w:r>
    </w:p>
    <w:p w14:paraId="3338A46B" w14:textId="03BA132B" w:rsidR="006F17D0" w:rsidRPr="00EC5BA8" w:rsidRDefault="00DF3CBB" w:rsidP="00EC5BA8">
      <w:pPr>
        <w:pStyle w:val="aep"/>
        <w:shd w:val="clear" w:color="auto" w:fill="FFFFFF"/>
        <w:spacing w:before="0" w:beforeAutospacing="0" w:after="120" w:afterAutospacing="0"/>
        <w:jc w:val="both"/>
        <w:rPr>
          <w:rFonts w:asciiTheme="minorHAnsi" w:eastAsiaTheme="minorHAnsi" w:hAnsiTheme="minorHAnsi" w:cstheme="minorHAnsi"/>
          <w:b/>
          <w:bCs/>
          <w:kern w:val="2"/>
          <w:sz w:val="22"/>
          <w:szCs w:val="22"/>
          <w:lang w:eastAsia="en-US"/>
          <w14:ligatures w14:val="standardContextual"/>
        </w:rPr>
      </w:pPr>
      <w:r>
        <w:rPr>
          <w:rFonts w:asciiTheme="minorHAnsi" w:eastAsiaTheme="minorHAnsi" w:hAnsiTheme="minorHAnsi" w:cstheme="minorHAnsi"/>
          <w:b/>
          <w:bCs/>
          <w:kern w:val="2"/>
          <w:sz w:val="22"/>
          <w:szCs w:val="22"/>
          <w:lang w:eastAsia="en-US"/>
          <w14:ligatures w14:val="standardContextual"/>
        </w:rPr>
        <w:t>Corporate Finance</w:t>
      </w:r>
    </w:p>
    <w:p w14:paraId="1F085C56" w14:textId="59A94BF2" w:rsidR="006F17D0" w:rsidRPr="00EC5BA8" w:rsidRDefault="00FA2078">
      <w:pPr>
        <w:pStyle w:val="aep"/>
        <w:shd w:val="clear" w:color="auto" w:fill="FFFFFF"/>
        <w:spacing w:before="0" w:beforeAutospacing="0" w:after="120" w:afterAutospacing="0"/>
        <w:jc w:val="both"/>
        <w:rPr>
          <w:rFonts w:asciiTheme="minorHAnsi" w:eastAsiaTheme="minorHAnsi" w:hAnsiTheme="minorHAnsi" w:cstheme="minorHAnsi"/>
          <w:kern w:val="2"/>
          <w:sz w:val="22"/>
          <w:szCs w:val="22"/>
          <w:lang w:eastAsia="en-US"/>
          <w14:ligatures w14:val="standardContextual"/>
        </w:rPr>
      </w:pPr>
      <w:r>
        <w:rPr>
          <w:rFonts w:asciiTheme="minorHAnsi" w:eastAsiaTheme="minorHAnsi" w:hAnsiTheme="minorHAnsi" w:cstheme="minorHAnsi"/>
          <w:kern w:val="2"/>
          <w:sz w:val="22"/>
          <w:szCs w:val="22"/>
          <w:lang w:eastAsia="en-US"/>
          <w14:ligatures w14:val="standardContextual"/>
        </w:rPr>
        <w:t xml:space="preserve">Our Corporate Finance function remains an important enabler of EMV Capital's integrated venture capital platform. It provides us with in-house capability to build and execute complex transactions, supporting portfolio companies, and enabling opportunistic high-potential transactions such as Winalot. Our investor network continues to grow, as investors gain exposure to our operating style. </w:t>
      </w:r>
    </w:p>
    <w:p w14:paraId="1ECB2350" w14:textId="33EFD17B" w:rsidR="006F17D0" w:rsidRDefault="00DF3CBB">
      <w:pPr>
        <w:pStyle w:val="aep"/>
        <w:shd w:val="clear" w:color="auto" w:fill="FFFFFF"/>
        <w:spacing w:before="0" w:beforeAutospacing="0" w:after="120" w:afterAutospacing="0"/>
        <w:jc w:val="both"/>
        <w:rPr>
          <w:rFonts w:asciiTheme="minorHAnsi" w:eastAsiaTheme="minorHAnsi" w:hAnsiTheme="minorHAnsi" w:cstheme="minorHAnsi"/>
          <w:kern w:val="2"/>
          <w:sz w:val="22"/>
          <w:szCs w:val="22"/>
          <w:lang w:eastAsia="en-US"/>
          <w14:ligatures w14:val="standardContextual"/>
        </w:rPr>
      </w:pPr>
      <w:r>
        <w:rPr>
          <w:rFonts w:asciiTheme="minorHAnsi" w:eastAsiaTheme="minorHAnsi" w:hAnsiTheme="minorHAnsi" w:cstheme="minorHAnsi"/>
          <w:kern w:val="2"/>
          <w:sz w:val="22"/>
          <w:szCs w:val="22"/>
          <w:lang w:eastAsia="en-US"/>
          <w14:ligatures w14:val="standardContextual"/>
        </w:rPr>
        <w:t xml:space="preserve">During H1 2026, EMV Capital Partners syndicated approximately £3.6 million of third-party capital across 15 transactions, reflecting continued demand for high-quality investment opportunities despite a selective fundraising environment. These transactions included both follow-on funding for existing portfolio companies and support for new investment opportunities. There was significant work in progress </w:t>
      </w:r>
      <w:r w:rsidR="00A53FC6">
        <w:rPr>
          <w:rFonts w:asciiTheme="minorHAnsi" w:eastAsiaTheme="minorHAnsi" w:hAnsiTheme="minorHAnsi" w:cstheme="minorHAnsi"/>
          <w:kern w:val="2"/>
          <w:sz w:val="22"/>
          <w:szCs w:val="22"/>
          <w:lang w:eastAsia="en-US"/>
          <w14:ligatures w14:val="standardContextual"/>
        </w:rPr>
        <w:t>at period end, which has</w:t>
      </w:r>
      <w:r>
        <w:rPr>
          <w:rFonts w:asciiTheme="minorHAnsi" w:eastAsiaTheme="minorHAnsi" w:hAnsiTheme="minorHAnsi" w:cstheme="minorHAnsi"/>
          <w:kern w:val="2"/>
          <w:sz w:val="22"/>
          <w:szCs w:val="22"/>
          <w:lang w:eastAsia="en-US"/>
          <w14:ligatures w14:val="standardContextual"/>
        </w:rPr>
        <w:t xml:space="preserve"> </w:t>
      </w:r>
      <w:r w:rsidR="00A53FC6">
        <w:rPr>
          <w:rFonts w:asciiTheme="minorHAnsi" w:eastAsiaTheme="minorHAnsi" w:hAnsiTheme="minorHAnsi" w:cstheme="minorHAnsi"/>
          <w:kern w:val="2"/>
          <w:sz w:val="22"/>
          <w:szCs w:val="22"/>
          <w:lang w:eastAsia="en-US"/>
          <w14:ligatures w14:val="standardContextual"/>
        </w:rPr>
        <w:t>developed</w:t>
      </w:r>
      <w:r>
        <w:rPr>
          <w:rFonts w:asciiTheme="minorHAnsi" w:eastAsiaTheme="minorHAnsi" w:hAnsiTheme="minorHAnsi" w:cstheme="minorHAnsi"/>
          <w:kern w:val="2"/>
          <w:sz w:val="22"/>
          <w:szCs w:val="22"/>
          <w:lang w:eastAsia="en-US"/>
          <w14:ligatures w14:val="standardContextual"/>
        </w:rPr>
        <w:t xml:space="preserve"> a promising pipeline for H2</w:t>
      </w:r>
      <w:r w:rsidR="00A53FC6">
        <w:rPr>
          <w:rFonts w:asciiTheme="minorHAnsi" w:eastAsiaTheme="minorHAnsi" w:hAnsiTheme="minorHAnsi" w:cstheme="minorHAnsi"/>
          <w:kern w:val="2"/>
          <w:sz w:val="22"/>
          <w:szCs w:val="22"/>
          <w:lang w:eastAsia="en-US"/>
          <w14:ligatures w14:val="standardContextual"/>
        </w:rPr>
        <w:t xml:space="preserve"> 2026</w:t>
      </w:r>
      <w:r>
        <w:rPr>
          <w:rFonts w:asciiTheme="minorHAnsi" w:eastAsiaTheme="minorHAnsi" w:hAnsiTheme="minorHAnsi" w:cstheme="minorHAnsi"/>
          <w:kern w:val="2"/>
          <w:sz w:val="22"/>
          <w:szCs w:val="22"/>
          <w:lang w:eastAsia="en-US"/>
          <w14:ligatures w14:val="standardContextual"/>
        </w:rPr>
        <w:t xml:space="preserve">, some of which has </w:t>
      </w:r>
      <w:r w:rsidR="005A2EA2">
        <w:rPr>
          <w:rFonts w:asciiTheme="minorHAnsi" w:eastAsiaTheme="minorHAnsi" w:hAnsiTheme="minorHAnsi" w:cstheme="minorHAnsi"/>
          <w:kern w:val="2"/>
          <w:sz w:val="22"/>
          <w:szCs w:val="22"/>
          <w:lang w:eastAsia="en-US"/>
          <w14:ligatures w14:val="standardContextual"/>
        </w:rPr>
        <w:t xml:space="preserve">since </w:t>
      </w:r>
      <w:r w:rsidR="00A53FC6">
        <w:rPr>
          <w:rFonts w:asciiTheme="minorHAnsi" w:eastAsiaTheme="minorHAnsi" w:hAnsiTheme="minorHAnsi" w:cstheme="minorHAnsi"/>
          <w:kern w:val="2"/>
          <w:sz w:val="22"/>
          <w:szCs w:val="22"/>
          <w:lang w:eastAsia="en-US"/>
          <w14:ligatures w14:val="standardContextual"/>
        </w:rPr>
        <w:t xml:space="preserve">been </w:t>
      </w:r>
      <w:r>
        <w:rPr>
          <w:rFonts w:asciiTheme="minorHAnsi" w:eastAsiaTheme="minorHAnsi" w:hAnsiTheme="minorHAnsi" w:cstheme="minorHAnsi"/>
          <w:kern w:val="2"/>
          <w:sz w:val="22"/>
          <w:szCs w:val="22"/>
          <w:lang w:eastAsia="en-US"/>
          <w14:ligatures w14:val="standardContextual"/>
        </w:rPr>
        <w:t xml:space="preserve">executed (such as </w:t>
      </w:r>
      <w:r w:rsidR="00A53FC6">
        <w:rPr>
          <w:rFonts w:asciiTheme="minorHAnsi" w:eastAsiaTheme="minorHAnsi" w:hAnsiTheme="minorHAnsi" w:cstheme="minorHAnsi"/>
          <w:kern w:val="2"/>
          <w:sz w:val="22"/>
          <w:szCs w:val="22"/>
          <w:lang w:eastAsia="en-US"/>
          <w14:ligatures w14:val="standardContextual"/>
        </w:rPr>
        <w:t xml:space="preserve">the </w:t>
      </w:r>
      <w:r>
        <w:rPr>
          <w:rFonts w:asciiTheme="minorHAnsi" w:eastAsiaTheme="minorHAnsi" w:hAnsiTheme="minorHAnsi" w:cstheme="minorHAnsi"/>
          <w:kern w:val="2"/>
          <w:sz w:val="22"/>
          <w:szCs w:val="22"/>
          <w:lang w:eastAsia="en-US"/>
          <w14:ligatures w14:val="standardContextual"/>
        </w:rPr>
        <w:t>Winalot</w:t>
      </w:r>
      <w:r w:rsidR="00A53FC6">
        <w:rPr>
          <w:rFonts w:asciiTheme="minorHAnsi" w:eastAsiaTheme="minorHAnsi" w:hAnsiTheme="minorHAnsi" w:cstheme="minorHAnsi"/>
          <w:kern w:val="2"/>
          <w:sz w:val="22"/>
          <w:szCs w:val="22"/>
          <w:lang w:eastAsia="en-US"/>
          <w14:ligatures w14:val="standardContextual"/>
        </w:rPr>
        <w:t xml:space="preserve"> transaction</w:t>
      </w:r>
      <w:r>
        <w:rPr>
          <w:rFonts w:asciiTheme="minorHAnsi" w:eastAsiaTheme="minorHAnsi" w:hAnsiTheme="minorHAnsi" w:cstheme="minorHAnsi"/>
          <w:kern w:val="2"/>
          <w:sz w:val="22"/>
          <w:szCs w:val="22"/>
          <w:lang w:eastAsia="en-US"/>
          <w14:ligatures w14:val="standardContextual"/>
        </w:rPr>
        <w:t>).</w:t>
      </w:r>
    </w:p>
    <w:p w14:paraId="184F4B79" w14:textId="028F3040" w:rsidR="007F6BCD" w:rsidRDefault="00D36901" w:rsidP="007F6BCD">
      <w:pPr>
        <w:pStyle w:val="aep"/>
        <w:shd w:val="clear" w:color="auto" w:fill="FFFFFF"/>
        <w:spacing w:before="0" w:beforeAutospacing="0" w:after="120" w:afterAutospacing="0"/>
        <w:jc w:val="both"/>
        <w:rPr>
          <w:rFonts w:asciiTheme="minorHAnsi" w:eastAsiaTheme="minorHAnsi" w:hAnsiTheme="minorHAnsi" w:cstheme="minorHAnsi"/>
          <w:kern w:val="2"/>
          <w:sz w:val="22"/>
          <w:szCs w:val="22"/>
          <w:lang w:eastAsia="en-US"/>
          <w14:ligatures w14:val="standardContextual"/>
        </w:rPr>
      </w:pPr>
      <w:r>
        <w:rPr>
          <w:rFonts w:asciiTheme="minorHAnsi" w:eastAsiaTheme="minorHAnsi" w:hAnsiTheme="minorHAnsi" w:cstheme="minorHAnsi"/>
          <w:kern w:val="2"/>
          <w:sz w:val="22"/>
          <w:szCs w:val="22"/>
          <w:lang w:eastAsia="en-US"/>
          <w14:ligatures w14:val="standardContextual"/>
        </w:rPr>
        <w:t>Debt financing is becoming an increasingly important component of our Corporate Finance practice. EMV Capital Partners has continued to expand its network of specialist and private credit providers, enabling it to structure and syndicate debt alongside equity funding to meet portfolio companies’ capital requirements. During the period, the team arranged an unsecured £0.7 million loan facility for EMVC through our investor network, with no external arrangement fees incurred. This capability was further demonstrated post period through the debt financing of the Winalot transaction.</w:t>
      </w:r>
    </w:p>
    <w:p w14:paraId="1D61EA33" w14:textId="77777777" w:rsidR="00A5152D" w:rsidRDefault="00DF3CBB">
      <w:pPr>
        <w:pStyle w:val="aep"/>
        <w:shd w:val="clear" w:color="auto" w:fill="FFFFFF"/>
        <w:spacing w:before="0" w:beforeAutospacing="0" w:after="120" w:afterAutospacing="0"/>
        <w:jc w:val="both"/>
        <w:rPr>
          <w:rFonts w:asciiTheme="minorHAnsi" w:eastAsiaTheme="minorHAnsi" w:hAnsiTheme="minorHAnsi" w:cstheme="minorHAnsi"/>
          <w:kern w:val="2"/>
          <w:sz w:val="22"/>
          <w:szCs w:val="22"/>
          <w:lang w:eastAsia="en-US"/>
          <w14:ligatures w14:val="standardContextual"/>
        </w:rPr>
      </w:pPr>
      <w:r>
        <w:rPr>
          <w:rFonts w:asciiTheme="minorHAnsi" w:eastAsiaTheme="minorHAnsi" w:hAnsiTheme="minorHAnsi" w:cstheme="minorHAnsi"/>
          <w:kern w:val="2"/>
          <w:sz w:val="22"/>
          <w:szCs w:val="22"/>
          <w:lang w:eastAsia="en-US"/>
          <w14:ligatures w14:val="standardContextual"/>
        </w:rPr>
        <w:t xml:space="preserve">Beyond the Group's own portfolio, Corporate Finance continues to create additional commercial opportunities through relationships developed with institutional investors, family offices, venture capital funds and strategic corporate partners, supporting future fundraising activity and expanding co-investment opportunities. </w:t>
      </w:r>
    </w:p>
    <w:p w14:paraId="72168642" w14:textId="1D3C62BE" w:rsidR="006F17D0" w:rsidRPr="00EC5BA8" w:rsidRDefault="00DF3CBB">
      <w:pPr>
        <w:pStyle w:val="aep"/>
        <w:shd w:val="clear" w:color="auto" w:fill="FFFFFF"/>
        <w:spacing w:before="0" w:beforeAutospacing="0" w:after="120" w:afterAutospacing="0"/>
        <w:jc w:val="both"/>
        <w:rPr>
          <w:rFonts w:asciiTheme="minorHAnsi" w:eastAsiaTheme="minorHAnsi" w:hAnsiTheme="minorHAnsi" w:cstheme="minorHAnsi"/>
          <w:kern w:val="2"/>
          <w:sz w:val="22"/>
          <w:szCs w:val="22"/>
          <w:lang w:eastAsia="en-US"/>
          <w14:ligatures w14:val="standardContextual"/>
        </w:rPr>
      </w:pPr>
      <w:r>
        <w:rPr>
          <w:rFonts w:asciiTheme="minorHAnsi" w:eastAsiaTheme="minorHAnsi" w:hAnsiTheme="minorHAnsi" w:cstheme="minorHAnsi"/>
          <w:kern w:val="2"/>
          <w:sz w:val="22"/>
          <w:szCs w:val="22"/>
          <w:lang w:eastAsia="en-US"/>
          <w14:ligatures w14:val="standardContextual"/>
        </w:rPr>
        <w:t>Fundraising and advisory activities generated corporate finance fees of £0.42 million in H1 2026 (H1 2025: £0.38 million) for EMVC Core.</w:t>
      </w:r>
    </w:p>
    <w:p w14:paraId="4DB66668" w14:textId="74F156AC" w:rsidR="006F17D0" w:rsidRPr="00EC5BA8" w:rsidRDefault="00DF3CBB" w:rsidP="00EC5BA8">
      <w:pPr>
        <w:pStyle w:val="aep"/>
        <w:shd w:val="clear" w:color="auto" w:fill="FFFFFF"/>
        <w:spacing w:before="0" w:beforeAutospacing="0" w:after="120" w:afterAutospacing="0"/>
        <w:jc w:val="both"/>
        <w:rPr>
          <w:rFonts w:asciiTheme="minorHAnsi" w:eastAsiaTheme="minorHAnsi" w:hAnsiTheme="minorHAnsi" w:cstheme="minorHAnsi"/>
          <w:b/>
          <w:bCs/>
          <w:kern w:val="2"/>
          <w:sz w:val="22"/>
          <w:szCs w:val="22"/>
          <w:lang w:eastAsia="en-US"/>
          <w14:ligatures w14:val="standardContextual"/>
        </w:rPr>
      </w:pPr>
      <w:r>
        <w:rPr>
          <w:rFonts w:asciiTheme="minorHAnsi" w:eastAsiaTheme="minorHAnsi" w:hAnsiTheme="minorHAnsi" w:cstheme="minorHAnsi"/>
          <w:b/>
          <w:bCs/>
          <w:kern w:val="2"/>
          <w:sz w:val="22"/>
          <w:szCs w:val="22"/>
          <w:lang w:eastAsia="en-US"/>
          <w14:ligatures w14:val="standardContextual"/>
        </w:rPr>
        <w:t>Fund Management</w:t>
      </w:r>
    </w:p>
    <w:p w14:paraId="4E3A1CC8" w14:textId="30EE77EF" w:rsidR="002C1B4D" w:rsidRDefault="00FA2078">
      <w:pPr>
        <w:pStyle w:val="aep"/>
        <w:shd w:val="clear" w:color="auto" w:fill="FFFFFF"/>
        <w:spacing w:before="0" w:beforeAutospacing="0" w:after="120" w:afterAutospacing="0"/>
        <w:jc w:val="both"/>
        <w:rPr>
          <w:rFonts w:asciiTheme="minorHAnsi" w:eastAsiaTheme="minorHAnsi" w:hAnsiTheme="minorHAnsi" w:cstheme="minorHAnsi"/>
          <w:kern w:val="2"/>
          <w:sz w:val="22"/>
          <w:szCs w:val="22"/>
          <w:highlight w:val="yellow"/>
          <w:lang w:eastAsia="en-US"/>
          <w14:ligatures w14:val="standardContextual"/>
        </w:rPr>
      </w:pPr>
      <w:r>
        <w:rPr>
          <w:rFonts w:asciiTheme="minorHAnsi" w:eastAsiaTheme="minorHAnsi" w:hAnsiTheme="minorHAnsi" w:cstheme="minorHAnsi"/>
          <w:kern w:val="2"/>
          <w:sz w:val="22"/>
          <w:szCs w:val="22"/>
          <w:lang w:eastAsia="en-US"/>
          <w14:ligatures w14:val="standardContextual"/>
        </w:rPr>
        <w:t xml:space="preserve">Our funds Martlet Capital and the EMVC Evergreen EIS Fund have continued to perform well. </w:t>
      </w:r>
      <w:r w:rsidR="00CC5F16" w:rsidRPr="00CD1883">
        <w:rPr>
          <w:rFonts w:asciiTheme="minorHAnsi" w:eastAsiaTheme="minorHAnsi" w:hAnsiTheme="minorHAnsi" w:cstheme="minorHAnsi"/>
          <w:kern w:val="2"/>
          <w:sz w:val="22"/>
          <w:szCs w:val="22"/>
          <w:lang w:eastAsia="en-US"/>
          <w14:ligatures w14:val="standardContextual"/>
        </w:rPr>
        <w:t xml:space="preserve">Overall </w:t>
      </w:r>
      <w:r w:rsidR="00CC5F16" w:rsidRPr="00B77466">
        <w:rPr>
          <w:rFonts w:asciiTheme="minorHAnsi" w:eastAsiaTheme="minorHAnsi" w:hAnsiTheme="minorHAnsi" w:cstheme="minorHAnsi"/>
          <w:kern w:val="2"/>
          <w:sz w:val="22"/>
          <w:szCs w:val="22"/>
          <w:lang w:eastAsia="en-US"/>
          <w14:ligatures w14:val="standardContextual"/>
        </w:rPr>
        <w:t>fair value</w:t>
      </w:r>
      <w:r w:rsidR="00CC5F16" w:rsidRPr="00CD1883">
        <w:rPr>
          <w:rFonts w:asciiTheme="minorHAnsi" w:eastAsiaTheme="minorHAnsi" w:hAnsiTheme="minorHAnsi" w:cstheme="minorHAnsi"/>
          <w:kern w:val="2"/>
          <w:sz w:val="22"/>
          <w:szCs w:val="22"/>
          <w:lang w:eastAsia="en-US"/>
          <w14:ligatures w14:val="standardContextual"/>
        </w:rPr>
        <w:t xml:space="preserve"> has remained stable at </w:t>
      </w:r>
      <w:r w:rsidR="00CC5F16" w:rsidRPr="00B77466">
        <w:rPr>
          <w:rFonts w:asciiTheme="minorHAnsi" w:eastAsiaTheme="minorHAnsi" w:hAnsiTheme="minorHAnsi" w:cstheme="minorHAnsi"/>
          <w:kern w:val="2"/>
          <w:sz w:val="22"/>
          <w:szCs w:val="22"/>
          <w:lang w:eastAsia="en-US"/>
          <w14:ligatures w14:val="standardContextual"/>
        </w:rPr>
        <w:t>£2</w:t>
      </w:r>
      <w:r w:rsidR="00A079F5">
        <w:rPr>
          <w:rFonts w:asciiTheme="minorHAnsi" w:eastAsiaTheme="minorHAnsi" w:hAnsiTheme="minorHAnsi" w:cstheme="minorHAnsi"/>
          <w:kern w:val="2"/>
          <w:sz w:val="22"/>
          <w:szCs w:val="22"/>
          <w:lang w:eastAsia="en-US"/>
          <w14:ligatures w14:val="standardContextual"/>
        </w:rPr>
        <w:t>7.3</w:t>
      </w:r>
      <w:r w:rsidR="00CC5F16" w:rsidRPr="00B77466">
        <w:rPr>
          <w:rFonts w:asciiTheme="minorHAnsi" w:eastAsiaTheme="minorHAnsi" w:hAnsiTheme="minorHAnsi" w:cstheme="minorHAnsi"/>
          <w:kern w:val="2"/>
          <w:sz w:val="22"/>
          <w:szCs w:val="22"/>
          <w:lang w:eastAsia="en-US"/>
          <w14:ligatures w14:val="standardContextual"/>
        </w:rPr>
        <w:t xml:space="preserve"> million (31 December 2025: £2</w:t>
      </w:r>
      <w:r w:rsidR="00A079F5">
        <w:rPr>
          <w:rFonts w:asciiTheme="minorHAnsi" w:eastAsiaTheme="minorHAnsi" w:hAnsiTheme="minorHAnsi" w:cstheme="minorHAnsi"/>
          <w:kern w:val="2"/>
          <w:sz w:val="22"/>
          <w:szCs w:val="22"/>
          <w:lang w:eastAsia="en-US"/>
          <w14:ligatures w14:val="standardContextual"/>
        </w:rPr>
        <w:t>7.2</w:t>
      </w:r>
      <w:r w:rsidR="00CC5F16" w:rsidRPr="00B77466">
        <w:rPr>
          <w:rFonts w:asciiTheme="minorHAnsi" w:eastAsiaTheme="minorHAnsi" w:hAnsiTheme="minorHAnsi" w:cstheme="minorHAnsi"/>
          <w:kern w:val="2"/>
          <w:sz w:val="22"/>
          <w:szCs w:val="22"/>
          <w:lang w:eastAsia="en-US"/>
          <w14:ligatures w14:val="standardContextual"/>
        </w:rPr>
        <w:t xml:space="preserve"> million</w:t>
      </w:r>
      <w:r w:rsidR="00CC5F16">
        <w:rPr>
          <w:rFonts w:asciiTheme="minorHAnsi" w:eastAsiaTheme="minorHAnsi" w:hAnsiTheme="minorHAnsi" w:cstheme="minorHAnsi"/>
          <w:kern w:val="2"/>
          <w:sz w:val="22"/>
          <w:szCs w:val="22"/>
          <w:lang w:eastAsia="en-US"/>
          <w14:ligatures w14:val="standardContextual"/>
        </w:rPr>
        <w:t>)</w:t>
      </w:r>
      <w:r w:rsidR="00A079F5">
        <w:rPr>
          <w:rFonts w:asciiTheme="minorHAnsi" w:eastAsiaTheme="minorHAnsi" w:hAnsiTheme="minorHAnsi" w:cstheme="minorHAnsi"/>
          <w:kern w:val="2"/>
          <w:sz w:val="22"/>
          <w:szCs w:val="22"/>
          <w:lang w:eastAsia="en-US"/>
          <w14:ligatures w14:val="standardContextual"/>
        </w:rPr>
        <w:t xml:space="preserve"> across both funds</w:t>
      </w:r>
      <w:r w:rsidR="00CC5F16" w:rsidRPr="00CD1883">
        <w:rPr>
          <w:rFonts w:asciiTheme="minorHAnsi" w:eastAsiaTheme="minorHAnsi" w:hAnsiTheme="minorHAnsi" w:cstheme="minorHAnsi"/>
          <w:kern w:val="2"/>
          <w:sz w:val="22"/>
          <w:szCs w:val="22"/>
          <w:lang w:eastAsia="en-US"/>
          <w14:ligatures w14:val="standardContextual"/>
        </w:rPr>
        <w:t>, with some modest exits</w:t>
      </w:r>
      <w:r w:rsidR="00CC5F16">
        <w:rPr>
          <w:rFonts w:asciiTheme="minorHAnsi" w:eastAsiaTheme="minorHAnsi" w:hAnsiTheme="minorHAnsi" w:cstheme="minorHAnsi"/>
          <w:kern w:val="2"/>
          <w:sz w:val="22"/>
          <w:szCs w:val="22"/>
          <w:lang w:eastAsia="en-US"/>
          <w14:ligatures w14:val="standardContextual"/>
        </w:rPr>
        <w:t xml:space="preserve"> in the period</w:t>
      </w:r>
      <w:r w:rsidR="00CC5F16" w:rsidRPr="00CD1883">
        <w:rPr>
          <w:rFonts w:asciiTheme="minorHAnsi" w:eastAsiaTheme="minorHAnsi" w:hAnsiTheme="minorHAnsi" w:cstheme="minorHAnsi"/>
          <w:kern w:val="2"/>
          <w:sz w:val="22"/>
          <w:szCs w:val="22"/>
          <w:lang w:eastAsia="en-US"/>
          <w14:ligatures w14:val="standardContextual"/>
        </w:rPr>
        <w:t xml:space="preserve">. </w:t>
      </w:r>
    </w:p>
    <w:p w14:paraId="06C194CB" w14:textId="1E3174F6" w:rsidR="00297ACD" w:rsidRPr="00297ACD" w:rsidRDefault="00CD1883" w:rsidP="00297ACD">
      <w:pPr>
        <w:pStyle w:val="aep"/>
        <w:shd w:val="clear" w:color="auto" w:fill="FFFFFF"/>
        <w:spacing w:after="120"/>
        <w:jc w:val="both"/>
        <w:rPr>
          <w:rFonts w:asciiTheme="minorHAnsi" w:eastAsiaTheme="minorHAnsi" w:hAnsiTheme="minorHAnsi" w:cstheme="minorHAnsi"/>
          <w:kern w:val="2"/>
          <w:sz w:val="22"/>
          <w:szCs w:val="22"/>
          <w:lang w:eastAsia="en-US"/>
          <w14:ligatures w14:val="standardContextual"/>
        </w:rPr>
      </w:pPr>
      <w:r w:rsidRPr="00B77466">
        <w:rPr>
          <w:rFonts w:asciiTheme="minorHAnsi" w:eastAsiaTheme="minorHAnsi" w:hAnsiTheme="minorHAnsi" w:cstheme="minorHAnsi"/>
          <w:kern w:val="2"/>
          <w:sz w:val="22"/>
          <w:szCs w:val="22"/>
          <w:lang w:eastAsia="en-US"/>
          <w14:ligatures w14:val="standardContextual"/>
        </w:rPr>
        <w:lastRenderedPageBreak/>
        <w:t xml:space="preserve">The </w:t>
      </w:r>
      <w:r w:rsidRPr="00CD1883">
        <w:rPr>
          <w:rFonts w:asciiTheme="minorHAnsi" w:eastAsiaTheme="minorHAnsi" w:hAnsiTheme="minorHAnsi" w:cstheme="minorHAnsi"/>
          <w:kern w:val="2"/>
          <w:sz w:val="22"/>
          <w:szCs w:val="22"/>
          <w:lang w:eastAsia="en-US"/>
          <w14:ligatures w14:val="standardContextual"/>
        </w:rPr>
        <w:t>Martlet Capital fund also provides</w:t>
      </w:r>
      <w:r>
        <w:rPr>
          <w:rFonts w:asciiTheme="minorHAnsi" w:eastAsiaTheme="minorHAnsi" w:hAnsiTheme="minorHAnsi" w:cstheme="minorHAnsi"/>
          <w:kern w:val="2"/>
          <w:sz w:val="22"/>
          <w:szCs w:val="22"/>
          <w:lang w:eastAsia="en-US"/>
          <w14:ligatures w14:val="standardContextual"/>
        </w:rPr>
        <w:t xml:space="preserve"> our </w:t>
      </w:r>
      <w:r w:rsidR="0070513E">
        <w:rPr>
          <w:rFonts w:asciiTheme="minorHAnsi" w:eastAsiaTheme="minorHAnsi" w:hAnsiTheme="minorHAnsi" w:cstheme="minorHAnsi"/>
          <w:kern w:val="2"/>
          <w:sz w:val="22"/>
          <w:szCs w:val="22"/>
          <w:lang w:eastAsia="en-US"/>
          <w14:ligatures w14:val="standardContextual"/>
        </w:rPr>
        <w:t>c</w:t>
      </w:r>
      <w:r>
        <w:rPr>
          <w:rFonts w:asciiTheme="minorHAnsi" w:eastAsiaTheme="minorHAnsi" w:hAnsiTheme="minorHAnsi" w:cstheme="minorHAnsi"/>
          <w:kern w:val="2"/>
          <w:sz w:val="22"/>
          <w:szCs w:val="22"/>
          <w:lang w:eastAsia="en-US"/>
          <w14:ligatures w14:val="standardContextual"/>
        </w:rPr>
        <w:t>o-</w:t>
      </w:r>
      <w:r w:rsidR="00536F12">
        <w:rPr>
          <w:rFonts w:asciiTheme="minorHAnsi" w:eastAsiaTheme="minorHAnsi" w:hAnsiTheme="minorHAnsi" w:cstheme="minorHAnsi"/>
          <w:kern w:val="2"/>
          <w:sz w:val="22"/>
          <w:szCs w:val="22"/>
          <w:lang w:eastAsia="en-US"/>
          <w14:ligatures w14:val="standardContextual"/>
        </w:rPr>
        <w:t>i</w:t>
      </w:r>
      <w:r>
        <w:rPr>
          <w:rFonts w:asciiTheme="minorHAnsi" w:eastAsiaTheme="minorHAnsi" w:hAnsiTheme="minorHAnsi" w:cstheme="minorHAnsi"/>
          <w:kern w:val="2"/>
          <w:sz w:val="22"/>
          <w:szCs w:val="22"/>
          <w:lang w:eastAsia="en-US"/>
          <w14:ligatures w14:val="standardContextual"/>
        </w:rPr>
        <w:t>nvest strategy with enhanced access to high-quality deal flow across deep tech, life sciences and sustainability.</w:t>
      </w:r>
      <w:r w:rsidR="00297ACD">
        <w:rPr>
          <w:rFonts w:asciiTheme="minorHAnsi" w:eastAsiaTheme="minorHAnsi" w:hAnsiTheme="minorHAnsi" w:cstheme="minorHAnsi"/>
          <w:kern w:val="2"/>
          <w:sz w:val="22"/>
          <w:szCs w:val="22"/>
          <w:lang w:eastAsia="en-US"/>
          <w14:ligatures w14:val="standardContextual"/>
        </w:rPr>
        <w:t xml:space="preserve"> </w:t>
      </w:r>
      <w:r w:rsidR="00536F12" w:rsidRPr="00536F12">
        <w:rPr>
          <w:rFonts w:asciiTheme="minorHAnsi" w:eastAsiaTheme="minorHAnsi" w:hAnsiTheme="minorHAnsi" w:cstheme="minorHAnsi"/>
          <w:kern w:val="2"/>
          <w:sz w:val="22"/>
          <w:szCs w:val="22"/>
          <w:lang w:eastAsia="en-US"/>
          <w14:ligatures w14:val="standardContextual"/>
        </w:rPr>
        <w:t>In line with this, EMV Capital's EIS practice has continued to execute its co-investment programme alongside Martlet portfolio companies, completing a c.£207k investment into Qkine in April. Post period, a further c.£202k was invested into Dogtooth, and a c.£159k investment progressed in an AI-related company.</w:t>
      </w:r>
    </w:p>
    <w:p w14:paraId="4BC1F62F" w14:textId="0210DF22" w:rsidR="00A5152D" w:rsidRDefault="00CD1883" w:rsidP="00EC5BA8">
      <w:pPr>
        <w:pStyle w:val="aep"/>
        <w:shd w:val="clear" w:color="auto" w:fill="FFFFFF"/>
        <w:spacing w:before="0" w:beforeAutospacing="0" w:after="120" w:afterAutospacing="0"/>
        <w:jc w:val="both"/>
        <w:rPr>
          <w:rFonts w:asciiTheme="minorHAnsi" w:eastAsiaTheme="minorHAnsi" w:hAnsiTheme="minorHAnsi" w:cstheme="minorHAnsi"/>
          <w:kern w:val="2"/>
          <w:sz w:val="22"/>
          <w:szCs w:val="22"/>
          <w:lang w:eastAsia="en-US"/>
          <w14:ligatures w14:val="standardContextual"/>
        </w:rPr>
      </w:pPr>
      <w:r w:rsidRPr="00CD1883">
        <w:rPr>
          <w:rFonts w:asciiTheme="minorHAnsi" w:eastAsiaTheme="minorHAnsi" w:hAnsiTheme="minorHAnsi" w:cstheme="minorHAnsi"/>
          <w:kern w:val="2"/>
          <w:sz w:val="22"/>
          <w:szCs w:val="22"/>
          <w:lang w:eastAsia="en-US"/>
          <w14:ligatures w14:val="standardContextual"/>
        </w:rPr>
        <w:t>The EMVC Evergreen EIS Fund continues to perform well, giving investors differentiated exposure to a diversified portfolio of high-growth, IP-rich deep tech and life sciences companies through EMV Capital's Venture Build approach and co-investment alongside institutional and corporate investors. Proprietary deal flow</w:t>
      </w:r>
      <w:r>
        <w:rPr>
          <w:rFonts w:asciiTheme="minorHAnsi" w:eastAsiaTheme="minorHAnsi" w:hAnsiTheme="minorHAnsi" w:cstheme="minorHAnsi"/>
          <w:kern w:val="2"/>
          <w:sz w:val="22"/>
          <w:szCs w:val="22"/>
          <w:lang w:eastAsia="en-US"/>
          <w14:ligatures w14:val="standardContextual"/>
        </w:rPr>
        <w:t xml:space="preserve">, </w:t>
      </w:r>
      <w:r w:rsidRPr="00CD1883">
        <w:rPr>
          <w:rFonts w:asciiTheme="minorHAnsi" w:eastAsiaTheme="minorHAnsi" w:hAnsiTheme="minorHAnsi" w:cstheme="minorHAnsi"/>
          <w:kern w:val="2"/>
          <w:sz w:val="22"/>
          <w:szCs w:val="22"/>
          <w:lang w:eastAsia="en-US"/>
          <w14:ligatures w14:val="standardContextual"/>
        </w:rPr>
        <w:t>drawn from the Group's existing portfolio of more than 70 companies and its university, corporate and international networks</w:t>
      </w:r>
      <w:r>
        <w:rPr>
          <w:rFonts w:asciiTheme="minorHAnsi" w:eastAsiaTheme="minorHAnsi" w:hAnsiTheme="minorHAnsi" w:cstheme="minorHAnsi"/>
          <w:kern w:val="2"/>
          <w:sz w:val="22"/>
          <w:szCs w:val="22"/>
          <w:lang w:eastAsia="en-US"/>
          <w14:ligatures w14:val="standardContextual"/>
        </w:rPr>
        <w:t xml:space="preserve">, </w:t>
      </w:r>
      <w:r w:rsidRPr="00CD1883">
        <w:rPr>
          <w:rFonts w:asciiTheme="minorHAnsi" w:eastAsiaTheme="minorHAnsi" w:hAnsiTheme="minorHAnsi" w:cstheme="minorHAnsi"/>
          <w:kern w:val="2"/>
          <w:sz w:val="22"/>
          <w:szCs w:val="22"/>
          <w:lang w:eastAsia="en-US"/>
          <w14:ligatures w14:val="standardContextual"/>
        </w:rPr>
        <w:t>allows the fund to invest in businesses it often already knows and has supported through earlier stages of growth. Independent research by Hardman &amp; Co. recently highlighted this two-pronged strategy, along with the additional governance and transparency the Company provides as the fund's AIM-quoted parent. EMV Capital is building relationships with IFAs and Wealth Managers</w:t>
      </w:r>
      <w:r w:rsidR="004C675A">
        <w:rPr>
          <w:rFonts w:asciiTheme="minorHAnsi" w:eastAsiaTheme="minorHAnsi" w:hAnsiTheme="minorHAnsi" w:cstheme="minorHAnsi"/>
          <w:kern w:val="2"/>
          <w:sz w:val="22"/>
          <w:szCs w:val="22"/>
          <w:lang w:eastAsia="en-US"/>
          <w14:ligatures w14:val="standardContextual"/>
        </w:rPr>
        <w:t>, which is</w:t>
      </w:r>
      <w:r w:rsidRPr="00CD1883">
        <w:rPr>
          <w:rFonts w:asciiTheme="minorHAnsi" w:eastAsiaTheme="minorHAnsi" w:hAnsiTheme="minorHAnsi" w:cstheme="minorHAnsi"/>
          <w:kern w:val="2"/>
          <w:sz w:val="22"/>
          <w:szCs w:val="22"/>
          <w:lang w:eastAsia="en-US"/>
          <w14:ligatures w14:val="standardContextual"/>
        </w:rPr>
        <w:t xml:space="preserve"> expected to accelerate flows into the fund, which attracts capital to the wider platform while providing follow-on funding for qualifying portfolio companies.</w:t>
      </w:r>
      <w:r w:rsidR="00897568">
        <w:rPr>
          <w:rFonts w:asciiTheme="minorHAnsi" w:eastAsiaTheme="minorHAnsi" w:hAnsiTheme="minorHAnsi" w:cstheme="minorHAnsi"/>
          <w:kern w:val="2"/>
          <w:sz w:val="22"/>
          <w:szCs w:val="22"/>
          <w:lang w:eastAsia="en-US"/>
          <w14:ligatures w14:val="standardContextual"/>
        </w:rPr>
        <w:t xml:space="preserve"> </w:t>
      </w:r>
    </w:p>
    <w:p w14:paraId="396BDEFB" w14:textId="29251007" w:rsidR="00897568" w:rsidRPr="00AD24EB" w:rsidRDefault="00897568" w:rsidP="00EC5BA8">
      <w:pPr>
        <w:pStyle w:val="aep"/>
        <w:shd w:val="clear" w:color="auto" w:fill="FFFFFF"/>
        <w:spacing w:before="0" w:beforeAutospacing="0" w:after="120" w:afterAutospacing="0"/>
        <w:jc w:val="both"/>
        <w:rPr>
          <w:rFonts w:asciiTheme="minorHAnsi" w:eastAsiaTheme="minorHAnsi" w:hAnsiTheme="minorHAnsi" w:cstheme="minorHAnsi"/>
          <w:kern w:val="2"/>
          <w:sz w:val="22"/>
          <w:szCs w:val="22"/>
          <w:lang w:eastAsia="en-US"/>
          <w14:ligatures w14:val="standardContextual"/>
        </w:rPr>
      </w:pPr>
      <w:r>
        <w:rPr>
          <w:rFonts w:asciiTheme="minorHAnsi" w:eastAsiaTheme="minorHAnsi" w:hAnsiTheme="minorHAnsi" w:cstheme="minorHAnsi"/>
          <w:kern w:val="2"/>
          <w:sz w:val="22"/>
          <w:szCs w:val="22"/>
          <w:lang w:eastAsia="en-US"/>
          <w14:ligatures w14:val="standardContextual"/>
        </w:rPr>
        <w:t>Fund Management generated fees of £0.48 million in H1 2026 (H1 2025: £0.48 million).</w:t>
      </w:r>
    </w:p>
    <w:p w14:paraId="1AF5BA26" w14:textId="54A563A1" w:rsidR="006F17D0" w:rsidRPr="00EC5BA8" w:rsidRDefault="00DF3CBB" w:rsidP="00EC5BA8">
      <w:pPr>
        <w:pStyle w:val="aep"/>
        <w:shd w:val="clear" w:color="auto" w:fill="FFFFFF"/>
        <w:spacing w:before="0" w:beforeAutospacing="0" w:after="120" w:afterAutospacing="0"/>
        <w:jc w:val="both"/>
        <w:rPr>
          <w:rFonts w:asciiTheme="minorHAnsi" w:eastAsiaTheme="minorHAnsi" w:hAnsiTheme="minorHAnsi" w:cstheme="minorHAnsi"/>
          <w:b/>
          <w:bCs/>
          <w:kern w:val="2"/>
          <w:sz w:val="22"/>
          <w:szCs w:val="22"/>
          <w:lang w:eastAsia="en-US"/>
          <w14:ligatures w14:val="standardContextual"/>
        </w:rPr>
      </w:pPr>
      <w:r>
        <w:rPr>
          <w:rFonts w:asciiTheme="minorHAnsi" w:eastAsiaTheme="minorHAnsi" w:hAnsiTheme="minorHAnsi" w:cstheme="minorHAnsi"/>
          <w:b/>
          <w:bCs/>
          <w:kern w:val="2"/>
          <w:sz w:val="22"/>
          <w:szCs w:val="22"/>
          <w:lang w:eastAsia="en-US"/>
          <w14:ligatures w14:val="standardContextual"/>
        </w:rPr>
        <w:t>Value Creation Services</w:t>
      </w:r>
      <w:r w:rsidR="00B87795">
        <w:rPr>
          <w:rFonts w:asciiTheme="minorHAnsi" w:eastAsiaTheme="minorHAnsi" w:hAnsiTheme="minorHAnsi" w:cstheme="minorHAnsi"/>
          <w:b/>
          <w:bCs/>
          <w:kern w:val="2"/>
          <w:sz w:val="22"/>
          <w:szCs w:val="22"/>
          <w:lang w:eastAsia="en-US"/>
          <w14:ligatures w14:val="standardContextual"/>
        </w:rPr>
        <w:t xml:space="preserve"> (VCS)</w:t>
      </w:r>
    </w:p>
    <w:p w14:paraId="5FF310C1" w14:textId="5C393CAD" w:rsidR="006F17D0" w:rsidRDefault="005857C8">
      <w:pPr>
        <w:pStyle w:val="aep"/>
        <w:shd w:val="clear" w:color="auto" w:fill="FFFFFF"/>
        <w:spacing w:before="0" w:beforeAutospacing="0" w:after="120" w:afterAutospacing="0"/>
        <w:jc w:val="both"/>
        <w:rPr>
          <w:rFonts w:asciiTheme="minorHAnsi" w:eastAsiaTheme="minorHAnsi" w:hAnsiTheme="minorHAnsi" w:cstheme="minorHAnsi"/>
          <w:kern w:val="2"/>
          <w:sz w:val="22"/>
          <w:szCs w:val="22"/>
          <w:lang w:eastAsia="en-US"/>
          <w14:ligatures w14:val="standardContextual"/>
        </w:rPr>
      </w:pPr>
      <w:r>
        <w:rPr>
          <w:rFonts w:asciiTheme="minorHAnsi" w:eastAsiaTheme="minorHAnsi" w:hAnsiTheme="minorHAnsi" w:cstheme="minorHAnsi"/>
          <w:kern w:val="2"/>
          <w:sz w:val="22"/>
          <w:szCs w:val="22"/>
          <w:lang w:eastAsia="en-US"/>
          <w14:ligatures w14:val="standardContextual"/>
        </w:rPr>
        <w:t xml:space="preserve">VCS remains a key differentiator of EMV Capital's integrated venture capital platform and a significant driver of recurring revenues. Unlike many traditional venture capital investors, EMV Capital takes an active role in supporting portfolio companies throughout their development - spanning strategic advisory, corporate finance, operational and commercial support, Board representation, governance, investor engagement and transaction execution - helping them </w:t>
      </w:r>
      <w:r w:rsidR="002708F1">
        <w:rPr>
          <w:rFonts w:asciiTheme="minorHAnsi" w:eastAsiaTheme="minorHAnsi" w:hAnsiTheme="minorHAnsi" w:cstheme="minorHAnsi"/>
          <w:kern w:val="2"/>
          <w:sz w:val="22"/>
          <w:szCs w:val="22"/>
          <w:lang w:eastAsia="en-US"/>
          <w14:ligatures w14:val="standardContextual"/>
        </w:rPr>
        <w:t xml:space="preserve">to </w:t>
      </w:r>
      <w:r>
        <w:rPr>
          <w:rFonts w:asciiTheme="minorHAnsi" w:eastAsiaTheme="minorHAnsi" w:hAnsiTheme="minorHAnsi" w:cstheme="minorHAnsi"/>
          <w:kern w:val="2"/>
          <w:sz w:val="22"/>
          <w:szCs w:val="22"/>
          <w:lang w:eastAsia="en-US"/>
          <w14:ligatures w14:val="standardContextual"/>
        </w:rPr>
        <w:t>navigate the challenges of scaling innovative businesses in highly specialised markets.</w:t>
      </w:r>
    </w:p>
    <w:p w14:paraId="5898569A" w14:textId="3CA685EF" w:rsidR="002C1B4D" w:rsidRPr="00EC5BA8" w:rsidRDefault="00FA2078">
      <w:pPr>
        <w:pStyle w:val="aep"/>
        <w:shd w:val="clear" w:color="auto" w:fill="FFFFFF"/>
        <w:spacing w:before="0" w:beforeAutospacing="0" w:after="120" w:afterAutospacing="0"/>
        <w:jc w:val="both"/>
        <w:rPr>
          <w:rFonts w:asciiTheme="minorHAnsi" w:eastAsiaTheme="minorHAnsi" w:hAnsiTheme="minorHAnsi" w:cstheme="minorHAnsi"/>
          <w:kern w:val="2"/>
          <w:sz w:val="22"/>
          <w:szCs w:val="22"/>
          <w:lang w:eastAsia="en-US"/>
          <w14:ligatures w14:val="standardContextual"/>
        </w:rPr>
      </w:pPr>
      <w:r>
        <w:rPr>
          <w:rFonts w:asciiTheme="minorHAnsi" w:eastAsiaTheme="minorHAnsi" w:hAnsiTheme="minorHAnsi" w:cstheme="minorHAnsi"/>
          <w:kern w:val="2"/>
          <w:sz w:val="22"/>
          <w:szCs w:val="22"/>
          <w:lang w:eastAsia="en-US"/>
          <w14:ligatures w14:val="standardContextual"/>
        </w:rPr>
        <w:t xml:space="preserve">We are continuing to build our VCS capacity both through in-house resources, but also a growing panel of preferred service providers who we believe are suited for our Venture Build portfolio.  These relationships cover areas including HR, IT management, IP, law firms, </w:t>
      </w:r>
      <w:r w:rsidR="002708F1">
        <w:rPr>
          <w:rFonts w:asciiTheme="minorHAnsi" w:eastAsiaTheme="minorHAnsi" w:hAnsiTheme="minorHAnsi" w:cstheme="minorHAnsi"/>
          <w:kern w:val="2"/>
          <w:sz w:val="22"/>
          <w:szCs w:val="22"/>
          <w:lang w:eastAsia="en-US"/>
          <w14:ligatures w14:val="standardContextual"/>
        </w:rPr>
        <w:t>recruiters</w:t>
      </w:r>
      <w:r>
        <w:rPr>
          <w:rFonts w:asciiTheme="minorHAnsi" w:eastAsiaTheme="minorHAnsi" w:hAnsiTheme="minorHAnsi" w:cstheme="minorHAnsi"/>
          <w:kern w:val="2"/>
          <w:sz w:val="22"/>
          <w:szCs w:val="22"/>
          <w:lang w:eastAsia="en-US"/>
          <w14:ligatures w14:val="standardContextual"/>
        </w:rPr>
        <w:t xml:space="preserve">, licensing strategy specialists, data and AI </w:t>
      </w:r>
      <w:r w:rsidR="002708F1">
        <w:rPr>
          <w:rFonts w:asciiTheme="minorHAnsi" w:eastAsiaTheme="minorHAnsi" w:hAnsiTheme="minorHAnsi" w:cstheme="minorHAnsi"/>
          <w:kern w:val="2"/>
          <w:sz w:val="22"/>
          <w:szCs w:val="22"/>
          <w:lang w:eastAsia="en-US"/>
          <w14:ligatures w14:val="standardContextual"/>
        </w:rPr>
        <w:t>specialists</w:t>
      </w:r>
      <w:r>
        <w:rPr>
          <w:rFonts w:asciiTheme="minorHAnsi" w:eastAsiaTheme="minorHAnsi" w:hAnsiTheme="minorHAnsi" w:cstheme="minorHAnsi"/>
          <w:kern w:val="2"/>
          <w:sz w:val="22"/>
          <w:szCs w:val="22"/>
          <w:lang w:eastAsia="en-US"/>
          <w14:ligatures w14:val="standardContextual"/>
        </w:rPr>
        <w:t xml:space="preserve">, as well as interim </w:t>
      </w:r>
      <w:r w:rsidR="002708F1">
        <w:rPr>
          <w:rFonts w:asciiTheme="minorHAnsi" w:eastAsiaTheme="minorHAnsi" w:hAnsiTheme="minorHAnsi" w:cstheme="minorHAnsi"/>
          <w:kern w:val="2"/>
          <w:sz w:val="22"/>
          <w:szCs w:val="22"/>
          <w:lang w:eastAsia="en-US"/>
          <w14:ligatures w14:val="standardContextual"/>
        </w:rPr>
        <w:t xml:space="preserve">or fractional </w:t>
      </w:r>
      <w:r>
        <w:rPr>
          <w:rFonts w:asciiTheme="minorHAnsi" w:eastAsiaTheme="minorHAnsi" w:hAnsiTheme="minorHAnsi" w:cstheme="minorHAnsi"/>
          <w:kern w:val="2"/>
          <w:sz w:val="22"/>
          <w:szCs w:val="22"/>
          <w:lang w:eastAsia="en-US"/>
          <w14:ligatures w14:val="standardContextual"/>
        </w:rPr>
        <w:t>CFO</w:t>
      </w:r>
      <w:r w:rsidR="002708F1">
        <w:rPr>
          <w:rFonts w:asciiTheme="minorHAnsi" w:eastAsiaTheme="minorHAnsi" w:hAnsiTheme="minorHAnsi" w:cstheme="minorHAnsi"/>
          <w:kern w:val="2"/>
          <w:sz w:val="22"/>
          <w:szCs w:val="22"/>
          <w:lang w:eastAsia="en-US"/>
          <w14:ligatures w14:val="standardContextual"/>
        </w:rPr>
        <w:t>s</w:t>
      </w:r>
      <w:r>
        <w:rPr>
          <w:rFonts w:asciiTheme="minorHAnsi" w:eastAsiaTheme="minorHAnsi" w:hAnsiTheme="minorHAnsi" w:cstheme="minorHAnsi"/>
          <w:kern w:val="2"/>
          <w:sz w:val="22"/>
          <w:szCs w:val="22"/>
          <w:lang w:eastAsia="en-US"/>
          <w14:ligatures w14:val="standardContextual"/>
        </w:rPr>
        <w:t xml:space="preserve"> and access to other platforms. We also introduced a dedicated </w:t>
      </w:r>
      <w:r w:rsidR="002708F1">
        <w:rPr>
          <w:rFonts w:asciiTheme="minorHAnsi" w:eastAsiaTheme="minorHAnsi" w:hAnsiTheme="minorHAnsi" w:cstheme="minorHAnsi"/>
          <w:kern w:val="2"/>
          <w:sz w:val="22"/>
          <w:szCs w:val="22"/>
          <w:lang w:eastAsia="en-US"/>
          <w14:ligatures w14:val="standardContextual"/>
        </w:rPr>
        <w:t>P</w:t>
      </w:r>
      <w:r>
        <w:rPr>
          <w:rFonts w:asciiTheme="minorHAnsi" w:eastAsiaTheme="minorHAnsi" w:hAnsiTheme="minorHAnsi" w:cstheme="minorHAnsi"/>
          <w:kern w:val="2"/>
          <w:sz w:val="22"/>
          <w:szCs w:val="22"/>
          <w:lang w:eastAsia="en-US"/>
          <w14:ligatures w14:val="standardContextual"/>
        </w:rPr>
        <w:t xml:space="preserve">ortfolio CFO function for the Venture Build companies at their early stages of transition.  </w:t>
      </w:r>
    </w:p>
    <w:p w14:paraId="0AD6AADC" w14:textId="7444FB9B" w:rsidR="006F17D0" w:rsidRPr="00EC5BA8" w:rsidRDefault="00DF3CBB">
      <w:pPr>
        <w:pStyle w:val="aep"/>
        <w:shd w:val="clear" w:color="auto" w:fill="FFFFFF"/>
        <w:spacing w:before="0" w:beforeAutospacing="0" w:after="120" w:afterAutospacing="0"/>
        <w:jc w:val="both"/>
        <w:rPr>
          <w:rFonts w:asciiTheme="minorHAnsi" w:eastAsiaTheme="minorHAnsi" w:hAnsiTheme="minorHAnsi" w:cstheme="minorHAnsi"/>
          <w:kern w:val="2"/>
          <w:sz w:val="22"/>
          <w:szCs w:val="22"/>
          <w:lang w:eastAsia="en-US"/>
          <w14:ligatures w14:val="standardContextual"/>
        </w:rPr>
      </w:pPr>
      <w:r>
        <w:rPr>
          <w:rFonts w:asciiTheme="minorHAnsi" w:eastAsiaTheme="minorHAnsi" w:hAnsiTheme="minorHAnsi" w:cstheme="minorHAnsi"/>
          <w:kern w:val="2"/>
          <w:sz w:val="22"/>
          <w:szCs w:val="22"/>
          <w:lang w:eastAsia="en-US"/>
          <w14:ligatures w14:val="standardContextual"/>
        </w:rPr>
        <w:t>VCS fees generated by EMVC Core in H1 2026 increased by 20% to £0.57 million (H1 2025: £0.47 million), driven by new contracts.</w:t>
      </w:r>
    </w:p>
    <w:p w14:paraId="65C790B3" w14:textId="75839BAF" w:rsidR="004E265F" w:rsidRDefault="004E265F" w:rsidP="004E265F">
      <w:pPr>
        <w:pStyle w:val="aep"/>
        <w:shd w:val="clear" w:color="auto" w:fill="FFFFFF"/>
        <w:spacing w:before="0" w:beforeAutospacing="0" w:after="120" w:afterAutospacing="0"/>
        <w:jc w:val="both"/>
        <w:rPr>
          <w:rFonts w:asciiTheme="minorHAnsi" w:eastAsiaTheme="minorHAnsi" w:hAnsiTheme="minorHAnsi" w:cstheme="minorHAnsi"/>
          <w:b/>
          <w:bCs/>
          <w:kern w:val="2"/>
          <w:sz w:val="22"/>
          <w:szCs w:val="22"/>
          <w:lang w:eastAsia="en-US"/>
          <w14:ligatures w14:val="standardContextual"/>
        </w:rPr>
      </w:pPr>
      <w:r>
        <w:rPr>
          <w:rFonts w:asciiTheme="minorHAnsi" w:eastAsiaTheme="minorHAnsi" w:hAnsiTheme="minorHAnsi" w:cstheme="minorHAnsi"/>
          <w:b/>
          <w:bCs/>
          <w:kern w:val="2"/>
          <w:sz w:val="22"/>
          <w:szCs w:val="22"/>
          <w:lang w:eastAsia="en-US"/>
          <w14:ligatures w14:val="standardContextual"/>
        </w:rPr>
        <w:t>Platform and People</w:t>
      </w:r>
    </w:p>
    <w:p w14:paraId="069D6050" w14:textId="77777777" w:rsidR="00CB02A0" w:rsidRDefault="00493645" w:rsidP="004E265F">
      <w:pPr>
        <w:pStyle w:val="aep"/>
        <w:shd w:val="clear" w:color="auto" w:fill="FFFFFF"/>
        <w:spacing w:before="0" w:beforeAutospacing="0" w:after="120" w:afterAutospacing="0"/>
        <w:jc w:val="both"/>
        <w:rPr>
          <w:rFonts w:asciiTheme="minorHAnsi" w:eastAsiaTheme="minorHAnsi" w:hAnsiTheme="minorHAnsi" w:cstheme="minorHAnsi"/>
          <w:kern w:val="2"/>
          <w:sz w:val="22"/>
          <w:szCs w:val="22"/>
          <w:lang w:eastAsia="en-US"/>
          <w14:ligatures w14:val="standardContextual"/>
        </w:rPr>
      </w:pPr>
      <w:r>
        <w:rPr>
          <w:rFonts w:asciiTheme="minorHAnsi" w:eastAsiaTheme="minorHAnsi" w:hAnsiTheme="minorHAnsi" w:cstheme="minorHAnsi"/>
          <w:kern w:val="2"/>
          <w:sz w:val="22"/>
          <w:szCs w:val="22"/>
          <w:lang w:eastAsia="en-US"/>
          <w14:ligatures w14:val="standardContextual"/>
        </w:rPr>
        <w:t xml:space="preserve">We made good progress during the first half of 2026 implementing various technology, data and AI initiatives. We are transforming our private investors platform through the implementation of Delio Core OS, an integrated private markets platform designed to support investor and adviser onboarding, transaction execution, oversight and reporting across the EMVC Evergreen EIS Fund, the Martlet Capital Fund and the Group’s deal-by-deal activities. Once fully implemented, the platform is expected to improve the investor experience and provide scalable infrastructure to support our planned growth. </w:t>
      </w:r>
    </w:p>
    <w:p w14:paraId="7647571D" w14:textId="27E0F86D" w:rsidR="00493645" w:rsidRDefault="00493645" w:rsidP="004E265F">
      <w:pPr>
        <w:pStyle w:val="aep"/>
        <w:shd w:val="clear" w:color="auto" w:fill="FFFFFF"/>
        <w:spacing w:before="0" w:beforeAutospacing="0" w:after="120" w:afterAutospacing="0"/>
        <w:jc w:val="both"/>
        <w:rPr>
          <w:rFonts w:asciiTheme="minorHAnsi" w:eastAsiaTheme="minorHAnsi" w:hAnsiTheme="minorHAnsi" w:cstheme="minorHAnsi"/>
          <w:kern w:val="2"/>
          <w:sz w:val="22"/>
          <w:szCs w:val="22"/>
          <w:lang w:eastAsia="en-US"/>
          <w14:ligatures w14:val="standardContextual"/>
        </w:rPr>
      </w:pPr>
      <w:r>
        <w:rPr>
          <w:rFonts w:asciiTheme="minorHAnsi" w:eastAsiaTheme="minorHAnsi" w:hAnsiTheme="minorHAnsi" w:cstheme="minorHAnsi"/>
          <w:kern w:val="2"/>
          <w:sz w:val="22"/>
          <w:szCs w:val="22"/>
          <w:lang w:eastAsia="en-US"/>
          <w14:ligatures w14:val="standardContextual"/>
        </w:rPr>
        <w:t>We have also progressed the use of various AI tools across our team</w:t>
      </w:r>
      <w:r w:rsidR="001B6497">
        <w:rPr>
          <w:rFonts w:asciiTheme="minorHAnsi" w:eastAsiaTheme="minorHAnsi" w:hAnsiTheme="minorHAnsi" w:cstheme="minorHAnsi"/>
          <w:kern w:val="2"/>
          <w:sz w:val="22"/>
          <w:szCs w:val="22"/>
          <w:lang w:eastAsia="en-US"/>
          <w14:ligatures w14:val="standardContextual"/>
        </w:rPr>
        <w:t>, creating time and cost efficiencies</w:t>
      </w:r>
      <w:r w:rsidR="00DE7D64">
        <w:rPr>
          <w:rFonts w:asciiTheme="minorHAnsi" w:eastAsiaTheme="minorHAnsi" w:hAnsiTheme="minorHAnsi" w:cstheme="minorHAnsi"/>
          <w:kern w:val="2"/>
          <w:sz w:val="22"/>
          <w:szCs w:val="22"/>
          <w:lang w:eastAsia="en-US"/>
          <w14:ligatures w14:val="standardContextual"/>
        </w:rPr>
        <w:t xml:space="preserve"> across</w:t>
      </w:r>
      <w:r>
        <w:rPr>
          <w:rFonts w:asciiTheme="minorHAnsi" w:eastAsiaTheme="minorHAnsi" w:hAnsiTheme="minorHAnsi" w:cstheme="minorHAnsi"/>
          <w:kern w:val="2"/>
          <w:sz w:val="22"/>
          <w:szCs w:val="22"/>
          <w:lang w:eastAsia="en-US"/>
          <w14:ligatures w14:val="standardContextual"/>
        </w:rPr>
        <w:t xml:space="preserve"> several workflows. </w:t>
      </w:r>
    </w:p>
    <w:p w14:paraId="636DC945" w14:textId="42812505" w:rsidR="00493645" w:rsidRDefault="00493645" w:rsidP="005945BB">
      <w:pPr>
        <w:pStyle w:val="aep"/>
        <w:shd w:val="clear" w:color="auto" w:fill="FFFFFF"/>
        <w:spacing w:before="0" w:beforeAutospacing="0" w:after="120" w:afterAutospacing="0"/>
        <w:jc w:val="both"/>
        <w:rPr>
          <w:rFonts w:asciiTheme="minorHAnsi" w:eastAsiaTheme="minorHAnsi" w:hAnsiTheme="minorHAnsi" w:cstheme="minorHAnsi"/>
          <w:kern w:val="2"/>
          <w:sz w:val="22"/>
          <w:szCs w:val="22"/>
          <w:lang w:eastAsia="en-US"/>
          <w14:ligatures w14:val="standardContextual"/>
        </w:rPr>
      </w:pPr>
      <w:r>
        <w:rPr>
          <w:rFonts w:asciiTheme="minorHAnsi" w:eastAsiaTheme="minorHAnsi" w:hAnsiTheme="minorHAnsi" w:cstheme="minorHAnsi"/>
          <w:kern w:val="2"/>
          <w:sz w:val="22"/>
          <w:szCs w:val="22"/>
          <w:lang w:eastAsia="en-US"/>
          <w14:ligatures w14:val="standardContextual"/>
        </w:rPr>
        <w:t>In May 2026, we were pleased to introduce our new phantom carried interest scheme for Executive Directors and certain members of the senior leadership team. The scheme directly aligns the team with our shareholders: rewards are generated only from successful portfolio exits after the relevant capital and performance hurdles have been met, meaning the team benefits when shareholders do. It reflects established venture capital practice, supports long-term value creation and helps us attract and retain the talent needed to grow the EMV Capital platform.</w:t>
      </w:r>
    </w:p>
    <w:p w14:paraId="06D76F4C" w14:textId="3866A59E" w:rsidR="005945BB" w:rsidRDefault="005945BB" w:rsidP="005945BB">
      <w:pPr>
        <w:pStyle w:val="aep"/>
        <w:shd w:val="clear" w:color="auto" w:fill="FFFFFF"/>
        <w:spacing w:before="0" w:beforeAutospacing="0" w:after="120" w:afterAutospacing="0"/>
        <w:jc w:val="both"/>
        <w:rPr>
          <w:rFonts w:asciiTheme="minorHAnsi" w:eastAsiaTheme="minorHAnsi" w:hAnsiTheme="minorHAnsi" w:cstheme="minorHAnsi"/>
          <w:kern w:val="2"/>
          <w:sz w:val="22"/>
          <w:szCs w:val="22"/>
          <w:lang w:eastAsia="en-US"/>
          <w14:ligatures w14:val="standardContextual"/>
        </w:rPr>
      </w:pPr>
      <w:r>
        <w:rPr>
          <w:rFonts w:asciiTheme="minorHAnsi" w:eastAsiaTheme="minorHAnsi" w:hAnsiTheme="minorHAnsi" w:cstheme="minorHAnsi"/>
          <w:kern w:val="2"/>
          <w:sz w:val="22"/>
          <w:szCs w:val="22"/>
          <w:lang w:eastAsia="en-US"/>
          <w14:ligatures w14:val="standardContextual"/>
        </w:rPr>
        <w:t xml:space="preserve">We </w:t>
      </w:r>
      <w:r w:rsidR="002E0B54">
        <w:rPr>
          <w:rFonts w:asciiTheme="minorHAnsi" w:eastAsiaTheme="minorHAnsi" w:hAnsiTheme="minorHAnsi" w:cstheme="minorHAnsi"/>
          <w:kern w:val="2"/>
          <w:sz w:val="22"/>
          <w:szCs w:val="22"/>
          <w:lang w:eastAsia="en-US"/>
          <w14:ligatures w14:val="standardContextual"/>
        </w:rPr>
        <w:t xml:space="preserve">recently </w:t>
      </w:r>
      <w:r>
        <w:rPr>
          <w:rFonts w:asciiTheme="minorHAnsi" w:eastAsiaTheme="minorHAnsi" w:hAnsiTheme="minorHAnsi" w:cstheme="minorHAnsi"/>
          <w:kern w:val="2"/>
          <w:sz w:val="22"/>
          <w:szCs w:val="22"/>
          <w:lang w:eastAsia="en-US"/>
          <w14:ligatures w14:val="standardContextual"/>
        </w:rPr>
        <w:t xml:space="preserve">welcomed a new Associate Director to our Corporate Finance team, increasing our capacity to support portfolio company transactions and generate advisory revenues, together with a new Business Development colleague focused on fundraising and investor engagement for </w:t>
      </w:r>
      <w:r w:rsidR="002E0B54">
        <w:rPr>
          <w:rFonts w:asciiTheme="minorHAnsi" w:eastAsiaTheme="minorHAnsi" w:hAnsiTheme="minorHAnsi" w:cstheme="minorHAnsi"/>
          <w:kern w:val="2"/>
          <w:sz w:val="22"/>
          <w:szCs w:val="22"/>
          <w:lang w:eastAsia="en-US"/>
          <w14:ligatures w14:val="standardContextual"/>
        </w:rPr>
        <w:t>our</w:t>
      </w:r>
      <w:r>
        <w:rPr>
          <w:rFonts w:asciiTheme="minorHAnsi" w:eastAsiaTheme="minorHAnsi" w:hAnsiTheme="minorHAnsi" w:cstheme="minorHAnsi"/>
          <w:kern w:val="2"/>
          <w:sz w:val="22"/>
          <w:szCs w:val="22"/>
          <w:lang w:eastAsia="en-US"/>
          <w14:ligatures w14:val="standardContextual"/>
        </w:rPr>
        <w:t xml:space="preserve"> EIS </w:t>
      </w:r>
      <w:r w:rsidR="00E27DF1">
        <w:rPr>
          <w:rFonts w:asciiTheme="minorHAnsi" w:eastAsiaTheme="minorHAnsi" w:hAnsiTheme="minorHAnsi" w:cstheme="minorHAnsi"/>
          <w:kern w:val="2"/>
          <w:sz w:val="22"/>
          <w:szCs w:val="22"/>
          <w:lang w:eastAsia="en-US"/>
          <w14:ligatures w14:val="standardContextual"/>
        </w:rPr>
        <w:t>c</w:t>
      </w:r>
      <w:r>
        <w:rPr>
          <w:rFonts w:asciiTheme="minorHAnsi" w:eastAsiaTheme="minorHAnsi" w:hAnsiTheme="minorHAnsi" w:cstheme="minorHAnsi"/>
          <w:kern w:val="2"/>
          <w:sz w:val="22"/>
          <w:szCs w:val="22"/>
          <w:lang w:eastAsia="en-US"/>
          <w14:ligatures w14:val="standardContextual"/>
        </w:rPr>
        <w:t xml:space="preserve">o-invest strategy. </w:t>
      </w:r>
    </w:p>
    <w:p w14:paraId="253CEA03" w14:textId="293A81E0" w:rsidR="002C1B4D" w:rsidRDefault="00FA2078" w:rsidP="005945BB">
      <w:pPr>
        <w:pStyle w:val="aep"/>
        <w:shd w:val="clear" w:color="auto" w:fill="FFFFFF"/>
        <w:spacing w:before="0" w:beforeAutospacing="0" w:after="120" w:afterAutospacing="0"/>
        <w:jc w:val="both"/>
        <w:rPr>
          <w:rFonts w:asciiTheme="minorHAnsi" w:eastAsiaTheme="minorHAnsi" w:hAnsiTheme="minorHAnsi" w:cstheme="minorHAnsi"/>
          <w:kern w:val="2"/>
          <w:sz w:val="22"/>
          <w:szCs w:val="22"/>
          <w:lang w:eastAsia="en-US"/>
          <w14:ligatures w14:val="standardContextual"/>
        </w:rPr>
      </w:pPr>
      <w:r>
        <w:rPr>
          <w:rFonts w:asciiTheme="minorHAnsi" w:eastAsiaTheme="minorHAnsi" w:hAnsiTheme="minorHAnsi" w:cstheme="minorHAnsi"/>
          <w:kern w:val="2"/>
          <w:sz w:val="22"/>
          <w:szCs w:val="22"/>
          <w:lang w:eastAsia="en-US"/>
          <w14:ligatures w14:val="standardContextual"/>
        </w:rPr>
        <w:t>We have also con</w:t>
      </w:r>
      <w:r w:rsidR="000E675C">
        <w:rPr>
          <w:rFonts w:asciiTheme="minorHAnsi" w:eastAsiaTheme="minorHAnsi" w:hAnsiTheme="minorHAnsi" w:cstheme="minorHAnsi"/>
          <w:kern w:val="2"/>
          <w:sz w:val="22"/>
          <w:szCs w:val="22"/>
          <w:lang w:eastAsia="en-US"/>
          <w14:ligatures w14:val="standardContextual"/>
        </w:rPr>
        <w:t>cluded</w:t>
      </w:r>
      <w:r>
        <w:rPr>
          <w:rFonts w:asciiTheme="minorHAnsi" w:eastAsiaTheme="minorHAnsi" w:hAnsiTheme="minorHAnsi" w:cstheme="minorHAnsi"/>
          <w:kern w:val="2"/>
          <w:sz w:val="22"/>
          <w:szCs w:val="22"/>
          <w:lang w:eastAsia="en-US"/>
          <w14:ligatures w14:val="standardContextual"/>
        </w:rPr>
        <w:t xml:space="preserve"> a </w:t>
      </w:r>
      <w:r w:rsidR="00817096">
        <w:rPr>
          <w:rFonts w:asciiTheme="minorHAnsi" w:eastAsiaTheme="minorHAnsi" w:hAnsiTheme="minorHAnsi" w:cstheme="minorHAnsi"/>
          <w:kern w:val="2"/>
          <w:sz w:val="22"/>
          <w:szCs w:val="22"/>
          <w:lang w:eastAsia="en-US"/>
          <w14:ligatures w14:val="standardContextual"/>
        </w:rPr>
        <w:t xml:space="preserve">successful </w:t>
      </w:r>
      <w:r>
        <w:rPr>
          <w:rFonts w:asciiTheme="minorHAnsi" w:eastAsiaTheme="minorHAnsi" w:hAnsiTheme="minorHAnsi" w:cstheme="minorHAnsi"/>
          <w:kern w:val="2"/>
          <w:sz w:val="22"/>
          <w:szCs w:val="22"/>
          <w:lang w:eastAsia="en-US"/>
          <w14:ligatures w14:val="standardContextual"/>
        </w:rPr>
        <w:t xml:space="preserve">search to </w:t>
      </w:r>
      <w:r w:rsidR="00CA752E">
        <w:rPr>
          <w:rFonts w:asciiTheme="minorHAnsi" w:eastAsiaTheme="minorHAnsi" w:hAnsiTheme="minorHAnsi" w:cstheme="minorHAnsi"/>
          <w:kern w:val="2"/>
          <w:sz w:val="22"/>
          <w:szCs w:val="22"/>
          <w:lang w:eastAsia="en-US"/>
          <w14:ligatures w14:val="standardContextual"/>
        </w:rPr>
        <w:t xml:space="preserve">further </w:t>
      </w:r>
      <w:r>
        <w:rPr>
          <w:rFonts w:asciiTheme="minorHAnsi" w:eastAsiaTheme="minorHAnsi" w:hAnsiTheme="minorHAnsi" w:cstheme="minorHAnsi"/>
          <w:kern w:val="2"/>
          <w:sz w:val="22"/>
          <w:szCs w:val="22"/>
          <w:lang w:eastAsia="en-US"/>
          <w14:ligatures w14:val="standardContextual"/>
        </w:rPr>
        <w:t>build our senior advis</w:t>
      </w:r>
      <w:r w:rsidR="000E675C">
        <w:rPr>
          <w:rFonts w:asciiTheme="minorHAnsi" w:eastAsiaTheme="minorHAnsi" w:hAnsiTheme="minorHAnsi" w:cstheme="minorHAnsi"/>
          <w:kern w:val="2"/>
          <w:sz w:val="22"/>
          <w:szCs w:val="22"/>
          <w:lang w:eastAsia="en-US"/>
          <w14:ligatures w14:val="standardContextual"/>
        </w:rPr>
        <w:t>e</w:t>
      </w:r>
      <w:r>
        <w:rPr>
          <w:rFonts w:asciiTheme="minorHAnsi" w:eastAsiaTheme="minorHAnsi" w:hAnsiTheme="minorHAnsi" w:cstheme="minorHAnsi"/>
          <w:kern w:val="2"/>
          <w:sz w:val="22"/>
          <w:szCs w:val="22"/>
          <w:lang w:eastAsia="en-US"/>
          <w14:ligatures w14:val="standardContextual"/>
        </w:rPr>
        <w:t>r network with experience in scaling VC operations in the UK and internationally</w:t>
      </w:r>
      <w:r w:rsidR="00817096">
        <w:rPr>
          <w:rFonts w:asciiTheme="minorHAnsi" w:eastAsiaTheme="minorHAnsi" w:hAnsiTheme="minorHAnsi" w:cstheme="minorHAnsi"/>
          <w:kern w:val="2"/>
          <w:sz w:val="22"/>
          <w:szCs w:val="22"/>
          <w:lang w:eastAsia="en-US"/>
          <w14:ligatures w14:val="standardContextual"/>
        </w:rPr>
        <w:t>, resulting in the appointment of a Senior Investor in</w:t>
      </w:r>
      <w:r w:rsidR="006B53B0">
        <w:rPr>
          <w:rFonts w:asciiTheme="minorHAnsi" w:eastAsiaTheme="minorHAnsi" w:hAnsiTheme="minorHAnsi" w:cstheme="minorHAnsi"/>
          <w:kern w:val="2"/>
          <w:sz w:val="22"/>
          <w:szCs w:val="22"/>
          <w:lang w:eastAsia="en-US"/>
          <w14:ligatures w14:val="standardContextual"/>
        </w:rPr>
        <w:t xml:space="preserve"> Residence</w:t>
      </w:r>
      <w:r w:rsidR="00CA752E">
        <w:rPr>
          <w:rFonts w:asciiTheme="minorHAnsi" w:eastAsiaTheme="minorHAnsi" w:hAnsiTheme="minorHAnsi" w:cstheme="minorHAnsi"/>
          <w:kern w:val="2"/>
          <w:sz w:val="22"/>
          <w:szCs w:val="22"/>
          <w:lang w:eastAsia="en-US"/>
          <w14:ligatures w14:val="standardContextual"/>
        </w:rPr>
        <w:t>.</w:t>
      </w:r>
    </w:p>
    <w:p w14:paraId="59664A93" w14:textId="44953FBF" w:rsidR="00B9592F" w:rsidRDefault="00FA2078" w:rsidP="0038124C">
      <w:pPr>
        <w:pStyle w:val="aep"/>
        <w:shd w:val="clear" w:color="auto" w:fill="FFFFFF"/>
        <w:spacing w:before="0" w:beforeAutospacing="0" w:after="120" w:afterAutospacing="0"/>
        <w:jc w:val="both"/>
        <w:rPr>
          <w:rFonts w:asciiTheme="minorHAnsi" w:eastAsiaTheme="minorHAnsi" w:hAnsiTheme="minorHAnsi" w:cstheme="minorHAnsi"/>
          <w:b/>
          <w:bCs/>
          <w:kern w:val="2"/>
          <w:sz w:val="22"/>
          <w:szCs w:val="22"/>
          <w:lang w:eastAsia="en-US"/>
          <w14:ligatures w14:val="standardContextual"/>
        </w:rPr>
      </w:pPr>
      <w:r w:rsidRPr="00B77466">
        <w:rPr>
          <w:rFonts w:asciiTheme="minorHAnsi" w:eastAsiaTheme="minorHAnsi" w:hAnsiTheme="minorHAnsi" w:cstheme="minorHAnsi"/>
          <w:b/>
          <w:bCs/>
          <w:kern w:val="2"/>
          <w:sz w:val="22"/>
          <w:szCs w:val="22"/>
          <w:lang w:eastAsia="en-US"/>
          <w14:ligatures w14:val="standardContextual"/>
        </w:rPr>
        <w:lastRenderedPageBreak/>
        <w:t xml:space="preserve">AIM </w:t>
      </w:r>
      <w:r w:rsidR="00FE6374">
        <w:rPr>
          <w:rFonts w:asciiTheme="minorHAnsi" w:eastAsiaTheme="minorHAnsi" w:hAnsiTheme="minorHAnsi" w:cstheme="minorHAnsi"/>
          <w:b/>
          <w:bCs/>
          <w:kern w:val="2"/>
          <w:sz w:val="22"/>
          <w:szCs w:val="22"/>
          <w:lang w:eastAsia="en-US"/>
          <w14:ligatures w14:val="standardContextual"/>
        </w:rPr>
        <w:t>Q</w:t>
      </w:r>
      <w:r w:rsidR="00B9592F">
        <w:rPr>
          <w:rFonts w:asciiTheme="minorHAnsi" w:eastAsiaTheme="minorHAnsi" w:hAnsiTheme="minorHAnsi" w:cstheme="minorHAnsi"/>
          <w:b/>
          <w:bCs/>
          <w:kern w:val="2"/>
          <w:sz w:val="22"/>
          <w:szCs w:val="22"/>
          <w:lang w:eastAsia="en-US"/>
          <w14:ligatures w14:val="standardContextual"/>
        </w:rPr>
        <w:t>uotation</w:t>
      </w:r>
    </w:p>
    <w:p w14:paraId="0D4964AD" w14:textId="3A4C2F94" w:rsidR="002C1B4D" w:rsidRPr="00EC5BA8" w:rsidRDefault="00FA2078" w:rsidP="0038124C">
      <w:pPr>
        <w:pStyle w:val="aep"/>
        <w:shd w:val="clear" w:color="auto" w:fill="FFFFFF"/>
        <w:spacing w:before="0" w:beforeAutospacing="0" w:after="120" w:afterAutospacing="0"/>
        <w:jc w:val="both"/>
        <w:rPr>
          <w:rFonts w:asciiTheme="minorHAnsi" w:eastAsiaTheme="minorHAnsi" w:hAnsiTheme="minorHAnsi" w:cstheme="minorHAnsi"/>
          <w:kern w:val="2"/>
          <w:sz w:val="22"/>
          <w:szCs w:val="22"/>
          <w:lang w:eastAsia="en-US"/>
          <w14:ligatures w14:val="standardContextual"/>
        </w:rPr>
      </w:pPr>
      <w:r>
        <w:rPr>
          <w:rFonts w:asciiTheme="minorHAnsi" w:eastAsiaTheme="minorHAnsi" w:hAnsiTheme="minorHAnsi" w:cstheme="minorHAnsi"/>
          <w:kern w:val="2"/>
          <w:sz w:val="22"/>
          <w:szCs w:val="22"/>
          <w:lang w:eastAsia="en-US"/>
          <w14:ligatures w14:val="standardContextual"/>
        </w:rPr>
        <w:t xml:space="preserve">We continue to view our AIM quotation as a key differentiator relative to many privately owned venture capital peers. It provides </w:t>
      </w:r>
      <w:r w:rsidR="003769DD">
        <w:rPr>
          <w:rFonts w:asciiTheme="minorHAnsi" w:eastAsiaTheme="minorHAnsi" w:hAnsiTheme="minorHAnsi" w:cstheme="minorHAnsi"/>
          <w:kern w:val="2"/>
          <w:sz w:val="22"/>
          <w:szCs w:val="22"/>
          <w:lang w:eastAsia="en-US"/>
          <w14:ligatures w14:val="standardContextual"/>
        </w:rPr>
        <w:t>the ability to</w:t>
      </w:r>
      <w:r>
        <w:rPr>
          <w:rFonts w:asciiTheme="minorHAnsi" w:eastAsiaTheme="minorHAnsi" w:hAnsiTheme="minorHAnsi" w:cstheme="minorHAnsi"/>
          <w:kern w:val="2"/>
          <w:sz w:val="22"/>
          <w:szCs w:val="22"/>
          <w:lang w:eastAsia="en-US"/>
          <w14:ligatures w14:val="standardContextual"/>
        </w:rPr>
        <w:t xml:space="preserve"> issue equity to counterparties and enhanc</w:t>
      </w:r>
      <w:r w:rsidR="003769DD">
        <w:rPr>
          <w:rFonts w:asciiTheme="minorHAnsi" w:eastAsiaTheme="minorHAnsi" w:hAnsiTheme="minorHAnsi" w:cstheme="minorHAnsi"/>
          <w:kern w:val="2"/>
          <w:sz w:val="22"/>
          <w:szCs w:val="22"/>
          <w:lang w:eastAsia="en-US"/>
          <w14:ligatures w14:val="standardContextual"/>
        </w:rPr>
        <w:t>es</w:t>
      </w:r>
      <w:r>
        <w:rPr>
          <w:rFonts w:asciiTheme="minorHAnsi" w:eastAsiaTheme="minorHAnsi" w:hAnsiTheme="minorHAnsi" w:cstheme="minorHAnsi"/>
          <w:kern w:val="2"/>
          <w:sz w:val="22"/>
          <w:szCs w:val="22"/>
          <w:lang w:eastAsia="en-US"/>
          <w14:ligatures w14:val="standardContextual"/>
        </w:rPr>
        <w:t xml:space="preserve"> confidence among co-investors and portfolio companies. </w:t>
      </w:r>
      <w:r w:rsidR="003769DD">
        <w:rPr>
          <w:rFonts w:asciiTheme="minorHAnsi" w:eastAsiaTheme="minorHAnsi" w:hAnsiTheme="minorHAnsi" w:cstheme="minorHAnsi"/>
          <w:kern w:val="2"/>
          <w:sz w:val="22"/>
          <w:szCs w:val="22"/>
          <w:lang w:eastAsia="en-US"/>
          <w14:ligatures w14:val="standardContextual"/>
        </w:rPr>
        <w:t xml:space="preserve">It </w:t>
      </w:r>
      <w:r>
        <w:rPr>
          <w:rFonts w:asciiTheme="minorHAnsi" w:eastAsiaTheme="minorHAnsi" w:hAnsiTheme="minorHAnsi" w:cstheme="minorHAnsi"/>
          <w:kern w:val="2"/>
          <w:sz w:val="22"/>
          <w:szCs w:val="22"/>
          <w:lang w:eastAsia="en-US"/>
          <w14:ligatures w14:val="standardContextual"/>
        </w:rPr>
        <w:t xml:space="preserve">helps in our discussions with IFAs and Wealth Managers which we expect will result in due course to the addition of EMVC to </w:t>
      </w:r>
      <w:r w:rsidR="00FE5D78">
        <w:rPr>
          <w:rFonts w:asciiTheme="minorHAnsi" w:eastAsiaTheme="minorHAnsi" w:hAnsiTheme="minorHAnsi" w:cstheme="minorHAnsi"/>
          <w:kern w:val="2"/>
          <w:sz w:val="22"/>
          <w:szCs w:val="22"/>
          <w:lang w:eastAsia="en-US"/>
          <w14:ligatures w14:val="standardContextual"/>
        </w:rPr>
        <w:t xml:space="preserve">further </w:t>
      </w:r>
      <w:r>
        <w:rPr>
          <w:rFonts w:asciiTheme="minorHAnsi" w:eastAsiaTheme="minorHAnsi" w:hAnsiTheme="minorHAnsi" w:cstheme="minorHAnsi"/>
          <w:kern w:val="2"/>
          <w:sz w:val="22"/>
          <w:szCs w:val="22"/>
          <w:lang w:eastAsia="en-US"/>
          <w14:ligatures w14:val="standardContextual"/>
        </w:rPr>
        <w:t xml:space="preserve">investment panels. </w:t>
      </w:r>
    </w:p>
    <w:p w14:paraId="1E8F0CFF" w14:textId="77777777" w:rsidR="00147FC1" w:rsidRDefault="00147FC1" w:rsidP="00EC5BA8">
      <w:pPr>
        <w:pStyle w:val="aep"/>
        <w:shd w:val="clear" w:color="auto" w:fill="FFFFFF"/>
        <w:spacing w:before="0" w:beforeAutospacing="0" w:after="120" w:afterAutospacing="0"/>
        <w:jc w:val="both"/>
        <w:rPr>
          <w:rFonts w:asciiTheme="minorHAnsi" w:eastAsiaTheme="minorHAnsi" w:hAnsiTheme="minorHAnsi" w:cstheme="minorHAnsi"/>
          <w:b/>
          <w:bCs/>
          <w:kern w:val="2"/>
          <w:sz w:val="22"/>
          <w:szCs w:val="22"/>
          <w:lang w:eastAsia="en-US"/>
          <w14:ligatures w14:val="standardContextual"/>
        </w:rPr>
      </w:pPr>
    </w:p>
    <w:p w14:paraId="279FFCAA" w14:textId="7C2124D5" w:rsidR="00595045" w:rsidRPr="00EC5BA8" w:rsidRDefault="00595045" w:rsidP="00EC5BA8">
      <w:pPr>
        <w:pStyle w:val="aep"/>
        <w:shd w:val="clear" w:color="auto" w:fill="FFFFFF"/>
        <w:spacing w:before="0" w:beforeAutospacing="0" w:after="120" w:afterAutospacing="0"/>
        <w:jc w:val="both"/>
        <w:rPr>
          <w:rFonts w:asciiTheme="minorHAnsi" w:eastAsiaTheme="minorHAnsi" w:hAnsiTheme="minorHAnsi" w:cstheme="minorHAnsi"/>
          <w:b/>
          <w:bCs/>
          <w:kern w:val="2"/>
          <w:sz w:val="22"/>
          <w:szCs w:val="22"/>
          <w:lang w:eastAsia="en-US"/>
          <w14:ligatures w14:val="standardContextual"/>
        </w:rPr>
      </w:pPr>
      <w:r>
        <w:rPr>
          <w:rFonts w:asciiTheme="minorHAnsi" w:eastAsiaTheme="minorHAnsi" w:hAnsiTheme="minorHAnsi" w:cstheme="minorHAnsi"/>
          <w:b/>
          <w:bCs/>
          <w:kern w:val="2"/>
          <w:sz w:val="22"/>
          <w:szCs w:val="22"/>
          <w:lang w:eastAsia="en-US"/>
          <w14:ligatures w14:val="standardContextual"/>
        </w:rPr>
        <w:t>Outlook</w:t>
      </w:r>
    </w:p>
    <w:p w14:paraId="3FACD88E" w14:textId="224E53BF" w:rsidR="00595045" w:rsidRDefault="002437EF" w:rsidP="00643C41">
      <w:pPr>
        <w:pStyle w:val="aep"/>
        <w:shd w:val="clear" w:color="auto" w:fill="FFFFFF"/>
        <w:spacing w:before="0" w:beforeAutospacing="0" w:after="120" w:afterAutospacing="0"/>
        <w:jc w:val="both"/>
        <w:rPr>
          <w:rFonts w:asciiTheme="minorHAnsi" w:eastAsiaTheme="minorHAnsi" w:hAnsiTheme="minorHAnsi" w:cstheme="minorHAnsi"/>
          <w:kern w:val="2"/>
          <w:sz w:val="22"/>
          <w:szCs w:val="22"/>
          <w:lang w:eastAsia="en-US"/>
          <w14:ligatures w14:val="standardContextual"/>
        </w:rPr>
      </w:pPr>
      <w:r w:rsidRPr="00BF039B">
        <w:rPr>
          <w:rFonts w:asciiTheme="minorHAnsi" w:hAnsiTheme="minorHAnsi" w:cstheme="minorHAnsi"/>
          <w:sz w:val="22"/>
          <w:szCs w:val="22"/>
        </w:rPr>
        <w:t>The second half of 2026 should bring further, steady progress. A number of portfolio companies are approaching important commercial, clinical, regulatory and financing milestones</w:t>
      </w:r>
      <w:r>
        <w:rPr>
          <w:rFonts w:asciiTheme="minorHAnsi" w:hAnsiTheme="minorHAnsi" w:cstheme="minorHAnsi"/>
          <w:sz w:val="22"/>
          <w:szCs w:val="22"/>
        </w:rPr>
        <w:t xml:space="preserve">. </w:t>
      </w:r>
      <w:r w:rsidRPr="002437EF" w:rsidDel="002437EF">
        <w:rPr>
          <w:rFonts w:asciiTheme="minorHAnsi" w:eastAsiaTheme="minorHAnsi" w:hAnsiTheme="minorHAnsi" w:cstheme="minorHAnsi"/>
          <w:kern w:val="2"/>
          <w:sz w:val="22"/>
          <w:szCs w:val="22"/>
          <w:lang w:eastAsia="en-US"/>
          <w14:ligatures w14:val="standardContextual"/>
        </w:rPr>
        <w:t xml:space="preserve"> </w:t>
      </w:r>
      <w:r>
        <w:rPr>
          <w:rFonts w:asciiTheme="minorHAnsi" w:eastAsiaTheme="minorHAnsi" w:hAnsiTheme="minorHAnsi" w:cstheme="minorHAnsi"/>
          <w:kern w:val="2"/>
          <w:sz w:val="22"/>
          <w:szCs w:val="22"/>
          <w:lang w:eastAsia="en-US"/>
          <w14:ligatures w14:val="standardContextual"/>
        </w:rPr>
        <w:t xml:space="preserve">Our team remains focused on executing the current opportunity set, which we expect will result in continued AUM and revenue growth, and value growth in our companies. </w:t>
      </w:r>
      <w:r w:rsidR="00595045">
        <w:rPr>
          <w:rFonts w:asciiTheme="minorHAnsi" w:eastAsiaTheme="minorHAnsi" w:hAnsiTheme="minorHAnsi" w:cstheme="minorHAnsi"/>
          <w:kern w:val="2"/>
          <w:sz w:val="22"/>
          <w:szCs w:val="22"/>
          <w:lang w:eastAsia="en-US"/>
          <w14:ligatures w14:val="standardContextual"/>
        </w:rPr>
        <w:t>We remain focused on expanding AUM, growing recurring revenues, developing new fund management opportunities and supporting portfolio companies through their next stages of growth.</w:t>
      </w:r>
    </w:p>
    <w:p w14:paraId="574D6411" w14:textId="4615038B" w:rsidR="002437EF" w:rsidRDefault="002437EF" w:rsidP="00C92060">
      <w:pPr>
        <w:keepLines w:val="0"/>
        <w:widowControl/>
        <w:autoSpaceDE/>
        <w:autoSpaceDN/>
        <w:adjustRightInd/>
        <w:spacing w:after="160" w:line="259" w:lineRule="auto"/>
        <w:jc w:val="both"/>
        <w:rPr>
          <w:rFonts w:asciiTheme="minorHAnsi" w:hAnsiTheme="minorHAnsi" w:cstheme="minorHAnsi"/>
          <w:sz w:val="22"/>
          <w:szCs w:val="22"/>
        </w:rPr>
      </w:pPr>
      <w:r w:rsidRPr="00343ADC">
        <w:rPr>
          <w:rFonts w:asciiTheme="minorHAnsi" w:hAnsiTheme="minorHAnsi" w:cstheme="minorHAnsi"/>
          <w:sz w:val="22"/>
          <w:szCs w:val="22"/>
        </w:rPr>
        <w:t xml:space="preserve">Our longer-term aim remains </w:t>
      </w:r>
      <w:r>
        <w:rPr>
          <w:rFonts w:asciiTheme="minorHAnsi" w:hAnsiTheme="minorHAnsi" w:cstheme="minorHAnsi"/>
          <w:sz w:val="22"/>
          <w:szCs w:val="22"/>
        </w:rPr>
        <w:t xml:space="preserve">unchanged </w:t>
      </w:r>
      <w:r w:rsidRPr="00343ADC">
        <w:rPr>
          <w:rFonts w:asciiTheme="minorHAnsi" w:hAnsiTheme="minorHAnsi" w:cstheme="minorHAnsi"/>
          <w:sz w:val="22"/>
          <w:szCs w:val="22"/>
        </w:rPr>
        <w:t xml:space="preserve">— </w:t>
      </w:r>
      <w:r>
        <w:rPr>
          <w:rFonts w:asciiTheme="minorHAnsi" w:hAnsiTheme="minorHAnsi" w:cstheme="minorHAnsi"/>
          <w:sz w:val="22"/>
          <w:szCs w:val="22"/>
        </w:rPr>
        <w:t xml:space="preserve">to build </w:t>
      </w:r>
      <w:r w:rsidRPr="00343ADC">
        <w:rPr>
          <w:rFonts w:asciiTheme="minorHAnsi" w:hAnsiTheme="minorHAnsi" w:cstheme="minorHAnsi"/>
          <w:sz w:val="22"/>
          <w:szCs w:val="22"/>
        </w:rPr>
        <w:t xml:space="preserve">a platform </w:t>
      </w:r>
      <w:r>
        <w:rPr>
          <w:rFonts w:asciiTheme="minorHAnsi" w:hAnsiTheme="minorHAnsi" w:cstheme="minorHAnsi"/>
          <w:sz w:val="22"/>
          <w:szCs w:val="22"/>
        </w:rPr>
        <w:t xml:space="preserve">that generates returns from several sources: </w:t>
      </w:r>
      <w:r w:rsidRPr="00343ADC">
        <w:rPr>
          <w:rFonts w:asciiTheme="minorHAnsi" w:hAnsiTheme="minorHAnsi" w:cstheme="minorHAnsi"/>
          <w:sz w:val="22"/>
          <w:szCs w:val="22"/>
        </w:rPr>
        <w:t xml:space="preserve">recurring fund management and advisory revenues, rising portfolio value, and, in time, realisations and carried interest. </w:t>
      </w:r>
      <w:r>
        <w:rPr>
          <w:rFonts w:asciiTheme="minorHAnsi" w:eastAsiaTheme="minorHAnsi" w:hAnsiTheme="minorHAnsi" w:cstheme="minorHAnsi"/>
          <w:kern w:val="2"/>
          <w:sz w:val="22"/>
          <w:szCs w:val="22"/>
          <w:lang w:eastAsia="en-US"/>
          <w14:ligatures w14:val="standardContextual"/>
        </w:rPr>
        <w:t>This diversified model should strengthen the resilience of the Group and its capacity to pursue new investment opportunities.</w:t>
      </w:r>
    </w:p>
    <w:p w14:paraId="38B5A48A" w14:textId="4F3DC88B" w:rsidR="002437EF" w:rsidRPr="00343ADC" w:rsidRDefault="002437EF" w:rsidP="00C92060">
      <w:pPr>
        <w:keepLines w:val="0"/>
        <w:widowControl/>
        <w:autoSpaceDE/>
        <w:autoSpaceDN/>
        <w:adjustRightInd/>
        <w:spacing w:after="160" w:line="259" w:lineRule="auto"/>
        <w:jc w:val="both"/>
        <w:rPr>
          <w:rFonts w:asciiTheme="minorHAnsi" w:hAnsiTheme="minorHAnsi" w:cstheme="minorHAnsi"/>
          <w:sz w:val="22"/>
          <w:szCs w:val="22"/>
        </w:rPr>
      </w:pPr>
      <w:r w:rsidRPr="00343ADC">
        <w:rPr>
          <w:rFonts w:asciiTheme="minorHAnsi" w:hAnsiTheme="minorHAnsi" w:cstheme="minorHAnsi"/>
          <w:sz w:val="22"/>
          <w:szCs w:val="22"/>
        </w:rPr>
        <w:t xml:space="preserve">We remain confident in </w:t>
      </w:r>
      <w:r w:rsidR="00643C41">
        <w:rPr>
          <w:rFonts w:asciiTheme="minorHAnsi" w:hAnsiTheme="minorHAnsi" w:cstheme="minorHAnsi"/>
          <w:sz w:val="22"/>
          <w:szCs w:val="22"/>
        </w:rPr>
        <w:t>our</w:t>
      </w:r>
      <w:r w:rsidR="00643C41" w:rsidRPr="00343ADC">
        <w:rPr>
          <w:rFonts w:asciiTheme="minorHAnsi" w:hAnsiTheme="minorHAnsi" w:cstheme="minorHAnsi"/>
          <w:sz w:val="22"/>
          <w:szCs w:val="22"/>
        </w:rPr>
        <w:t xml:space="preserve"> </w:t>
      </w:r>
      <w:r w:rsidRPr="00343ADC">
        <w:rPr>
          <w:rFonts w:asciiTheme="minorHAnsi" w:hAnsiTheme="minorHAnsi" w:cstheme="minorHAnsi"/>
          <w:sz w:val="22"/>
          <w:szCs w:val="22"/>
        </w:rPr>
        <w:t>strategy, and in EMV Capital's ability to deliver long-term value for shareholders through careful investment management, active venture building and the continued growth of our platform.</w:t>
      </w:r>
    </w:p>
    <w:p w14:paraId="2B761814" w14:textId="77777777" w:rsidR="002437EF" w:rsidRPr="00343ADC" w:rsidRDefault="002437EF" w:rsidP="00C92060">
      <w:pPr>
        <w:keepLines w:val="0"/>
        <w:widowControl/>
        <w:autoSpaceDE/>
        <w:autoSpaceDN/>
        <w:adjustRightInd/>
        <w:spacing w:after="160" w:line="259" w:lineRule="auto"/>
        <w:jc w:val="both"/>
        <w:rPr>
          <w:rFonts w:asciiTheme="minorHAnsi" w:hAnsiTheme="minorHAnsi" w:cstheme="minorHAnsi"/>
          <w:sz w:val="22"/>
          <w:szCs w:val="22"/>
        </w:rPr>
      </w:pPr>
      <w:r w:rsidRPr="00343ADC">
        <w:rPr>
          <w:rFonts w:asciiTheme="minorHAnsi" w:hAnsiTheme="minorHAnsi" w:cstheme="minorHAnsi"/>
          <w:sz w:val="22"/>
          <w:szCs w:val="22"/>
        </w:rPr>
        <w:t>None of this happens without the people behind it. My thanks go to the Board, the wider EMV Capital team, our portfolio company management teams and our shareholders for their continued support.</w:t>
      </w:r>
    </w:p>
    <w:p w14:paraId="2BE79C48" w14:textId="77777777" w:rsidR="006B60EF" w:rsidRDefault="006B60EF" w:rsidP="00595045">
      <w:pPr>
        <w:pStyle w:val="aep"/>
        <w:shd w:val="clear" w:color="auto" w:fill="FFFFFF"/>
        <w:spacing w:before="0" w:beforeAutospacing="0" w:after="120" w:afterAutospacing="0"/>
        <w:jc w:val="both"/>
        <w:rPr>
          <w:rFonts w:asciiTheme="minorHAnsi" w:eastAsiaTheme="minorHAnsi" w:hAnsiTheme="minorHAnsi" w:cstheme="minorHAnsi"/>
          <w:b/>
          <w:bCs/>
          <w:kern w:val="2"/>
          <w:sz w:val="22"/>
          <w:szCs w:val="22"/>
          <w:lang w:eastAsia="en-US"/>
          <w14:ligatures w14:val="standardContextual"/>
        </w:rPr>
      </w:pPr>
    </w:p>
    <w:p w14:paraId="52FE54EC" w14:textId="0D630C9D" w:rsidR="00595045" w:rsidRPr="005857C8" w:rsidRDefault="00595045" w:rsidP="00595045">
      <w:pPr>
        <w:pStyle w:val="aep"/>
        <w:shd w:val="clear" w:color="auto" w:fill="FFFFFF"/>
        <w:spacing w:before="0" w:beforeAutospacing="0" w:after="120" w:afterAutospacing="0"/>
        <w:jc w:val="both"/>
        <w:rPr>
          <w:rFonts w:asciiTheme="minorHAnsi" w:eastAsiaTheme="minorHAnsi" w:hAnsiTheme="minorHAnsi" w:cstheme="minorHAnsi"/>
          <w:b/>
          <w:bCs/>
          <w:kern w:val="2"/>
          <w:sz w:val="22"/>
          <w:szCs w:val="22"/>
          <w:lang w:eastAsia="en-US"/>
          <w14:ligatures w14:val="standardContextual"/>
        </w:rPr>
      </w:pPr>
      <w:r>
        <w:rPr>
          <w:rFonts w:asciiTheme="minorHAnsi" w:eastAsiaTheme="minorHAnsi" w:hAnsiTheme="minorHAnsi" w:cstheme="minorHAnsi"/>
          <w:b/>
          <w:bCs/>
          <w:kern w:val="2"/>
          <w:sz w:val="22"/>
          <w:szCs w:val="22"/>
          <w:lang w:eastAsia="en-US"/>
          <w14:ligatures w14:val="standardContextual"/>
        </w:rPr>
        <w:t>Dr Ilian Iliev</w:t>
      </w:r>
    </w:p>
    <w:p w14:paraId="0DA651EC" w14:textId="72144D68" w:rsidR="002B59F3" w:rsidRDefault="00595045">
      <w:pPr>
        <w:keepLines w:val="0"/>
        <w:widowControl/>
        <w:autoSpaceDE/>
        <w:autoSpaceDN/>
        <w:adjustRightInd/>
        <w:spacing w:after="160" w:line="259" w:lineRule="auto"/>
        <w:rPr>
          <w:rFonts w:asciiTheme="minorHAnsi" w:hAnsiTheme="minorHAnsi" w:cstheme="minorHAnsi"/>
          <w:b/>
          <w:bCs/>
          <w:sz w:val="22"/>
          <w:szCs w:val="22"/>
          <w:lang w:val="en-US"/>
        </w:rPr>
      </w:pPr>
      <w:r>
        <w:rPr>
          <w:rFonts w:asciiTheme="minorHAnsi" w:eastAsiaTheme="minorHAnsi" w:hAnsiTheme="minorHAnsi" w:cstheme="minorHAnsi"/>
          <w:b/>
          <w:bCs/>
          <w:kern w:val="2"/>
          <w:sz w:val="22"/>
          <w:szCs w:val="22"/>
          <w:lang w:eastAsia="en-US"/>
          <w14:ligatures w14:val="standardContextual"/>
        </w:rPr>
        <w:t>Chief Executive Officer</w:t>
      </w:r>
    </w:p>
    <w:p w14:paraId="0D81887F" w14:textId="77777777" w:rsidR="005213CF" w:rsidRDefault="005213CF">
      <w:pPr>
        <w:spacing w:after="120"/>
        <w:jc w:val="both"/>
        <w:rPr>
          <w:rFonts w:asciiTheme="minorHAnsi" w:hAnsiTheme="minorHAnsi" w:cstheme="minorHAnsi"/>
          <w:b/>
          <w:bCs/>
          <w:sz w:val="22"/>
          <w:szCs w:val="22"/>
          <w:lang w:val="en-US"/>
        </w:rPr>
      </w:pPr>
    </w:p>
    <w:p w14:paraId="1E4745E7" w14:textId="77777777" w:rsidR="00E10142" w:rsidRDefault="00E10142">
      <w:pPr>
        <w:keepLines w:val="0"/>
        <w:widowControl/>
        <w:autoSpaceDE/>
        <w:autoSpaceDN/>
        <w:adjustRightInd/>
        <w:spacing w:after="160" w:line="259" w:lineRule="auto"/>
        <w:rPr>
          <w:rFonts w:asciiTheme="minorHAnsi" w:hAnsiTheme="minorHAnsi" w:cstheme="minorHAnsi"/>
          <w:b/>
          <w:bCs/>
          <w:sz w:val="22"/>
          <w:szCs w:val="22"/>
          <w:lang w:val="en-US"/>
        </w:rPr>
      </w:pPr>
      <w:r>
        <w:rPr>
          <w:rFonts w:asciiTheme="minorHAnsi" w:hAnsiTheme="minorHAnsi" w:cstheme="minorHAnsi"/>
          <w:b/>
          <w:bCs/>
          <w:sz w:val="22"/>
          <w:szCs w:val="22"/>
          <w:lang w:val="en-US"/>
        </w:rPr>
        <w:br w:type="page"/>
      </w:r>
    </w:p>
    <w:p w14:paraId="0FFF582C" w14:textId="633FB673" w:rsidR="006F17D0" w:rsidRPr="00EC5BA8" w:rsidRDefault="006110C8">
      <w:pPr>
        <w:spacing w:after="120"/>
        <w:jc w:val="both"/>
        <w:rPr>
          <w:rFonts w:asciiTheme="minorHAnsi" w:hAnsiTheme="minorHAnsi" w:cstheme="minorHAnsi"/>
          <w:b/>
          <w:bCs/>
          <w:sz w:val="22"/>
          <w:szCs w:val="22"/>
          <w:lang w:val="en-US"/>
        </w:rPr>
      </w:pPr>
      <w:r>
        <w:rPr>
          <w:rFonts w:asciiTheme="minorHAnsi" w:hAnsiTheme="minorHAnsi" w:cstheme="minorHAnsi"/>
          <w:b/>
          <w:bCs/>
          <w:sz w:val="22"/>
          <w:szCs w:val="22"/>
          <w:lang w:val="en-US"/>
        </w:rPr>
        <w:lastRenderedPageBreak/>
        <w:t>PORTFOLIO REVIEW</w:t>
      </w:r>
    </w:p>
    <w:p w14:paraId="4EBE2563" w14:textId="77777777" w:rsidR="002B59F3" w:rsidRPr="002B59F3" w:rsidRDefault="002B59F3" w:rsidP="002B59F3">
      <w:pPr>
        <w:pStyle w:val="aep"/>
        <w:shd w:val="clear" w:color="auto" w:fill="FFFFFF"/>
        <w:spacing w:before="0" w:beforeAutospacing="0" w:after="120" w:afterAutospacing="0"/>
        <w:jc w:val="both"/>
        <w:rPr>
          <w:rFonts w:asciiTheme="minorHAnsi" w:eastAsiaTheme="minorHAnsi" w:hAnsiTheme="minorHAnsi" w:cstheme="minorHAnsi"/>
          <w:kern w:val="2"/>
          <w:sz w:val="22"/>
          <w:szCs w:val="22"/>
          <w:lang w:eastAsia="en-US"/>
          <w14:ligatures w14:val="standardContextual"/>
        </w:rPr>
      </w:pPr>
      <w:r>
        <w:rPr>
          <w:rFonts w:asciiTheme="minorHAnsi" w:eastAsiaTheme="minorHAnsi" w:hAnsiTheme="minorHAnsi" w:cstheme="minorHAnsi"/>
          <w:kern w:val="2"/>
          <w:sz w:val="22"/>
          <w:szCs w:val="22"/>
          <w:lang w:eastAsia="en-US"/>
          <w14:ligatures w14:val="standardContextual"/>
        </w:rPr>
        <w:t>EMV Capital's direct and third-party assets under management portfolio consists of more than 70 companies across deep tech, life sciences and sustainability, and in varying stages of development. A significant number of these companies are generating commercial revenues, progressing through clinical or technical validation programmes and/or engaging in corporate collaborations.</w:t>
      </w:r>
    </w:p>
    <w:p w14:paraId="30136A37" w14:textId="1E617F2B" w:rsidR="00E51AAA" w:rsidRPr="00E51AAA" w:rsidRDefault="00E51AAA" w:rsidP="00E51AAA">
      <w:pPr>
        <w:pStyle w:val="aep"/>
        <w:shd w:val="clear" w:color="auto" w:fill="FFFFFF"/>
        <w:spacing w:before="0" w:beforeAutospacing="0" w:after="120" w:afterAutospacing="0"/>
        <w:jc w:val="both"/>
        <w:rPr>
          <w:rFonts w:asciiTheme="minorHAnsi" w:eastAsiaTheme="minorHAnsi" w:hAnsiTheme="minorHAnsi" w:cstheme="minorHAnsi"/>
          <w:kern w:val="2"/>
          <w:sz w:val="22"/>
          <w:szCs w:val="22"/>
          <w:lang w:eastAsia="en-US"/>
          <w14:ligatures w14:val="standardContextual"/>
        </w:rPr>
      </w:pPr>
      <w:r>
        <w:rPr>
          <w:rFonts w:asciiTheme="minorHAnsi" w:eastAsiaTheme="minorHAnsi" w:hAnsiTheme="minorHAnsi" w:cstheme="minorHAnsi"/>
          <w:kern w:val="2"/>
          <w:sz w:val="22"/>
          <w:szCs w:val="22"/>
          <w:lang w:eastAsia="en-US"/>
          <w14:ligatures w14:val="standardContextual"/>
        </w:rPr>
        <w:t>The Group can invest in portfolio companies directly and/or by deploying third-party funds where the Group has carried interest arrangements. Accordingly, the Group’s AUM combines both direct holdings and third-party assets under management (including fund management mandates). The combination of direct and third-party AUM provides enhanced returns potential and influence in portfolio companies in a capital-efficient manner.</w:t>
      </w:r>
    </w:p>
    <w:p w14:paraId="1E9C6836" w14:textId="40EBC94B" w:rsidR="001079EE" w:rsidRPr="001079EE" w:rsidRDefault="0064473D">
      <w:pPr>
        <w:pStyle w:val="aep"/>
        <w:shd w:val="clear" w:color="auto" w:fill="FFFFFF"/>
        <w:spacing w:before="0" w:beforeAutospacing="0" w:after="120" w:afterAutospacing="0"/>
        <w:jc w:val="both"/>
        <w:rPr>
          <w:rFonts w:ascii="Calibri" w:eastAsiaTheme="minorHAnsi" w:hAnsi="Calibri" w:cs="Calibri"/>
          <w:kern w:val="2"/>
          <w:sz w:val="22"/>
          <w:szCs w:val="22"/>
          <w:lang w:eastAsia="en-US"/>
          <w14:ligatures w14:val="standardContextual"/>
        </w:rPr>
      </w:pPr>
      <w:r w:rsidRPr="0064473D">
        <w:rPr>
          <w:rFonts w:ascii="Calibri" w:eastAsiaTheme="minorHAnsi" w:hAnsi="Calibri" w:cs="Calibri"/>
          <w:kern w:val="2"/>
          <w:sz w:val="22"/>
          <w:szCs w:val="22"/>
          <w:lang w:eastAsia="en-US"/>
          <w14:ligatures w14:val="standardContextual"/>
        </w:rPr>
        <w:t>Total AUM increased 4% to £117.5 million at 30 June 2026 (31 December 2025: £112.5 million), comprising £37.8 million of direct holdings at fair value (31 December 2025: £38.9 million), £52.4 million of third-party holdings excluding Funds (31 December 2025: £46.4 million), and £27.3 million through Funds (31 December 2025: £27.2 million). Direct holdings were broadly stable in aggregate, though Glycotest and ProAxsis now sit within them as associates held at fair value following deconsolidation. Fair values follow the IPEV Guidelines and are set out below</w:t>
      </w:r>
      <w:r w:rsidR="001079EE">
        <w:rPr>
          <w:rFonts w:ascii="Calibri" w:eastAsiaTheme="minorHAnsi" w:hAnsi="Calibri" w:cs="Calibri"/>
          <w:kern w:val="2"/>
          <w:sz w:val="22"/>
          <w:szCs w:val="22"/>
          <w:lang w:eastAsia="en-US"/>
          <w14:ligatures w14:val="standardContextual"/>
        </w:rPr>
        <w:t>.</w:t>
      </w:r>
    </w:p>
    <w:p w14:paraId="5154EE9A" w14:textId="22C00119" w:rsidR="006F17D0" w:rsidRDefault="001079EE">
      <w:pPr>
        <w:pStyle w:val="aep"/>
        <w:shd w:val="clear" w:color="auto" w:fill="FFFFFF"/>
        <w:spacing w:before="0" w:beforeAutospacing="0" w:after="120" w:afterAutospacing="0"/>
        <w:jc w:val="both"/>
        <w:rPr>
          <w:rFonts w:asciiTheme="minorHAnsi" w:eastAsiaTheme="minorHAnsi" w:hAnsiTheme="minorHAnsi" w:cstheme="minorHAnsi"/>
          <w:kern w:val="2"/>
          <w:sz w:val="22"/>
          <w:szCs w:val="22"/>
          <w:lang w:eastAsia="en-US"/>
          <w14:ligatures w14:val="standardContextual"/>
        </w:rPr>
      </w:pPr>
      <w:r>
        <w:rPr>
          <w:rFonts w:ascii="Calibri" w:eastAsiaTheme="minorHAnsi" w:hAnsi="Calibri" w:cs="Calibri"/>
          <w:kern w:val="2"/>
          <w:sz w:val="22"/>
          <w:szCs w:val="22"/>
          <w:lang w:eastAsia="en-US"/>
          <w14:ligatures w14:val="standardContextual"/>
        </w:rPr>
        <w:t>Looking ahead, the Board expects a number of portfolio companies to reach important commercial, clinical and financing milestones</w:t>
      </w:r>
      <w:r>
        <w:rPr>
          <w:rFonts w:asciiTheme="minorHAnsi" w:eastAsiaTheme="minorHAnsi" w:hAnsiTheme="minorHAnsi" w:cstheme="minorHAnsi"/>
          <w:kern w:val="2"/>
          <w:sz w:val="22"/>
          <w:szCs w:val="22"/>
          <w:lang w:eastAsia="en-US"/>
          <w14:ligatures w14:val="standardContextual"/>
        </w:rPr>
        <w:t xml:space="preserve"> during the remainder of 2026, creating further opportunities to introduce third-party capital, realise value from selected investments and continue expanding the Group's recurring revenue platform.</w:t>
      </w:r>
    </w:p>
    <w:p w14:paraId="33248614" w14:textId="4B878604" w:rsidR="00BE388F" w:rsidRPr="00CC1AE4" w:rsidRDefault="00CC1AE4" w:rsidP="006B60EF">
      <w:pPr>
        <w:pStyle w:val="aep"/>
        <w:shd w:val="clear" w:color="auto" w:fill="FFFFFF"/>
        <w:spacing w:before="0" w:beforeAutospacing="0" w:after="120" w:afterAutospacing="0"/>
        <w:jc w:val="both"/>
        <w:rPr>
          <w:rFonts w:asciiTheme="minorHAnsi" w:hAnsiTheme="minorHAnsi" w:cstheme="minorHAnsi"/>
          <w:i/>
          <w:iCs/>
          <w:kern w:val="16"/>
          <w:sz w:val="20"/>
          <w:szCs w:val="20"/>
        </w:rPr>
      </w:pPr>
      <w:r>
        <w:rPr>
          <w:rFonts w:ascii="Calibri" w:eastAsiaTheme="minorHAnsi" w:hAnsi="Calibri" w:cs="Calibri"/>
          <w:kern w:val="2"/>
          <w:sz w:val="22"/>
          <w:szCs w:val="22"/>
          <w:lang w:eastAsia="en-US"/>
          <w14:ligatures w14:val="standardContextual"/>
        </w:rPr>
        <w:t>Portfolio holdings and fair values below are stated on a fully diluted basis, unless stated otherwise.</w:t>
      </w:r>
    </w:p>
    <w:p w14:paraId="069F7524" w14:textId="77777777" w:rsidR="005213CF" w:rsidRDefault="005213CF" w:rsidP="002B59F3">
      <w:pPr>
        <w:jc w:val="both"/>
        <w:outlineLvl w:val="0"/>
        <w:rPr>
          <w:rFonts w:asciiTheme="minorHAnsi" w:hAnsiTheme="minorHAnsi" w:cstheme="minorHAnsi"/>
          <w:b/>
          <w:bCs/>
          <w:kern w:val="16"/>
          <w:sz w:val="20"/>
          <w:szCs w:val="20"/>
        </w:rPr>
      </w:pPr>
    </w:p>
    <w:p w14:paraId="1CF8E20D" w14:textId="5F8276A7" w:rsidR="004A2890" w:rsidRPr="00EC5BA8" w:rsidRDefault="004A2890" w:rsidP="002B59F3">
      <w:pPr>
        <w:jc w:val="both"/>
        <w:outlineLvl w:val="0"/>
        <w:rPr>
          <w:rFonts w:asciiTheme="minorHAnsi" w:hAnsiTheme="minorHAnsi" w:cstheme="minorHAnsi"/>
          <w:b/>
          <w:bCs/>
          <w:kern w:val="16"/>
          <w:sz w:val="20"/>
          <w:szCs w:val="20"/>
        </w:rPr>
      </w:pPr>
      <w:r>
        <w:rPr>
          <w:rFonts w:asciiTheme="minorHAnsi" w:hAnsiTheme="minorHAnsi" w:cstheme="minorHAnsi"/>
          <w:b/>
          <w:bCs/>
          <w:kern w:val="16"/>
          <w:sz w:val="20"/>
          <w:szCs w:val="20"/>
        </w:rPr>
        <w:t xml:space="preserve">Table </w:t>
      </w:r>
      <w:r>
        <w:rPr>
          <w:rFonts w:asciiTheme="minorHAnsi" w:hAnsiTheme="minorHAnsi" w:cstheme="minorHAnsi"/>
          <w:b/>
          <w:kern w:val="16"/>
          <w:sz w:val="20"/>
          <w:szCs w:val="20"/>
        </w:rPr>
        <w:fldChar w:fldCharType="begin"/>
      </w:r>
      <w:r>
        <w:rPr>
          <w:rFonts w:asciiTheme="minorHAnsi" w:hAnsiTheme="minorHAnsi" w:cstheme="minorHAnsi"/>
          <w:b/>
          <w:bCs/>
          <w:kern w:val="16"/>
          <w:sz w:val="20"/>
          <w:szCs w:val="20"/>
        </w:rPr>
        <w:instrText xml:space="preserve"> SEQ Table \* ARABIC </w:instrText>
      </w:r>
      <w:r>
        <w:rPr>
          <w:rFonts w:asciiTheme="minorHAnsi" w:hAnsiTheme="minorHAnsi" w:cstheme="minorHAnsi"/>
          <w:b/>
          <w:kern w:val="16"/>
          <w:sz w:val="20"/>
          <w:szCs w:val="20"/>
        </w:rPr>
        <w:fldChar w:fldCharType="separate"/>
      </w:r>
      <w:r w:rsidR="003F1382">
        <w:rPr>
          <w:rFonts w:asciiTheme="minorHAnsi" w:hAnsiTheme="minorHAnsi" w:cstheme="minorHAnsi"/>
          <w:b/>
          <w:bCs/>
          <w:noProof/>
          <w:kern w:val="16"/>
          <w:sz w:val="20"/>
          <w:szCs w:val="20"/>
        </w:rPr>
        <w:t>1</w:t>
      </w:r>
      <w:r>
        <w:rPr>
          <w:rFonts w:asciiTheme="minorHAnsi" w:hAnsiTheme="minorHAnsi" w:cstheme="minorHAnsi"/>
          <w:b/>
          <w:kern w:val="16"/>
          <w:sz w:val="20"/>
          <w:szCs w:val="20"/>
        </w:rPr>
        <w:fldChar w:fldCharType="end"/>
      </w:r>
      <w:r>
        <w:rPr>
          <w:rFonts w:asciiTheme="minorHAnsi" w:hAnsiTheme="minorHAnsi" w:cstheme="minorHAnsi"/>
          <w:b/>
          <w:bCs/>
          <w:kern w:val="16"/>
          <w:sz w:val="20"/>
          <w:szCs w:val="20"/>
        </w:rPr>
        <w:t>: Fair Value of Directly Held Portfolio Holdings</w:t>
      </w:r>
    </w:p>
    <w:tbl>
      <w:tblPr>
        <w:tblpPr w:leftFromText="180" w:rightFromText="180" w:vertAnchor="text" w:horzAnchor="margin" w:tblpXSpec="right" w:tblpY="615"/>
        <w:tblOverlap w:val="neve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4"/>
        <w:gridCol w:w="1018"/>
        <w:gridCol w:w="2268"/>
        <w:gridCol w:w="1134"/>
        <w:gridCol w:w="1134"/>
        <w:gridCol w:w="992"/>
        <w:gridCol w:w="709"/>
        <w:gridCol w:w="992"/>
      </w:tblGrid>
      <w:tr w:rsidR="00466C39" w:rsidRPr="00EC5BA8" w14:paraId="68A4573E" w14:textId="77777777" w:rsidTr="006B60EF">
        <w:trPr>
          <w:cantSplit/>
          <w:trHeight w:val="411"/>
        </w:trPr>
        <w:tc>
          <w:tcPr>
            <w:tcW w:w="10201" w:type="dxa"/>
            <w:gridSpan w:val="8"/>
            <w:shd w:val="clear" w:color="auto" w:fill="E7E6E6" w:themeFill="background2"/>
          </w:tcPr>
          <w:p w14:paraId="4706BD98" w14:textId="19501842" w:rsidR="00466C39" w:rsidRPr="00EC5BA8" w:rsidRDefault="00466C39" w:rsidP="009C72F5">
            <w:pPr>
              <w:spacing w:after="80"/>
              <w:rPr>
                <w:rFonts w:asciiTheme="minorHAnsi" w:hAnsiTheme="minorHAnsi" w:cstheme="minorHAnsi"/>
                <w:b/>
                <w:bCs/>
                <w:sz w:val="20"/>
                <w:szCs w:val="20"/>
              </w:rPr>
            </w:pPr>
            <w:r>
              <w:rPr>
                <w:rFonts w:asciiTheme="minorHAnsi" w:hAnsiTheme="minorHAnsi" w:cstheme="minorHAnsi"/>
                <w:b/>
                <w:bCs/>
                <w:sz w:val="20"/>
                <w:szCs w:val="20"/>
              </w:rPr>
              <w:t xml:space="preserve">Fair Value of Direct Holdings </w:t>
            </w:r>
          </w:p>
        </w:tc>
      </w:tr>
      <w:tr w:rsidR="009C72F5" w:rsidRPr="00EC5BA8" w14:paraId="2BEEFC47" w14:textId="77777777" w:rsidTr="006B60EF">
        <w:trPr>
          <w:cantSplit/>
          <w:trHeight w:val="411"/>
        </w:trPr>
        <w:tc>
          <w:tcPr>
            <w:tcW w:w="1954" w:type="dxa"/>
            <w:vMerge w:val="restart"/>
            <w:shd w:val="clear" w:color="auto" w:fill="E7E6E6" w:themeFill="background2"/>
            <w:vAlign w:val="center"/>
            <w:hideMark/>
          </w:tcPr>
          <w:p w14:paraId="03B3DC5D" w14:textId="77777777" w:rsidR="009C72F5" w:rsidRPr="00EC5BA8" w:rsidRDefault="009C72F5" w:rsidP="009C72F5">
            <w:pPr>
              <w:spacing w:after="80"/>
              <w:rPr>
                <w:rFonts w:asciiTheme="minorHAnsi" w:hAnsiTheme="minorHAnsi" w:cstheme="minorHAnsi"/>
                <w:b/>
                <w:bCs/>
                <w:sz w:val="20"/>
                <w:szCs w:val="20"/>
              </w:rPr>
            </w:pPr>
            <w:r>
              <w:rPr>
                <w:rFonts w:asciiTheme="minorHAnsi" w:hAnsiTheme="minorHAnsi" w:cstheme="minorHAnsi"/>
                <w:b/>
                <w:bCs/>
                <w:sz w:val="20"/>
                <w:szCs w:val="20"/>
              </w:rPr>
              <w:t>Portfolio Company</w:t>
            </w:r>
          </w:p>
        </w:tc>
        <w:tc>
          <w:tcPr>
            <w:tcW w:w="1018" w:type="dxa"/>
            <w:vMerge w:val="restart"/>
            <w:shd w:val="clear" w:color="auto" w:fill="E7E6E6" w:themeFill="background2"/>
            <w:vAlign w:val="center"/>
            <w:hideMark/>
          </w:tcPr>
          <w:p w14:paraId="26199269" w14:textId="77777777" w:rsidR="009C72F5" w:rsidRPr="00EC5BA8" w:rsidRDefault="009C72F5" w:rsidP="009C72F5">
            <w:pPr>
              <w:spacing w:after="80"/>
              <w:jc w:val="center"/>
              <w:rPr>
                <w:rFonts w:asciiTheme="minorHAnsi" w:hAnsiTheme="minorHAnsi" w:cstheme="minorHAnsi"/>
                <w:b/>
                <w:bCs/>
                <w:sz w:val="20"/>
                <w:szCs w:val="20"/>
              </w:rPr>
            </w:pPr>
            <w:r>
              <w:rPr>
                <w:rFonts w:asciiTheme="minorHAnsi" w:hAnsiTheme="minorHAnsi" w:cstheme="minorHAnsi"/>
                <w:b/>
                <w:bCs/>
                <w:sz w:val="20"/>
                <w:szCs w:val="20"/>
              </w:rPr>
              <w:t>Country</w:t>
            </w:r>
          </w:p>
        </w:tc>
        <w:tc>
          <w:tcPr>
            <w:tcW w:w="2268" w:type="dxa"/>
            <w:vMerge w:val="restart"/>
            <w:shd w:val="clear" w:color="auto" w:fill="E7E6E6" w:themeFill="background2"/>
            <w:vAlign w:val="center"/>
            <w:hideMark/>
          </w:tcPr>
          <w:p w14:paraId="3E128995" w14:textId="77777777" w:rsidR="009C72F5" w:rsidRPr="00EC5BA8" w:rsidRDefault="009C72F5" w:rsidP="00443146">
            <w:pPr>
              <w:spacing w:after="80"/>
              <w:rPr>
                <w:rFonts w:asciiTheme="minorHAnsi" w:hAnsiTheme="minorHAnsi" w:cstheme="minorHAnsi"/>
                <w:b/>
                <w:bCs/>
                <w:sz w:val="20"/>
                <w:szCs w:val="20"/>
              </w:rPr>
            </w:pPr>
            <w:r>
              <w:rPr>
                <w:rFonts w:asciiTheme="minorHAnsi" w:hAnsiTheme="minorHAnsi" w:cstheme="minorHAnsi"/>
                <w:b/>
                <w:bCs/>
                <w:sz w:val="20"/>
                <w:szCs w:val="20"/>
              </w:rPr>
              <w:t>Technology/ Sector</w:t>
            </w:r>
          </w:p>
        </w:tc>
        <w:tc>
          <w:tcPr>
            <w:tcW w:w="1134" w:type="dxa"/>
            <w:vMerge w:val="restart"/>
            <w:shd w:val="clear" w:color="auto" w:fill="E7E6E6" w:themeFill="background2"/>
            <w:vAlign w:val="center"/>
            <w:hideMark/>
          </w:tcPr>
          <w:p w14:paraId="6834DEE3" w14:textId="77777777" w:rsidR="009C72F5" w:rsidRPr="00EC5BA8" w:rsidRDefault="009C72F5" w:rsidP="00443146">
            <w:pPr>
              <w:spacing w:after="80"/>
              <w:rPr>
                <w:rFonts w:asciiTheme="minorHAnsi" w:hAnsiTheme="minorHAnsi" w:cstheme="minorHAnsi"/>
                <w:b/>
                <w:bCs/>
                <w:sz w:val="20"/>
                <w:szCs w:val="20"/>
              </w:rPr>
            </w:pPr>
            <w:r>
              <w:rPr>
                <w:rFonts w:asciiTheme="minorHAnsi" w:hAnsiTheme="minorHAnsi" w:cstheme="minorHAnsi"/>
                <w:b/>
                <w:bCs/>
                <w:sz w:val="20"/>
                <w:szCs w:val="20"/>
              </w:rPr>
              <w:t>Stage</w:t>
            </w:r>
          </w:p>
        </w:tc>
        <w:tc>
          <w:tcPr>
            <w:tcW w:w="1134" w:type="dxa"/>
            <w:vMerge w:val="restart"/>
            <w:shd w:val="clear" w:color="auto" w:fill="E7E6E6" w:themeFill="background2"/>
            <w:vAlign w:val="center"/>
            <w:hideMark/>
          </w:tcPr>
          <w:p w14:paraId="4F57886D" w14:textId="46A4A66A" w:rsidR="009C72F5" w:rsidRPr="00EC5BA8" w:rsidRDefault="006A6027" w:rsidP="009C72F5">
            <w:pPr>
              <w:spacing w:after="80"/>
              <w:jc w:val="center"/>
              <w:rPr>
                <w:rFonts w:asciiTheme="minorHAnsi" w:hAnsiTheme="minorHAnsi" w:cstheme="minorHAnsi"/>
                <w:b/>
                <w:bCs/>
                <w:sz w:val="20"/>
                <w:szCs w:val="20"/>
              </w:rPr>
            </w:pPr>
            <w:r>
              <w:rPr>
                <w:rFonts w:asciiTheme="minorHAnsi" w:hAnsiTheme="minorHAnsi" w:cstheme="minorHAnsi"/>
                <w:b/>
                <w:bCs/>
                <w:sz w:val="20"/>
                <w:szCs w:val="20"/>
              </w:rPr>
              <w:t>H1 26 stake (%)</w:t>
            </w:r>
          </w:p>
        </w:tc>
        <w:tc>
          <w:tcPr>
            <w:tcW w:w="2693" w:type="dxa"/>
            <w:gridSpan w:val="3"/>
            <w:shd w:val="clear" w:color="auto" w:fill="E7E6E6" w:themeFill="background2"/>
          </w:tcPr>
          <w:p w14:paraId="2B8BC41B" w14:textId="729E6EAF" w:rsidR="009C72F5" w:rsidRPr="00EC5BA8" w:rsidRDefault="009C72F5" w:rsidP="009C72F5">
            <w:pPr>
              <w:spacing w:after="80"/>
              <w:jc w:val="center"/>
              <w:rPr>
                <w:rFonts w:asciiTheme="minorHAnsi" w:hAnsiTheme="minorHAnsi" w:cstheme="minorHAnsi"/>
                <w:b/>
                <w:bCs/>
                <w:sz w:val="20"/>
                <w:szCs w:val="20"/>
              </w:rPr>
            </w:pPr>
            <w:r>
              <w:rPr>
                <w:rFonts w:asciiTheme="minorHAnsi" w:hAnsiTheme="minorHAnsi" w:cstheme="minorHAnsi"/>
                <w:b/>
                <w:bCs/>
                <w:sz w:val="20"/>
                <w:szCs w:val="20"/>
              </w:rPr>
              <w:t>Fair Value (£m)</w:t>
            </w:r>
          </w:p>
        </w:tc>
      </w:tr>
      <w:tr w:rsidR="009C72F5" w:rsidRPr="00EC5BA8" w14:paraId="7D29505E" w14:textId="77777777" w:rsidTr="006B60EF">
        <w:trPr>
          <w:cantSplit/>
          <w:trHeight w:val="77"/>
          <w:tblHeader/>
        </w:trPr>
        <w:tc>
          <w:tcPr>
            <w:tcW w:w="1954" w:type="dxa"/>
            <w:vMerge/>
            <w:shd w:val="clear" w:color="auto" w:fill="E7E6E6" w:themeFill="background2"/>
            <w:vAlign w:val="center"/>
            <w:hideMark/>
          </w:tcPr>
          <w:p w14:paraId="0A50F9AD" w14:textId="77777777" w:rsidR="009C72F5" w:rsidRPr="00EC5BA8" w:rsidRDefault="009C72F5" w:rsidP="009C72F5">
            <w:pPr>
              <w:spacing w:after="80"/>
              <w:rPr>
                <w:rFonts w:asciiTheme="minorHAnsi" w:hAnsiTheme="minorHAnsi" w:cstheme="minorHAnsi"/>
                <w:b/>
                <w:bCs/>
                <w:color w:val="FFFFFF"/>
                <w:sz w:val="20"/>
                <w:szCs w:val="20"/>
              </w:rPr>
            </w:pPr>
          </w:p>
        </w:tc>
        <w:tc>
          <w:tcPr>
            <w:tcW w:w="1018" w:type="dxa"/>
            <w:vMerge/>
            <w:shd w:val="clear" w:color="auto" w:fill="E7E6E6" w:themeFill="background2"/>
            <w:vAlign w:val="center"/>
            <w:hideMark/>
          </w:tcPr>
          <w:p w14:paraId="5F871911" w14:textId="77777777" w:rsidR="009C72F5" w:rsidRPr="00EC5BA8" w:rsidRDefault="009C72F5" w:rsidP="009C72F5">
            <w:pPr>
              <w:spacing w:after="80"/>
              <w:rPr>
                <w:rFonts w:asciiTheme="minorHAnsi" w:hAnsiTheme="minorHAnsi" w:cstheme="minorHAnsi"/>
                <w:b/>
                <w:bCs/>
                <w:color w:val="FFFFFF"/>
                <w:sz w:val="20"/>
                <w:szCs w:val="20"/>
              </w:rPr>
            </w:pPr>
          </w:p>
        </w:tc>
        <w:tc>
          <w:tcPr>
            <w:tcW w:w="2268" w:type="dxa"/>
            <w:vMerge/>
            <w:shd w:val="clear" w:color="auto" w:fill="E7E6E6" w:themeFill="background2"/>
            <w:vAlign w:val="center"/>
            <w:hideMark/>
          </w:tcPr>
          <w:p w14:paraId="5CD99C5B" w14:textId="77777777" w:rsidR="009C72F5" w:rsidRPr="00EC5BA8" w:rsidRDefault="009C72F5" w:rsidP="00443146">
            <w:pPr>
              <w:spacing w:after="80"/>
              <w:rPr>
                <w:rFonts w:asciiTheme="minorHAnsi" w:hAnsiTheme="minorHAnsi" w:cstheme="minorHAnsi"/>
                <w:b/>
                <w:bCs/>
                <w:color w:val="FFFFFF"/>
                <w:sz w:val="20"/>
                <w:szCs w:val="20"/>
              </w:rPr>
            </w:pPr>
          </w:p>
        </w:tc>
        <w:tc>
          <w:tcPr>
            <w:tcW w:w="1134" w:type="dxa"/>
            <w:vMerge/>
            <w:shd w:val="clear" w:color="auto" w:fill="E7E6E6" w:themeFill="background2"/>
            <w:vAlign w:val="center"/>
            <w:hideMark/>
          </w:tcPr>
          <w:p w14:paraId="23504094" w14:textId="77777777" w:rsidR="009C72F5" w:rsidRPr="00EC5BA8" w:rsidRDefault="009C72F5" w:rsidP="00443146">
            <w:pPr>
              <w:spacing w:after="80"/>
              <w:rPr>
                <w:rFonts w:asciiTheme="minorHAnsi" w:hAnsiTheme="minorHAnsi" w:cstheme="minorHAnsi"/>
                <w:b/>
                <w:bCs/>
                <w:sz w:val="20"/>
                <w:szCs w:val="20"/>
              </w:rPr>
            </w:pPr>
          </w:p>
        </w:tc>
        <w:tc>
          <w:tcPr>
            <w:tcW w:w="1134" w:type="dxa"/>
            <w:vMerge/>
            <w:shd w:val="clear" w:color="auto" w:fill="E7E6E6" w:themeFill="background2"/>
            <w:vAlign w:val="center"/>
            <w:hideMark/>
          </w:tcPr>
          <w:p w14:paraId="58CA285C" w14:textId="77777777" w:rsidR="009C72F5" w:rsidRPr="00EC5BA8" w:rsidRDefault="009C72F5" w:rsidP="009C72F5">
            <w:pPr>
              <w:spacing w:after="80"/>
              <w:rPr>
                <w:rFonts w:asciiTheme="minorHAnsi" w:hAnsiTheme="minorHAnsi" w:cstheme="minorHAnsi"/>
                <w:b/>
                <w:bCs/>
                <w:sz w:val="20"/>
                <w:szCs w:val="20"/>
              </w:rPr>
            </w:pPr>
          </w:p>
        </w:tc>
        <w:tc>
          <w:tcPr>
            <w:tcW w:w="992" w:type="dxa"/>
            <w:shd w:val="clear" w:color="auto" w:fill="E7E6E6" w:themeFill="background2"/>
            <w:vAlign w:val="center"/>
            <w:hideMark/>
          </w:tcPr>
          <w:p w14:paraId="5E7B2CE8" w14:textId="78FBE1E1" w:rsidR="009C72F5" w:rsidRPr="00EC5BA8" w:rsidRDefault="009C72F5" w:rsidP="009C72F5">
            <w:pPr>
              <w:spacing w:after="80"/>
              <w:jc w:val="center"/>
              <w:rPr>
                <w:rFonts w:asciiTheme="minorHAnsi" w:hAnsiTheme="minorHAnsi" w:cstheme="minorHAnsi"/>
                <w:b/>
                <w:bCs/>
                <w:sz w:val="20"/>
                <w:szCs w:val="20"/>
              </w:rPr>
            </w:pPr>
            <w:r>
              <w:rPr>
                <w:rFonts w:asciiTheme="minorHAnsi" w:hAnsiTheme="minorHAnsi" w:cstheme="minorHAnsi"/>
                <w:b/>
                <w:bCs/>
                <w:sz w:val="20"/>
                <w:szCs w:val="20"/>
              </w:rPr>
              <w:t>H1 26</w:t>
            </w:r>
          </w:p>
        </w:tc>
        <w:tc>
          <w:tcPr>
            <w:tcW w:w="709" w:type="dxa"/>
            <w:shd w:val="clear" w:color="auto" w:fill="E7E6E6" w:themeFill="background2"/>
            <w:vAlign w:val="center"/>
          </w:tcPr>
          <w:p w14:paraId="3676B82B" w14:textId="401D48E7" w:rsidR="009C72F5" w:rsidRPr="00EC5BA8" w:rsidRDefault="009C72F5" w:rsidP="009C72F5">
            <w:pPr>
              <w:spacing w:after="80"/>
              <w:jc w:val="center"/>
              <w:rPr>
                <w:rFonts w:asciiTheme="minorHAnsi" w:hAnsiTheme="minorHAnsi" w:cstheme="minorHAnsi"/>
                <w:sz w:val="20"/>
                <w:szCs w:val="20"/>
              </w:rPr>
            </w:pPr>
            <w:r>
              <w:rPr>
                <w:rFonts w:asciiTheme="minorHAnsi" w:hAnsiTheme="minorHAnsi" w:cstheme="minorHAnsi"/>
                <w:sz w:val="20"/>
                <w:szCs w:val="20"/>
              </w:rPr>
              <w:t>FY 25</w:t>
            </w:r>
          </w:p>
        </w:tc>
        <w:tc>
          <w:tcPr>
            <w:tcW w:w="992" w:type="dxa"/>
            <w:shd w:val="clear" w:color="auto" w:fill="E7E6E6" w:themeFill="background2"/>
            <w:vAlign w:val="center"/>
            <w:hideMark/>
          </w:tcPr>
          <w:p w14:paraId="03841514" w14:textId="78E0CAE6" w:rsidR="009C72F5" w:rsidRPr="00EC5BA8" w:rsidRDefault="009C72F5" w:rsidP="009C72F5">
            <w:pPr>
              <w:spacing w:after="80"/>
              <w:jc w:val="center"/>
              <w:rPr>
                <w:rFonts w:asciiTheme="minorHAnsi" w:hAnsiTheme="minorHAnsi" w:cstheme="minorHAnsi"/>
                <w:sz w:val="20"/>
                <w:szCs w:val="20"/>
              </w:rPr>
            </w:pPr>
            <w:r>
              <w:rPr>
                <w:rFonts w:asciiTheme="minorHAnsi" w:hAnsiTheme="minorHAnsi" w:cstheme="minorHAnsi"/>
                <w:sz w:val="20"/>
                <w:szCs w:val="20"/>
              </w:rPr>
              <w:t>H1 25</w:t>
            </w:r>
          </w:p>
        </w:tc>
      </w:tr>
      <w:tr w:rsidR="004A2890" w:rsidRPr="00EC5BA8" w14:paraId="40BB2D1C" w14:textId="77777777" w:rsidTr="00665BB5">
        <w:trPr>
          <w:cantSplit/>
          <w:trHeight w:val="454"/>
        </w:trPr>
        <w:tc>
          <w:tcPr>
            <w:tcW w:w="1954" w:type="dxa"/>
            <w:vAlign w:val="center"/>
          </w:tcPr>
          <w:p w14:paraId="1D53676E" w14:textId="3FCA171B" w:rsidR="004A2890" w:rsidRPr="00EC5BA8" w:rsidRDefault="004A2890" w:rsidP="004A2890">
            <w:pPr>
              <w:spacing w:after="80"/>
              <w:rPr>
                <w:rFonts w:asciiTheme="minorHAnsi" w:hAnsiTheme="minorHAnsi" w:cstheme="minorHAnsi"/>
                <w:b/>
                <w:bCs/>
                <w:sz w:val="20"/>
                <w:szCs w:val="20"/>
              </w:rPr>
            </w:pPr>
            <w:r>
              <w:rPr>
                <w:rFonts w:asciiTheme="minorHAnsi" w:hAnsiTheme="minorHAnsi" w:cstheme="minorHAnsi"/>
                <w:b/>
                <w:bCs/>
                <w:sz w:val="20"/>
                <w:szCs w:val="20"/>
              </w:rPr>
              <w:t>Glycotest</w:t>
            </w:r>
          </w:p>
        </w:tc>
        <w:tc>
          <w:tcPr>
            <w:tcW w:w="1018" w:type="dxa"/>
            <w:vAlign w:val="center"/>
          </w:tcPr>
          <w:p w14:paraId="23B3A6CD" w14:textId="46E54033" w:rsidR="004A2890" w:rsidRPr="00EC5BA8" w:rsidRDefault="004A2890" w:rsidP="004A2890">
            <w:pPr>
              <w:spacing w:after="80"/>
              <w:jc w:val="center"/>
              <w:rPr>
                <w:rFonts w:asciiTheme="minorHAnsi" w:hAnsiTheme="minorHAnsi" w:cstheme="minorHAnsi"/>
                <w:sz w:val="20"/>
                <w:szCs w:val="20"/>
              </w:rPr>
            </w:pPr>
            <w:r>
              <w:rPr>
                <w:rFonts w:asciiTheme="minorHAnsi" w:hAnsiTheme="minorHAnsi" w:cstheme="minorHAnsi"/>
                <w:sz w:val="20"/>
                <w:szCs w:val="20"/>
              </w:rPr>
              <w:t>US</w:t>
            </w:r>
          </w:p>
        </w:tc>
        <w:tc>
          <w:tcPr>
            <w:tcW w:w="2268" w:type="dxa"/>
            <w:vAlign w:val="center"/>
          </w:tcPr>
          <w:p w14:paraId="3E12D705" w14:textId="63DCB2C0" w:rsidR="004A2890" w:rsidRPr="00EC5BA8" w:rsidRDefault="004A2890" w:rsidP="00443146">
            <w:pPr>
              <w:spacing w:after="80"/>
              <w:rPr>
                <w:rFonts w:asciiTheme="minorHAnsi" w:hAnsiTheme="minorHAnsi" w:cstheme="minorHAnsi"/>
                <w:sz w:val="20"/>
                <w:szCs w:val="20"/>
              </w:rPr>
            </w:pPr>
            <w:r>
              <w:rPr>
                <w:rFonts w:asciiTheme="minorHAnsi" w:hAnsiTheme="minorHAnsi" w:cstheme="minorHAnsi"/>
                <w:sz w:val="20"/>
                <w:szCs w:val="20"/>
              </w:rPr>
              <w:t>Medtech: Liver cancer diagnostics</w:t>
            </w:r>
          </w:p>
        </w:tc>
        <w:tc>
          <w:tcPr>
            <w:tcW w:w="1134" w:type="dxa"/>
            <w:vAlign w:val="center"/>
          </w:tcPr>
          <w:p w14:paraId="73CFBEC5" w14:textId="24C261DE" w:rsidR="004A2890" w:rsidRPr="00EC5BA8" w:rsidRDefault="004A2890" w:rsidP="00443146">
            <w:pPr>
              <w:spacing w:after="80"/>
              <w:rPr>
                <w:rFonts w:asciiTheme="minorHAnsi" w:hAnsiTheme="minorHAnsi" w:cstheme="minorHAnsi"/>
                <w:sz w:val="20"/>
                <w:szCs w:val="20"/>
              </w:rPr>
            </w:pPr>
            <w:r>
              <w:rPr>
                <w:rFonts w:asciiTheme="minorHAnsi" w:hAnsiTheme="minorHAnsi" w:cstheme="minorHAnsi"/>
                <w:sz w:val="20"/>
                <w:szCs w:val="20"/>
              </w:rPr>
              <w:t>Late clinical</w:t>
            </w:r>
          </w:p>
        </w:tc>
        <w:tc>
          <w:tcPr>
            <w:tcW w:w="1134" w:type="dxa"/>
            <w:vAlign w:val="center"/>
          </w:tcPr>
          <w:p w14:paraId="03D67140" w14:textId="62877F22" w:rsidR="004A2890" w:rsidRPr="00EC5BA8" w:rsidRDefault="004A2890" w:rsidP="004A2890">
            <w:pPr>
              <w:spacing w:after="80"/>
              <w:jc w:val="center"/>
              <w:rPr>
                <w:rFonts w:asciiTheme="minorHAnsi" w:hAnsiTheme="minorHAnsi" w:cstheme="minorHAnsi"/>
                <w:sz w:val="20"/>
                <w:szCs w:val="20"/>
              </w:rPr>
            </w:pPr>
            <w:r>
              <w:rPr>
                <w:rFonts w:asciiTheme="minorHAnsi" w:hAnsiTheme="minorHAnsi" w:cstheme="minorHAnsi"/>
                <w:sz w:val="20"/>
                <w:szCs w:val="20"/>
              </w:rPr>
              <w:t>48.7%</w:t>
            </w:r>
          </w:p>
        </w:tc>
        <w:tc>
          <w:tcPr>
            <w:tcW w:w="992" w:type="dxa"/>
            <w:vAlign w:val="center"/>
          </w:tcPr>
          <w:p w14:paraId="54C34418" w14:textId="57A7FE30" w:rsidR="004A2890" w:rsidRPr="00B76435" w:rsidRDefault="004A2890" w:rsidP="004A2890">
            <w:pPr>
              <w:spacing w:after="80"/>
              <w:jc w:val="center"/>
              <w:rPr>
                <w:rFonts w:asciiTheme="minorHAnsi" w:hAnsiTheme="minorHAnsi" w:cstheme="minorHAnsi"/>
                <w:b/>
                <w:bCs/>
                <w:sz w:val="20"/>
                <w:szCs w:val="20"/>
              </w:rPr>
            </w:pPr>
            <w:r>
              <w:rPr>
                <w:rFonts w:asciiTheme="minorHAnsi" w:hAnsiTheme="minorHAnsi" w:cstheme="minorHAnsi"/>
                <w:b/>
                <w:bCs/>
                <w:sz w:val="20"/>
                <w:szCs w:val="20"/>
              </w:rPr>
              <w:t>£13.7</w:t>
            </w:r>
          </w:p>
        </w:tc>
        <w:tc>
          <w:tcPr>
            <w:tcW w:w="709" w:type="dxa"/>
            <w:vAlign w:val="center"/>
          </w:tcPr>
          <w:p w14:paraId="62182E20" w14:textId="7E584DAC" w:rsidR="004A2890" w:rsidRPr="00EC5BA8" w:rsidRDefault="00572FAA" w:rsidP="004A2890">
            <w:pPr>
              <w:spacing w:after="80"/>
              <w:jc w:val="center"/>
              <w:rPr>
                <w:rFonts w:asciiTheme="minorHAnsi" w:hAnsiTheme="minorHAnsi" w:cstheme="minorHAnsi"/>
                <w:sz w:val="20"/>
                <w:szCs w:val="20"/>
              </w:rPr>
            </w:pPr>
            <w:r>
              <w:rPr>
                <w:rFonts w:asciiTheme="minorHAnsi" w:hAnsiTheme="minorHAnsi" w:cstheme="minorHAnsi"/>
                <w:sz w:val="20"/>
                <w:szCs w:val="20"/>
              </w:rPr>
              <w:t>-</w:t>
            </w:r>
          </w:p>
        </w:tc>
        <w:tc>
          <w:tcPr>
            <w:tcW w:w="992" w:type="dxa"/>
            <w:vAlign w:val="center"/>
          </w:tcPr>
          <w:p w14:paraId="54AE608F" w14:textId="0E05B4C3" w:rsidR="004A2890" w:rsidRPr="00EC5BA8" w:rsidRDefault="00572FAA" w:rsidP="004A2890">
            <w:pPr>
              <w:spacing w:after="80"/>
              <w:jc w:val="center"/>
              <w:rPr>
                <w:rFonts w:asciiTheme="minorHAnsi" w:hAnsiTheme="minorHAnsi" w:cstheme="minorHAnsi"/>
                <w:sz w:val="20"/>
                <w:szCs w:val="20"/>
              </w:rPr>
            </w:pPr>
            <w:r>
              <w:rPr>
                <w:rFonts w:asciiTheme="minorHAnsi" w:hAnsiTheme="minorHAnsi" w:cstheme="minorHAnsi"/>
                <w:sz w:val="20"/>
                <w:szCs w:val="20"/>
              </w:rPr>
              <w:t>-</w:t>
            </w:r>
          </w:p>
        </w:tc>
      </w:tr>
      <w:tr w:rsidR="004A2890" w:rsidRPr="00EC5BA8" w14:paraId="4F1EE76F" w14:textId="77777777" w:rsidTr="00665BB5">
        <w:trPr>
          <w:cantSplit/>
          <w:trHeight w:val="454"/>
        </w:trPr>
        <w:tc>
          <w:tcPr>
            <w:tcW w:w="1954" w:type="dxa"/>
            <w:vAlign w:val="center"/>
          </w:tcPr>
          <w:p w14:paraId="4F0AE8F8" w14:textId="3591040E" w:rsidR="004A2890" w:rsidRPr="00EC5BA8" w:rsidRDefault="004A2890" w:rsidP="004A2890">
            <w:pPr>
              <w:spacing w:after="80"/>
              <w:rPr>
                <w:rFonts w:asciiTheme="minorHAnsi" w:hAnsiTheme="minorHAnsi" w:cstheme="minorHAnsi"/>
                <w:b/>
                <w:bCs/>
                <w:sz w:val="20"/>
                <w:szCs w:val="20"/>
              </w:rPr>
            </w:pPr>
            <w:r>
              <w:rPr>
                <w:rFonts w:asciiTheme="minorHAnsi" w:hAnsiTheme="minorHAnsi" w:cstheme="minorHAnsi"/>
                <w:b/>
                <w:bCs/>
                <w:sz w:val="20"/>
                <w:szCs w:val="20"/>
              </w:rPr>
              <w:t>ProAxsis</w:t>
            </w:r>
          </w:p>
        </w:tc>
        <w:tc>
          <w:tcPr>
            <w:tcW w:w="1018" w:type="dxa"/>
            <w:vAlign w:val="center"/>
          </w:tcPr>
          <w:p w14:paraId="70983FA4" w14:textId="009F3A5A" w:rsidR="004A2890" w:rsidRPr="00EC5BA8" w:rsidRDefault="004A2890" w:rsidP="004A2890">
            <w:pPr>
              <w:spacing w:after="80"/>
              <w:jc w:val="center"/>
              <w:rPr>
                <w:rFonts w:asciiTheme="minorHAnsi" w:hAnsiTheme="minorHAnsi" w:cstheme="minorHAnsi"/>
                <w:sz w:val="20"/>
                <w:szCs w:val="20"/>
              </w:rPr>
            </w:pPr>
            <w:r>
              <w:rPr>
                <w:rFonts w:asciiTheme="minorHAnsi" w:hAnsiTheme="minorHAnsi" w:cstheme="minorHAnsi"/>
                <w:sz w:val="20"/>
                <w:szCs w:val="20"/>
              </w:rPr>
              <w:t>UK</w:t>
            </w:r>
          </w:p>
        </w:tc>
        <w:tc>
          <w:tcPr>
            <w:tcW w:w="2268" w:type="dxa"/>
            <w:vAlign w:val="center"/>
          </w:tcPr>
          <w:p w14:paraId="1BCE76B5" w14:textId="778E2E63" w:rsidR="004A2890" w:rsidRPr="00EC5BA8" w:rsidRDefault="004A2890" w:rsidP="00443146">
            <w:pPr>
              <w:spacing w:after="80"/>
              <w:rPr>
                <w:rFonts w:asciiTheme="minorHAnsi" w:hAnsiTheme="minorHAnsi" w:cstheme="minorHAnsi"/>
                <w:sz w:val="20"/>
                <w:szCs w:val="20"/>
              </w:rPr>
            </w:pPr>
            <w:r>
              <w:rPr>
                <w:rFonts w:asciiTheme="minorHAnsi" w:hAnsiTheme="minorHAnsi" w:cstheme="minorHAnsi"/>
                <w:sz w:val="20"/>
                <w:szCs w:val="20"/>
              </w:rPr>
              <w:t>Medtech: Respiratory diagnostics</w:t>
            </w:r>
          </w:p>
        </w:tc>
        <w:tc>
          <w:tcPr>
            <w:tcW w:w="1134" w:type="dxa"/>
            <w:vAlign w:val="center"/>
          </w:tcPr>
          <w:p w14:paraId="5AACC89B" w14:textId="249685CD" w:rsidR="004A2890" w:rsidRPr="00EC5BA8" w:rsidRDefault="004A2890" w:rsidP="00443146">
            <w:pPr>
              <w:spacing w:after="80"/>
              <w:rPr>
                <w:rFonts w:asciiTheme="minorHAnsi" w:hAnsiTheme="minorHAnsi" w:cstheme="minorHAnsi"/>
                <w:sz w:val="20"/>
                <w:szCs w:val="20"/>
              </w:rPr>
            </w:pPr>
            <w:r>
              <w:rPr>
                <w:rFonts w:asciiTheme="minorHAnsi" w:hAnsiTheme="minorHAnsi" w:cstheme="minorHAnsi"/>
                <w:sz w:val="20"/>
                <w:szCs w:val="20"/>
              </w:rPr>
              <w:t>Sales</w:t>
            </w:r>
          </w:p>
        </w:tc>
        <w:tc>
          <w:tcPr>
            <w:tcW w:w="1134" w:type="dxa"/>
            <w:vAlign w:val="center"/>
          </w:tcPr>
          <w:p w14:paraId="3198CDC2" w14:textId="3FA5A2F0" w:rsidR="004A2890" w:rsidRPr="00EC5BA8" w:rsidRDefault="006A6027" w:rsidP="004A2890">
            <w:pPr>
              <w:spacing w:after="80"/>
              <w:jc w:val="center"/>
              <w:rPr>
                <w:rFonts w:asciiTheme="minorHAnsi" w:hAnsiTheme="minorHAnsi" w:cstheme="minorHAnsi"/>
                <w:sz w:val="20"/>
                <w:szCs w:val="20"/>
                <w:highlight w:val="yellow"/>
              </w:rPr>
            </w:pPr>
            <w:r>
              <w:rPr>
                <w:rFonts w:asciiTheme="minorHAnsi" w:hAnsiTheme="minorHAnsi" w:cstheme="minorHAnsi"/>
                <w:sz w:val="20"/>
                <w:szCs w:val="20"/>
              </w:rPr>
              <w:t>82.3% economic interest</w:t>
            </w:r>
            <w:r>
              <w:rPr>
                <w:rFonts w:asciiTheme="minorHAnsi" w:hAnsiTheme="minorHAnsi" w:cstheme="minorHAnsi"/>
                <w:sz w:val="20"/>
                <w:szCs w:val="20"/>
                <w:vertAlign w:val="superscript"/>
              </w:rPr>
              <w:t>(1)</w:t>
            </w:r>
          </w:p>
        </w:tc>
        <w:tc>
          <w:tcPr>
            <w:tcW w:w="992" w:type="dxa"/>
            <w:vAlign w:val="center"/>
          </w:tcPr>
          <w:p w14:paraId="4E1A5116" w14:textId="04F2DD04" w:rsidR="004A2890" w:rsidRPr="00B76435" w:rsidRDefault="004A2890" w:rsidP="004A2890">
            <w:pPr>
              <w:spacing w:after="80"/>
              <w:jc w:val="center"/>
              <w:rPr>
                <w:rFonts w:asciiTheme="minorHAnsi" w:hAnsiTheme="minorHAnsi" w:cstheme="minorHAnsi"/>
                <w:b/>
                <w:bCs/>
                <w:sz w:val="20"/>
                <w:szCs w:val="20"/>
              </w:rPr>
            </w:pPr>
            <w:r>
              <w:rPr>
                <w:rFonts w:asciiTheme="minorHAnsi" w:hAnsiTheme="minorHAnsi" w:cstheme="minorHAnsi"/>
                <w:b/>
                <w:bCs/>
                <w:sz w:val="20"/>
                <w:szCs w:val="20"/>
              </w:rPr>
              <w:t>£8.0</w:t>
            </w:r>
          </w:p>
        </w:tc>
        <w:tc>
          <w:tcPr>
            <w:tcW w:w="709" w:type="dxa"/>
            <w:vAlign w:val="center"/>
          </w:tcPr>
          <w:p w14:paraId="62A58904" w14:textId="35A331A5" w:rsidR="004A2890" w:rsidRPr="00EC5BA8" w:rsidRDefault="00572FAA" w:rsidP="004A2890">
            <w:pPr>
              <w:spacing w:after="80"/>
              <w:jc w:val="center"/>
              <w:rPr>
                <w:rFonts w:asciiTheme="minorHAnsi" w:hAnsiTheme="minorHAnsi" w:cstheme="minorHAnsi"/>
                <w:sz w:val="20"/>
                <w:szCs w:val="20"/>
              </w:rPr>
            </w:pPr>
            <w:r>
              <w:rPr>
                <w:rFonts w:asciiTheme="minorHAnsi" w:hAnsiTheme="minorHAnsi" w:cstheme="minorHAnsi"/>
                <w:sz w:val="20"/>
                <w:szCs w:val="20"/>
              </w:rPr>
              <w:t>-</w:t>
            </w:r>
          </w:p>
        </w:tc>
        <w:tc>
          <w:tcPr>
            <w:tcW w:w="992" w:type="dxa"/>
            <w:vAlign w:val="center"/>
          </w:tcPr>
          <w:p w14:paraId="038637FF" w14:textId="2F8AB184" w:rsidR="004A2890" w:rsidRPr="00EC5BA8" w:rsidRDefault="00572FAA" w:rsidP="004A2890">
            <w:pPr>
              <w:spacing w:after="80"/>
              <w:jc w:val="center"/>
              <w:rPr>
                <w:rFonts w:asciiTheme="minorHAnsi" w:hAnsiTheme="minorHAnsi" w:cstheme="minorHAnsi"/>
                <w:sz w:val="20"/>
                <w:szCs w:val="20"/>
              </w:rPr>
            </w:pPr>
            <w:r>
              <w:rPr>
                <w:rFonts w:asciiTheme="minorHAnsi" w:hAnsiTheme="minorHAnsi" w:cstheme="minorHAnsi"/>
                <w:sz w:val="20"/>
                <w:szCs w:val="20"/>
              </w:rPr>
              <w:t>-</w:t>
            </w:r>
          </w:p>
        </w:tc>
      </w:tr>
      <w:tr w:rsidR="004A2890" w:rsidRPr="00EC5BA8" w14:paraId="081BC3FC" w14:textId="77777777" w:rsidTr="00665BB5">
        <w:trPr>
          <w:cantSplit/>
          <w:trHeight w:val="454"/>
        </w:trPr>
        <w:tc>
          <w:tcPr>
            <w:tcW w:w="1954" w:type="dxa"/>
            <w:vAlign w:val="center"/>
          </w:tcPr>
          <w:p w14:paraId="34FD1784" w14:textId="77777777" w:rsidR="004A2890" w:rsidRPr="00EC5BA8" w:rsidRDefault="004A2890" w:rsidP="004A2890">
            <w:pPr>
              <w:spacing w:after="80"/>
              <w:rPr>
                <w:rFonts w:asciiTheme="minorHAnsi" w:hAnsiTheme="minorHAnsi" w:cstheme="minorHAnsi"/>
                <w:b/>
                <w:bCs/>
                <w:sz w:val="20"/>
                <w:szCs w:val="20"/>
              </w:rPr>
            </w:pPr>
            <w:r>
              <w:rPr>
                <w:rFonts w:asciiTheme="minorHAnsi" w:hAnsiTheme="minorHAnsi" w:cstheme="minorHAnsi"/>
                <w:b/>
                <w:bCs/>
                <w:sz w:val="20"/>
                <w:szCs w:val="20"/>
              </w:rPr>
              <w:t xml:space="preserve">Vortex Biotech Holdings </w:t>
            </w:r>
          </w:p>
        </w:tc>
        <w:tc>
          <w:tcPr>
            <w:tcW w:w="1018" w:type="dxa"/>
            <w:vAlign w:val="center"/>
          </w:tcPr>
          <w:p w14:paraId="6C7BF60C" w14:textId="77777777" w:rsidR="004A2890" w:rsidRPr="00EC5BA8" w:rsidRDefault="004A2890" w:rsidP="004A2890">
            <w:pPr>
              <w:spacing w:after="80"/>
              <w:jc w:val="center"/>
              <w:rPr>
                <w:rFonts w:asciiTheme="minorHAnsi" w:hAnsiTheme="minorHAnsi" w:cstheme="minorHAnsi"/>
                <w:sz w:val="20"/>
                <w:szCs w:val="20"/>
              </w:rPr>
            </w:pPr>
            <w:r>
              <w:rPr>
                <w:rFonts w:asciiTheme="minorHAnsi" w:hAnsiTheme="minorHAnsi" w:cstheme="minorHAnsi"/>
                <w:sz w:val="20"/>
                <w:szCs w:val="20"/>
              </w:rPr>
              <w:t>UK</w:t>
            </w:r>
          </w:p>
        </w:tc>
        <w:tc>
          <w:tcPr>
            <w:tcW w:w="2268" w:type="dxa"/>
            <w:vAlign w:val="center"/>
          </w:tcPr>
          <w:p w14:paraId="6A9B150E" w14:textId="77777777" w:rsidR="004A2890" w:rsidRPr="00EC5BA8" w:rsidRDefault="004A2890" w:rsidP="00443146">
            <w:pPr>
              <w:spacing w:after="80"/>
              <w:rPr>
                <w:rFonts w:asciiTheme="minorHAnsi" w:hAnsiTheme="minorHAnsi" w:cstheme="minorHAnsi"/>
                <w:sz w:val="20"/>
                <w:szCs w:val="20"/>
              </w:rPr>
            </w:pPr>
            <w:r>
              <w:rPr>
                <w:rFonts w:asciiTheme="minorHAnsi" w:hAnsiTheme="minorHAnsi" w:cstheme="minorHAnsi"/>
                <w:sz w:val="20"/>
                <w:szCs w:val="20"/>
              </w:rPr>
              <w:t xml:space="preserve">Medtech: Liquid biopsy </w:t>
            </w:r>
          </w:p>
        </w:tc>
        <w:tc>
          <w:tcPr>
            <w:tcW w:w="1134" w:type="dxa"/>
            <w:vAlign w:val="center"/>
          </w:tcPr>
          <w:p w14:paraId="5A83AD19" w14:textId="30961053" w:rsidR="004A2890" w:rsidRPr="00EC5BA8" w:rsidRDefault="00203C78" w:rsidP="00443146">
            <w:pPr>
              <w:spacing w:after="80"/>
              <w:rPr>
                <w:rFonts w:asciiTheme="minorHAnsi" w:hAnsiTheme="minorHAnsi" w:cstheme="minorHAnsi"/>
                <w:sz w:val="20"/>
                <w:szCs w:val="20"/>
              </w:rPr>
            </w:pPr>
            <w:r>
              <w:rPr>
                <w:rFonts w:asciiTheme="minorHAnsi" w:hAnsiTheme="minorHAnsi" w:cstheme="minorHAnsi"/>
                <w:sz w:val="20"/>
                <w:szCs w:val="20"/>
              </w:rPr>
              <w:t>Pilot</w:t>
            </w:r>
          </w:p>
        </w:tc>
        <w:tc>
          <w:tcPr>
            <w:tcW w:w="1134" w:type="dxa"/>
            <w:vAlign w:val="center"/>
          </w:tcPr>
          <w:p w14:paraId="08949152" w14:textId="7F921FF7" w:rsidR="004A2890" w:rsidRPr="002D51CB" w:rsidRDefault="004A2890" w:rsidP="004A2890">
            <w:pPr>
              <w:spacing w:after="80"/>
              <w:jc w:val="center"/>
              <w:rPr>
                <w:rFonts w:asciiTheme="minorHAnsi" w:hAnsiTheme="minorHAnsi" w:cstheme="minorHAnsi"/>
                <w:sz w:val="20"/>
                <w:szCs w:val="20"/>
              </w:rPr>
            </w:pPr>
            <w:r>
              <w:rPr>
                <w:rFonts w:asciiTheme="minorHAnsi" w:hAnsiTheme="minorHAnsi" w:cstheme="minorHAnsi"/>
                <w:sz w:val="20"/>
                <w:szCs w:val="20"/>
              </w:rPr>
              <w:t>21.6%</w:t>
            </w:r>
          </w:p>
        </w:tc>
        <w:tc>
          <w:tcPr>
            <w:tcW w:w="992" w:type="dxa"/>
            <w:vAlign w:val="center"/>
          </w:tcPr>
          <w:p w14:paraId="4697A638" w14:textId="342F2644" w:rsidR="004A2890" w:rsidRPr="00B76435" w:rsidRDefault="004A2890" w:rsidP="004A2890">
            <w:pPr>
              <w:spacing w:after="80"/>
              <w:jc w:val="center"/>
              <w:rPr>
                <w:rFonts w:asciiTheme="minorHAnsi" w:hAnsiTheme="minorHAnsi" w:cstheme="minorHAnsi"/>
                <w:b/>
                <w:bCs/>
                <w:sz w:val="20"/>
                <w:szCs w:val="20"/>
                <w:highlight w:val="yellow"/>
              </w:rPr>
            </w:pPr>
            <w:r>
              <w:rPr>
                <w:rFonts w:asciiTheme="minorHAnsi" w:hAnsiTheme="minorHAnsi" w:cstheme="minorHAnsi"/>
                <w:b/>
                <w:bCs/>
                <w:sz w:val="20"/>
                <w:szCs w:val="20"/>
              </w:rPr>
              <w:t>£3.1</w:t>
            </w:r>
          </w:p>
        </w:tc>
        <w:tc>
          <w:tcPr>
            <w:tcW w:w="709" w:type="dxa"/>
            <w:vAlign w:val="center"/>
          </w:tcPr>
          <w:p w14:paraId="42D08B5C" w14:textId="5E78C704" w:rsidR="004A2890" w:rsidRPr="00EC5BA8" w:rsidRDefault="004A2890" w:rsidP="004A2890">
            <w:pPr>
              <w:spacing w:after="80"/>
              <w:jc w:val="center"/>
              <w:rPr>
                <w:rFonts w:asciiTheme="minorHAnsi" w:hAnsiTheme="minorHAnsi" w:cstheme="minorHAnsi"/>
                <w:sz w:val="20"/>
                <w:szCs w:val="20"/>
              </w:rPr>
            </w:pPr>
            <w:r>
              <w:rPr>
                <w:rFonts w:asciiTheme="minorHAnsi" w:hAnsiTheme="minorHAnsi" w:cstheme="minorHAnsi"/>
                <w:sz w:val="20"/>
                <w:szCs w:val="20"/>
              </w:rPr>
              <w:t>£3.1</w:t>
            </w:r>
          </w:p>
        </w:tc>
        <w:tc>
          <w:tcPr>
            <w:tcW w:w="992" w:type="dxa"/>
            <w:vAlign w:val="center"/>
          </w:tcPr>
          <w:p w14:paraId="557F1A2B" w14:textId="2A365370" w:rsidR="004A2890" w:rsidRPr="00EC5BA8" w:rsidRDefault="004A2890" w:rsidP="004A2890">
            <w:pPr>
              <w:spacing w:after="80"/>
              <w:jc w:val="center"/>
              <w:rPr>
                <w:rFonts w:asciiTheme="minorHAnsi" w:hAnsiTheme="minorHAnsi" w:cstheme="minorHAnsi"/>
                <w:sz w:val="20"/>
                <w:szCs w:val="20"/>
              </w:rPr>
            </w:pPr>
            <w:r>
              <w:rPr>
                <w:rFonts w:asciiTheme="minorHAnsi" w:hAnsiTheme="minorHAnsi" w:cstheme="minorHAnsi"/>
                <w:sz w:val="20"/>
                <w:szCs w:val="20"/>
              </w:rPr>
              <w:t>£3.5</w:t>
            </w:r>
          </w:p>
        </w:tc>
      </w:tr>
      <w:tr w:rsidR="004A2890" w:rsidRPr="00EC5BA8" w14:paraId="5BAE1364" w14:textId="77777777" w:rsidTr="00665BB5">
        <w:trPr>
          <w:cantSplit/>
          <w:trHeight w:val="70"/>
        </w:trPr>
        <w:tc>
          <w:tcPr>
            <w:tcW w:w="1954" w:type="dxa"/>
            <w:vAlign w:val="center"/>
          </w:tcPr>
          <w:p w14:paraId="2C3A3E4A" w14:textId="07FCFDF9" w:rsidR="004A2890" w:rsidRPr="00EC5BA8" w:rsidRDefault="008D4001" w:rsidP="004A2890">
            <w:pPr>
              <w:spacing w:after="80"/>
              <w:rPr>
                <w:rFonts w:asciiTheme="minorHAnsi" w:hAnsiTheme="minorHAnsi" w:cstheme="minorHAnsi"/>
                <w:b/>
                <w:bCs/>
                <w:sz w:val="20"/>
                <w:szCs w:val="20"/>
              </w:rPr>
            </w:pPr>
            <w:r w:rsidRPr="00B77466">
              <w:rPr>
                <w:rFonts w:ascii="Calibri" w:hAnsi="Calibri" w:cs="Calibri"/>
                <w:b/>
                <w:bCs/>
                <w:sz w:val="20"/>
                <w:szCs w:val="20"/>
              </w:rPr>
              <w:t>DeepTech</w:t>
            </w:r>
            <w:r>
              <w:rPr>
                <w:rFonts w:asciiTheme="minorHAnsi" w:hAnsiTheme="minorHAnsi" w:cstheme="minorHAnsi"/>
                <w:b/>
                <w:bCs/>
                <w:sz w:val="20"/>
                <w:szCs w:val="20"/>
              </w:rPr>
              <w:t xml:space="preserve"> Recycling </w:t>
            </w:r>
          </w:p>
        </w:tc>
        <w:tc>
          <w:tcPr>
            <w:tcW w:w="1018" w:type="dxa"/>
            <w:vAlign w:val="center"/>
          </w:tcPr>
          <w:p w14:paraId="51746902" w14:textId="77777777" w:rsidR="004A2890" w:rsidRPr="00EC5BA8" w:rsidRDefault="004A2890" w:rsidP="004A2890">
            <w:pPr>
              <w:spacing w:after="80"/>
              <w:jc w:val="center"/>
              <w:rPr>
                <w:rFonts w:asciiTheme="minorHAnsi" w:hAnsiTheme="minorHAnsi" w:cstheme="minorHAnsi"/>
                <w:sz w:val="20"/>
                <w:szCs w:val="20"/>
              </w:rPr>
            </w:pPr>
            <w:r>
              <w:rPr>
                <w:rFonts w:asciiTheme="minorHAnsi" w:hAnsiTheme="minorHAnsi" w:cstheme="minorHAnsi"/>
                <w:sz w:val="20"/>
                <w:szCs w:val="20"/>
              </w:rPr>
              <w:t>UK</w:t>
            </w:r>
          </w:p>
        </w:tc>
        <w:tc>
          <w:tcPr>
            <w:tcW w:w="2268" w:type="dxa"/>
            <w:vAlign w:val="center"/>
          </w:tcPr>
          <w:p w14:paraId="79ED608B" w14:textId="77777777" w:rsidR="004A2890" w:rsidRPr="00EC5BA8" w:rsidRDefault="004A2890" w:rsidP="00443146">
            <w:pPr>
              <w:spacing w:after="80"/>
              <w:rPr>
                <w:rFonts w:asciiTheme="minorHAnsi" w:hAnsiTheme="minorHAnsi" w:cstheme="minorHAnsi"/>
                <w:sz w:val="20"/>
                <w:szCs w:val="20"/>
              </w:rPr>
            </w:pPr>
            <w:r>
              <w:rPr>
                <w:rFonts w:asciiTheme="minorHAnsi" w:hAnsiTheme="minorHAnsi" w:cstheme="minorHAnsi"/>
                <w:sz w:val="20"/>
                <w:szCs w:val="20"/>
              </w:rPr>
              <w:t>Waste management: Recycling of plastic</w:t>
            </w:r>
          </w:p>
        </w:tc>
        <w:tc>
          <w:tcPr>
            <w:tcW w:w="1134" w:type="dxa"/>
            <w:vAlign w:val="center"/>
          </w:tcPr>
          <w:p w14:paraId="229DA723" w14:textId="77777777" w:rsidR="004A2890" w:rsidRPr="00EC5BA8" w:rsidRDefault="004A2890" w:rsidP="00443146">
            <w:pPr>
              <w:spacing w:after="80"/>
              <w:rPr>
                <w:rFonts w:asciiTheme="minorHAnsi" w:hAnsiTheme="minorHAnsi" w:cstheme="minorHAnsi"/>
                <w:sz w:val="20"/>
                <w:szCs w:val="20"/>
              </w:rPr>
            </w:pPr>
            <w:r>
              <w:rPr>
                <w:rFonts w:asciiTheme="minorHAnsi" w:hAnsiTheme="minorHAnsi" w:cstheme="minorHAnsi"/>
                <w:sz w:val="20"/>
                <w:szCs w:val="20"/>
              </w:rPr>
              <w:t>Pilot</w:t>
            </w:r>
          </w:p>
        </w:tc>
        <w:tc>
          <w:tcPr>
            <w:tcW w:w="1134" w:type="dxa"/>
            <w:vAlign w:val="center"/>
          </w:tcPr>
          <w:p w14:paraId="1521C043" w14:textId="748E6437" w:rsidR="004A2890" w:rsidRPr="00EC5BA8" w:rsidRDefault="004A2890" w:rsidP="004A2890">
            <w:pPr>
              <w:spacing w:after="80"/>
              <w:jc w:val="center"/>
              <w:rPr>
                <w:rFonts w:asciiTheme="minorHAnsi" w:hAnsiTheme="minorHAnsi" w:cstheme="minorHAnsi"/>
                <w:sz w:val="20"/>
                <w:szCs w:val="20"/>
              </w:rPr>
            </w:pPr>
            <w:r>
              <w:rPr>
                <w:rFonts w:asciiTheme="minorHAnsi" w:hAnsiTheme="minorHAnsi" w:cstheme="minorHAnsi"/>
                <w:sz w:val="20"/>
                <w:szCs w:val="20"/>
              </w:rPr>
              <w:t>17.7%</w:t>
            </w:r>
          </w:p>
        </w:tc>
        <w:tc>
          <w:tcPr>
            <w:tcW w:w="992" w:type="dxa"/>
            <w:vAlign w:val="center"/>
          </w:tcPr>
          <w:p w14:paraId="4AD975F3" w14:textId="7D5A5D55" w:rsidR="004A2890" w:rsidRPr="00B76435" w:rsidRDefault="004A2890" w:rsidP="004A2890">
            <w:pPr>
              <w:spacing w:after="80"/>
              <w:jc w:val="center"/>
              <w:rPr>
                <w:rFonts w:asciiTheme="minorHAnsi" w:hAnsiTheme="minorHAnsi" w:cstheme="minorHAnsi"/>
                <w:b/>
                <w:bCs/>
                <w:sz w:val="20"/>
                <w:szCs w:val="20"/>
                <w:highlight w:val="yellow"/>
              </w:rPr>
            </w:pPr>
            <w:r>
              <w:rPr>
                <w:rFonts w:asciiTheme="minorHAnsi" w:hAnsiTheme="minorHAnsi" w:cstheme="minorHAnsi"/>
                <w:b/>
                <w:bCs/>
                <w:sz w:val="20"/>
                <w:szCs w:val="20"/>
              </w:rPr>
              <w:t>£2.8</w:t>
            </w:r>
          </w:p>
        </w:tc>
        <w:tc>
          <w:tcPr>
            <w:tcW w:w="709" w:type="dxa"/>
            <w:vAlign w:val="center"/>
          </w:tcPr>
          <w:p w14:paraId="138EBA2E" w14:textId="5A77BEBE" w:rsidR="004A2890" w:rsidRPr="00EC5BA8" w:rsidRDefault="004A2890" w:rsidP="004A2890">
            <w:pPr>
              <w:spacing w:after="80"/>
              <w:jc w:val="center"/>
              <w:rPr>
                <w:rFonts w:asciiTheme="minorHAnsi" w:hAnsiTheme="minorHAnsi" w:cstheme="minorHAnsi"/>
                <w:sz w:val="20"/>
                <w:szCs w:val="20"/>
              </w:rPr>
            </w:pPr>
            <w:r>
              <w:rPr>
                <w:rFonts w:asciiTheme="minorHAnsi" w:hAnsiTheme="minorHAnsi" w:cstheme="minorHAnsi"/>
                <w:sz w:val="20"/>
                <w:szCs w:val="20"/>
              </w:rPr>
              <w:t>£2.8</w:t>
            </w:r>
          </w:p>
        </w:tc>
        <w:tc>
          <w:tcPr>
            <w:tcW w:w="992" w:type="dxa"/>
            <w:vAlign w:val="center"/>
          </w:tcPr>
          <w:p w14:paraId="65893473" w14:textId="6B36D012" w:rsidR="004A2890" w:rsidRPr="00EC5BA8" w:rsidRDefault="004A2890" w:rsidP="004A2890">
            <w:pPr>
              <w:spacing w:after="80"/>
              <w:jc w:val="center"/>
              <w:rPr>
                <w:rFonts w:asciiTheme="minorHAnsi" w:hAnsiTheme="minorHAnsi" w:cstheme="minorHAnsi"/>
                <w:sz w:val="20"/>
                <w:szCs w:val="20"/>
              </w:rPr>
            </w:pPr>
            <w:r>
              <w:rPr>
                <w:rFonts w:asciiTheme="minorHAnsi" w:hAnsiTheme="minorHAnsi" w:cstheme="minorHAnsi"/>
                <w:sz w:val="20"/>
                <w:szCs w:val="20"/>
              </w:rPr>
              <w:t>£2.5</w:t>
            </w:r>
          </w:p>
        </w:tc>
      </w:tr>
      <w:tr w:rsidR="004A2890" w:rsidRPr="00EC5BA8" w14:paraId="0BEBCA5E" w14:textId="77777777" w:rsidTr="00665BB5">
        <w:trPr>
          <w:cantSplit/>
          <w:trHeight w:val="454"/>
        </w:trPr>
        <w:tc>
          <w:tcPr>
            <w:tcW w:w="1954" w:type="dxa"/>
            <w:vAlign w:val="center"/>
          </w:tcPr>
          <w:p w14:paraId="402AC795" w14:textId="77777777" w:rsidR="004A2890" w:rsidRPr="00EC5BA8" w:rsidRDefault="004A2890" w:rsidP="004A2890">
            <w:pPr>
              <w:spacing w:after="80"/>
              <w:rPr>
                <w:rFonts w:asciiTheme="minorHAnsi" w:hAnsiTheme="minorHAnsi" w:cstheme="minorHAnsi"/>
                <w:b/>
                <w:bCs/>
                <w:sz w:val="20"/>
                <w:szCs w:val="20"/>
              </w:rPr>
            </w:pPr>
            <w:r>
              <w:rPr>
                <w:rFonts w:asciiTheme="minorHAnsi" w:hAnsiTheme="minorHAnsi" w:cstheme="minorHAnsi"/>
                <w:b/>
                <w:bCs/>
                <w:sz w:val="20"/>
                <w:szCs w:val="20"/>
              </w:rPr>
              <w:t>Wanda Connected Health Systems (Wanda)</w:t>
            </w:r>
          </w:p>
        </w:tc>
        <w:tc>
          <w:tcPr>
            <w:tcW w:w="1018" w:type="dxa"/>
            <w:vAlign w:val="center"/>
          </w:tcPr>
          <w:p w14:paraId="44377A51" w14:textId="77777777" w:rsidR="004A2890" w:rsidRPr="00EC5BA8" w:rsidRDefault="004A2890" w:rsidP="004A2890">
            <w:pPr>
              <w:spacing w:after="80"/>
              <w:jc w:val="center"/>
              <w:rPr>
                <w:rFonts w:asciiTheme="minorHAnsi" w:hAnsiTheme="minorHAnsi" w:cstheme="minorHAnsi"/>
                <w:sz w:val="20"/>
                <w:szCs w:val="20"/>
              </w:rPr>
            </w:pPr>
            <w:r>
              <w:rPr>
                <w:rFonts w:asciiTheme="minorHAnsi" w:hAnsiTheme="minorHAnsi" w:cstheme="minorHAnsi"/>
                <w:sz w:val="20"/>
                <w:szCs w:val="20"/>
              </w:rPr>
              <w:t>UK/US</w:t>
            </w:r>
          </w:p>
        </w:tc>
        <w:tc>
          <w:tcPr>
            <w:tcW w:w="2268" w:type="dxa"/>
            <w:vAlign w:val="center"/>
          </w:tcPr>
          <w:p w14:paraId="1F5C5171" w14:textId="77777777" w:rsidR="004A2890" w:rsidRPr="00EC5BA8" w:rsidRDefault="004A2890" w:rsidP="00443146">
            <w:pPr>
              <w:spacing w:after="80"/>
              <w:rPr>
                <w:rFonts w:asciiTheme="minorHAnsi" w:hAnsiTheme="minorHAnsi" w:cstheme="minorHAnsi"/>
                <w:sz w:val="20"/>
                <w:szCs w:val="20"/>
              </w:rPr>
            </w:pPr>
            <w:r>
              <w:rPr>
                <w:rFonts w:asciiTheme="minorHAnsi" w:hAnsiTheme="minorHAnsi" w:cstheme="minorHAnsi"/>
                <w:sz w:val="20"/>
                <w:szCs w:val="20"/>
              </w:rPr>
              <w:t xml:space="preserve">Medtech: remote patient monitoring </w:t>
            </w:r>
          </w:p>
        </w:tc>
        <w:tc>
          <w:tcPr>
            <w:tcW w:w="1134" w:type="dxa"/>
            <w:vAlign w:val="center"/>
          </w:tcPr>
          <w:p w14:paraId="33AD11A0" w14:textId="77777777" w:rsidR="004A2890" w:rsidRPr="00EC5BA8" w:rsidRDefault="004A2890" w:rsidP="00443146">
            <w:pPr>
              <w:spacing w:after="80"/>
              <w:rPr>
                <w:rFonts w:asciiTheme="minorHAnsi" w:hAnsiTheme="minorHAnsi" w:cstheme="minorHAnsi"/>
                <w:sz w:val="20"/>
                <w:szCs w:val="20"/>
              </w:rPr>
            </w:pPr>
            <w:r>
              <w:rPr>
                <w:rFonts w:asciiTheme="minorHAnsi" w:hAnsiTheme="minorHAnsi" w:cstheme="minorHAnsi"/>
                <w:sz w:val="20"/>
                <w:szCs w:val="20"/>
              </w:rPr>
              <w:t>Sales</w:t>
            </w:r>
          </w:p>
        </w:tc>
        <w:tc>
          <w:tcPr>
            <w:tcW w:w="1134" w:type="dxa"/>
            <w:vAlign w:val="center"/>
          </w:tcPr>
          <w:p w14:paraId="1189FC19" w14:textId="59607E3B" w:rsidR="004A2890" w:rsidRPr="00EC5BA8" w:rsidRDefault="004A2890" w:rsidP="004A2890">
            <w:pPr>
              <w:spacing w:after="80"/>
              <w:jc w:val="center"/>
              <w:rPr>
                <w:rFonts w:asciiTheme="minorHAnsi" w:hAnsiTheme="minorHAnsi" w:cstheme="minorHAnsi"/>
                <w:sz w:val="20"/>
                <w:szCs w:val="20"/>
              </w:rPr>
            </w:pPr>
            <w:r>
              <w:rPr>
                <w:rFonts w:asciiTheme="minorHAnsi" w:hAnsiTheme="minorHAnsi" w:cstheme="minorHAnsi"/>
                <w:sz w:val="20"/>
                <w:szCs w:val="20"/>
              </w:rPr>
              <w:t>16.4%</w:t>
            </w:r>
          </w:p>
        </w:tc>
        <w:tc>
          <w:tcPr>
            <w:tcW w:w="992" w:type="dxa"/>
            <w:vAlign w:val="center"/>
          </w:tcPr>
          <w:p w14:paraId="7598FDCE" w14:textId="4A5E8D73" w:rsidR="004A2890" w:rsidRPr="00B76435" w:rsidRDefault="004A2890" w:rsidP="004A2890">
            <w:pPr>
              <w:spacing w:after="80"/>
              <w:jc w:val="center"/>
              <w:rPr>
                <w:rFonts w:asciiTheme="minorHAnsi" w:hAnsiTheme="minorHAnsi" w:cstheme="minorHAnsi"/>
                <w:b/>
                <w:bCs/>
                <w:sz w:val="20"/>
                <w:szCs w:val="20"/>
                <w:highlight w:val="yellow"/>
              </w:rPr>
            </w:pPr>
            <w:r>
              <w:rPr>
                <w:rFonts w:asciiTheme="minorHAnsi" w:hAnsiTheme="minorHAnsi" w:cstheme="minorHAnsi"/>
                <w:b/>
                <w:bCs/>
                <w:sz w:val="20"/>
                <w:szCs w:val="20"/>
              </w:rPr>
              <w:t>£1.7</w:t>
            </w:r>
          </w:p>
        </w:tc>
        <w:tc>
          <w:tcPr>
            <w:tcW w:w="709" w:type="dxa"/>
            <w:vAlign w:val="center"/>
          </w:tcPr>
          <w:p w14:paraId="094DC6EB" w14:textId="3EDD5424" w:rsidR="004A2890" w:rsidRPr="00EC5BA8" w:rsidRDefault="004A2890" w:rsidP="004A2890">
            <w:pPr>
              <w:spacing w:after="80"/>
              <w:jc w:val="center"/>
              <w:rPr>
                <w:rFonts w:asciiTheme="minorHAnsi" w:hAnsiTheme="minorHAnsi" w:cstheme="minorHAnsi"/>
                <w:sz w:val="20"/>
                <w:szCs w:val="20"/>
              </w:rPr>
            </w:pPr>
            <w:r>
              <w:rPr>
                <w:rFonts w:asciiTheme="minorHAnsi" w:hAnsiTheme="minorHAnsi" w:cstheme="minorHAnsi"/>
                <w:sz w:val="20"/>
                <w:szCs w:val="20"/>
              </w:rPr>
              <w:t>£1.7</w:t>
            </w:r>
          </w:p>
        </w:tc>
        <w:tc>
          <w:tcPr>
            <w:tcW w:w="992" w:type="dxa"/>
            <w:vAlign w:val="center"/>
          </w:tcPr>
          <w:p w14:paraId="07D4DB40" w14:textId="013271C9" w:rsidR="004A2890" w:rsidRPr="00EC5BA8" w:rsidRDefault="004A2890" w:rsidP="004A2890">
            <w:pPr>
              <w:spacing w:after="80"/>
              <w:jc w:val="center"/>
              <w:rPr>
                <w:rFonts w:asciiTheme="minorHAnsi" w:hAnsiTheme="minorHAnsi" w:cstheme="minorHAnsi"/>
                <w:sz w:val="20"/>
                <w:szCs w:val="20"/>
              </w:rPr>
            </w:pPr>
            <w:r>
              <w:rPr>
                <w:rFonts w:asciiTheme="minorHAnsi" w:hAnsiTheme="minorHAnsi" w:cstheme="minorHAnsi"/>
                <w:sz w:val="20"/>
                <w:szCs w:val="20"/>
              </w:rPr>
              <w:t>£1.5</w:t>
            </w:r>
          </w:p>
        </w:tc>
      </w:tr>
      <w:tr w:rsidR="004A2890" w:rsidRPr="00EC5BA8" w14:paraId="7D05E29F" w14:textId="77777777" w:rsidTr="00665BB5">
        <w:trPr>
          <w:cantSplit/>
          <w:trHeight w:val="454"/>
        </w:trPr>
        <w:tc>
          <w:tcPr>
            <w:tcW w:w="1954" w:type="dxa"/>
            <w:vAlign w:val="center"/>
          </w:tcPr>
          <w:p w14:paraId="5C1D129A" w14:textId="7A142F0E" w:rsidR="004A2890" w:rsidRPr="00EC5BA8" w:rsidRDefault="004A2890" w:rsidP="004A2890">
            <w:pPr>
              <w:spacing w:after="80"/>
              <w:rPr>
                <w:rFonts w:asciiTheme="minorHAnsi" w:hAnsiTheme="minorHAnsi" w:cstheme="minorHAnsi"/>
                <w:b/>
                <w:bCs/>
                <w:sz w:val="20"/>
                <w:szCs w:val="20"/>
              </w:rPr>
            </w:pPr>
            <w:r>
              <w:rPr>
                <w:rFonts w:asciiTheme="minorHAnsi" w:hAnsiTheme="minorHAnsi" w:cstheme="minorHAnsi"/>
                <w:b/>
                <w:bCs/>
                <w:sz w:val="20"/>
                <w:szCs w:val="20"/>
              </w:rPr>
              <w:t>EpiBone</w:t>
            </w:r>
          </w:p>
        </w:tc>
        <w:tc>
          <w:tcPr>
            <w:tcW w:w="1018" w:type="dxa"/>
            <w:vAlign w:val="center"/>
          </w:tcPr>
          <w:p w14:paraId="625F948E" w14:textId="735E259E" w:rsidR="004A2890" w:rsidRPr="00EC5BA8" w:rsidRDefault="004A2890" w:rsidP="004A2890">
            <w:pPr>
              <w:spacing w:after="80"/>
              <w:jc w:val="center"/>
              <w:rPr>
                <w:rFonts w:asciiTheme="minorHAnsi" w:hAnsiTheme="minorHAnsi" w:cstheme="minorHAnsi"/>
                <w:sz w:val="20"/>
                <w:szCs w:val="20"/>
              </w:rPr>
            </w:pPr>
            <w:r>
              <w:rPr>
                <w:rFonts w:asciiTheme="minorHAnsi" w:hAnsiTheme="minorHAnsi" w:cstheme="minorHAnsi"/>
                <w:sz w:val="20"/>
                <w:szCs w:val="20"/>
              </w:rPr>
              <w:t>US</w:t>
            </w:r>
          </w:p>
        </w:tc>
        <w:tc>
          <w:tcPr>
            <w:tcW w:w="2268" w:type="dxa"/>
            <w:vAlign w:val="center"/>
          </w:tcPr>
          <w:p w14:paraId="07D2FA09" w14:textId="7DD61036" w:rsidR="004A2890" w:rsidRPr="00EC5BA8" w:rsidRDefault="004A2890" w:rsidP="00443146">
            <w:pPr>
              <w:spacing w:after="80"/>
              <w:rPr>
                <w:rFonts w:asciiTheme="minorHAnsi" w:hAnsiTheme="minorHAnsi" w:cstheme="minorHAnsi"/>
                <w:sz w:val="20"/>
                <w:szCs w:val="20"/>
              </w:rPr>
            </w:pPr>
            <w:r>
              <w:rPr>
                <w:rFonts w:asciiTheme="minorHAnsi" w:hAnsiTheme="minorHAnsi" w:cstheme="minorHAnsi"/>
                <w:sz w:val="20"/>
                <w:szCs w:val="20"/>
              </w:rPr>
              <w:t>Medtech: Regenerative medicine</w:t>
            </w:r>
          </w:p>
        </w:tc>
        <w:tc>
          <w:tcPr>
            <w:tcW w:w="1134" w:type="dxa"/>
            <w:vAlign w:val="center"/>
          </w:tcPr>
          <w:p w14:paraId="43CED4B4" w14:textId="1838E487" w:rsidR="004A2890" w:rsidRPr="00EC5BA8" w:rsidRDefault="004A2890" w:rsidP="00443146">
            <w:pPr>
              <w:spacing w:after="80"/>
              <w:rPr>
                <w:rFonts w:asciiTheme="minorHAnsi" w:hAnsiTheme="minorHAnsi" w:cstheme="minorHAnsi"/>
                <w:sz w:val="20"/>
                <w:szCs w:val="20"/>
              </w:rPr>
            </w:pPr>
            <w:r>
              <w:rPr>
                <w:rFonts w:asciiTheme="minorHAnsi" w:hAnsiTheme="minorHAnsi" w:cstheme="minorHAnsi"/>
                <w:sz w:val="20"/>
                <w:szCs w:val="20"/>
              </w:rPr>
              <w:t>Early clinical</w:t>
            </w:r>
          </w:p>
        </w:tc>
        <w:tc>
          <w:tcPr>
            <w:tcW w:w="1134" w:type="dxa"/>
            <w:vAlign w:val="center"/>
          </w:tcPr>
          <w:p w14:paraId="70C2E863" w14:textId="59A3BABA" w:rsidR="004A2890" w:rsidRPr="00EC5BA8" w:rsidRDefault="004A2890" w:rsidP="004A2890">
            <w:pPr>
              <w:spacing w:after="80"/>
              <w:jc w:val="center"/>
              <w:rPr>
                <w:rFonts w:asciiTheme="minorHAnsi" w:hAnsiTheme="minorHAnsi" w:cstheme="minorHAnsi"/>
                <w:sz w:val="20"/>
                <w:szCs w:val="20"/>
              </w:rPr>
            </w:pPr>
            <w:r>
              <w:rPr>
                <w:rFonts w:asciiTheme="minorHAnsi" w:hAnsiTheme="minorHAnsi" w:cstheme="minorHAnsi"/>
                <w:sz w:val="20"/>
                <w:szCs w:val="20"/>
              </w:rPr>
              <w:t>1.8%</w:t>
            </w:r>
          </w:p>
        </w:tc>
        <w:tc>
          <w:tcPr>
            <w:tcW w:w="992" w:type="dxa"/>
            <w:vAlign w:val="center"/>
          </w:tcPr>
          <w:p w14:paraId="005A067E" w14:textId="793F476F" w:rsidR="004A2890" w:rsidRPr="00B76435" w:rsidRDefault="004A2890" w:rsidP="004A2890">
            <w:pPr>
              <w:spacing w:after="80"/>
              <w:jc w:val="center"/>
              <w:rPr>
                <w:rFonts w:asciiTheme="minorHAnsi" w:hAnsiTheme="minorHAnsi" w:cstheme="minorHAnsi"/>
                <w:b/>
                <w:bCs/>
                <w:sz w:val="20"/>
                <w:szCs w:val="20"/>
              </w:rPr>
            </w:pPr>
            <w:r>
              <w:rPr>
                <w:rFonts w:asciiTheme="minorHAnsi" w:hAnsiTheme="minorHAnsi" w:cstheme="minorHAnsi"/>
                <w:b/>
                <w:bCs/>
                <w:sz w:val="20"/>
                <w:szCs w:val="20"/>
              </w:rPr>
              <w:t>£1.3</w:t>
            </w:r>
          </w:p>
        </w:tc>
        <w:tc>
          <w:tcPr>
            <w:tcW w:w="709" w:type="dxa"/>
            <w:vAlign w:val="center"/>
          </w:tcPr>
          <w:p w14:paraId="18B7D23D" w14:textId="0BA473AD" w:rsidR="004A2890" w:rsidRPr="00EC5BA8" w:rsidRDefault="004A2890" w:rsidP="004A2890">
            <w:pPr>
              <w:spacing w:after="80"/>
              <w:jc w:val="center"/>
              <w:rPr>
                <w:rFonts w:asciiTheme="minorHAnsi" w:hAnsiTheme="minorHAnsi" w:cstheme="minorHAnsi"/>
                <w:sz w:val="20"/>
                <w:szCs w:val="20"/>
              </w:rPr>
            </w:pPr>
            <w:r>
              <w:rPr>
                <w:rFonts w:asciiTheme="minorHAnsi" w:hAnsiTheme="minorHAnsi" w:cstheme="minorHAnsi"/>
                <w:sz w:val="20"/>
                <w:szCs w:val="20"/>
              </w:rPr>
              <w:t>£1.3</w:t>
            </w:r>
          </w:p>
        </w:tc>
        <w:tc>
          <w:tcPr>
            <w:tcW w:w="992" w:type="dxa"/>
            <w:vAlign w:val="center"/>
          </w:tcPr>
          <w:p w14:paraId="5F09260E" w14:textId="3EF65B2F" w:rsidR="004A2890" w:rsidRPr="00EC5BA8" w:rsidRDefault="004A2890" w:rsidP="004A2890">
            <w:pPr>
              <w:spacing w:after="80"/>
              <w:jc w:val="center"/>
              <w:rPr>
                <w:rFonts w:asciiTheme="minorHAnsi" w:hAnsiTheme="minorHAnsi" w:cstheme="minorHAnsi"/>
                <w:sz w:val="20"/>
                <w:szCs w:val="20"/>
              </w:rPr>
            </w:pPr>
            <w:r>
              <w:rPr>
                <w:rFonts w:asciiTheme="minorHAnsi" w:hAnsiTheme="minorHAnsi" w:cstheme="minorHAnsi"/>
                <w:sz w:val="20"/>
                <w:szCs w:val="20"/>
              </w:rPr>
              <w:t>£1.0</w:t>
            </w:r>
          </w:p>
        </w:tc>
      </w:tr>
      <w:tr w:rsidR="004A2890" w:rsidRPr="00EC5BA8" w14:paraId="6655A73D" w14:textId="77777777" w:rsidTr="00665BB5">
        <w:trPr>
          <w:cantSplit/>
          <w:trHeight w:val="454"/>
        </w:trPr>
        <w:tc>
          <w:tcPr>
            <w:tcW w:w="1954" w:type="dxa"/>
            <w:vAlign w:val="center"/>
          </w:tcPr>
          <w:p w14:paraId="6FBF40C0" w14:textId="77777777" w:rsidR="004A2890" w:rsidRPr="00EC5BA8" w:rsidRDefault="004A2890" w:rsidP="004A2890">
            <w:pPr>
              <w:spacing w:after="80"/>
              <w:rPr>
                <w:rFonts w:asciiTheme="minorHAnsi" w:hAnsiTheme="minorHAnsi" w:cstheme="minorHAnsi"/>
                <w:b/>
                <w:bCs/>
                <w:sz w:val="20"/>
                <w:szCs w:val="20"/>
              </w:rPr>
            </w:pPr>
            <w:r>
              <w:rPr>
                <w:rFonts w:asciiTheme="minorHAnsi" w:hAnsiTheme="minorHAnsi" w:cstheme="minorHAnsi"/>
                <w:b/>
                <w:bCs/>
                <w:sz w:val="20"/>
                <w:szCs w:val="20"/>
              </w:rPr>
              <w:t>Q-Bot</w:t>
            </w:r>
          </w:p>
        </w:tc>
        <w:tc>
          <w:tcPr>
            <w:tcW w:w="1018" w:type="dxa"/>
            <w:vAlign w:val="center"/>
          </w:tcPr>
          <w:p w14:paraId="17240654" w14:textId="77777777" w:rsidR="004A2890" w:rsidRPr="00EC5BA8" w:rsidRDefault="004A2890" w:rsidP="004A2890">
            <w:pPr>
              <w:spacing w:after="80"/>
              <w:jc w:val="center"/>
              <w:rPr>
                <w:rFonts w:asciiTheme="minorHAnsi" w:hAnsiTheme="minorHAnsi" w:cstheme="minorHAnsi"/>
                <w:sz w:val="20"/>
                <w:szCs w:val="20"/>
              </w:rPr>
            </w:pPr>
            <w:r>
              <w:rPr>
                <w:rFonts w:asciiTheme="minorHAnsi" w:hAnsiTheme="minorHAnsi" w:cstheme="minorHAnsi"/>
                <w:sz w:val="20"/>
                <w:szCs w:val="20"/>
              </w:rPr>
              <w:t>UK</w:t>
            </w:r>
          </w:p>
        </w:tc>
        <w:tc>
          <w:tcPr>
            <w:tcW w:w="2268" w:type="dxa"/>
            <w:vAlign w:val="center"/>
          </w:tcPr>
          <w:p w14:paraId="5C1392AA" w14:textId="77777777" w:rsidR="004A2890" w:rsidRPr="00EC5BA8" w:rsidRDefault="004A2890" w:rsidP="00443146">
            <w:pPr>
              <w:spacing w:after="80"/>
              <w:rPr>
                <w:rFonts w:asciiTheme="minorHAnsi" w:hAnsiTheme="minorHAnsi" w:cstheme="minorHAnsi"/>
                <w:sz w:val="20"/>
                <w:szCs w:val="20"/>
              </w:rPr>
            </w:pPr>
            <w:r>
              <w:rPr>
                <w:rFonts w:asciiTheme="minorHAnsi" w:hAnsiTheme="minorHAnsi" w:cstheme="minorHAnsi"/>
                <w:sz w:val="20"/>
                <w:szCs w:val="20"/>
              </w:rPr>
              <w:t>Robotics: construction industry</w:t>
            </w:r>
          </w:p>
        </w:tc>
        <w:tc>
          <w:tcPr>
            <w:tcW w:w="1134" w:type="dxa"/>
            <w:vAlign w:val="center"/>
          </w:tcPr>
          <w:p w14:paraId="75EE6EE7" w14:textId="77777777" w:rsidR="004A2890" w:rsidRPr="00EC5BA8" w:rsidRDefault="004A2890" w:rsidP="00443146">
            <w:pPr>
              <w:spacing w:after="80"/>
              <w:rPr>
                <w:rFonts w:asciiTheme="minorHAnsi" w:hAnsiTheme="minorHAnsi" w:cstheme="minorHAnsi"/>
                <w:sz w:val="20"/>
                <w:szCs w:val="20"/>
              </w:rPr>
            </w:pPr>
            <w:r>
              <w:rPr>
                <w:rFonts w:asciiTheme="minorHAnsi" w:hAnsiTheme="minorHAnsi" w:cstheme="minorHAnsi"/>
                <w:sz w:val="20"/>
                <w:szCs w:val="20"/>
              </w:rPr>
              <w:t>Sales</w:t>
            </w:r>
          </w:p>
        </w:tc>
        <w:tc>
          <w:tcPr>
            <w:tcW w:w="1134" w:type="dxa"/>
            <w:vAlign w:val="center"/>
          </w:tcPr>
          <w:p w14:paraId="57218A61" w14:textId="43CFFFFC" w:rsidR="004A2890" w:rsidRPr="00EC5BA8" w:rsidRDefault="004A2890" w:rsidP="004A2890">
            <w:pPr>
              <w:spacing w:after="80"/>
              <w:jc w:val="center"/>
              <w:rPr>
                <w:rFonts w:asciiTheme="minorHAnsi" w:hAnsiTheme="minorHAnsi" w:cstheme="minorHAnsi"/>
                <w:sz w:val="20"/>
                <w:szCs w:val="20"/>
              </w:rPr>
            </w:pPr>
            <w:r>
              <w:rPr>
                <w:rFonts w:asciiTheme="minorHAnsi" w:hAnsiTheme="minorHAnsi" w:cstheme="minorHAnsi"/>
                <w:sz w:val="20"/>
                <w:szCs w:val="20"/>
              </w:rPr>
              <w:t>24.6%</w:t>
            </w:r>
          </w:p>
        </w:tc>
        <w:tc>
          <w:tcPr>
            <w:tcW w:w="992" w:type="dxa"/>
            <w:vAlign w:val="center"/>
          </w:tcPr>
          <w:p w14:paraId="3CC68BD2" w14:textId="608A31B3" w:rsidR="004A2890" w:rsidRPr="00B76435" w:rsidRDefault="004A2890" w:rsidP="004A2890">
            <w:pPr>
              <w:spacing w:after="80"/>
              <w:jc w:val="center"/>
              <w:rPr>
                <w:rFonts w:asciiTheme="minorHAnsi" w:hAnsiTheme="minorHAnsi" w:cstheme="minorHAnsi"/>
                <w:b/>
                <w:bCs/>
                <w:sz w:val="20"/>
                <w:szCs w:val="20"/>
                <w:highlight w:val="yellow"/>
              </w:rPr>
            </w:pPr>
            <w:r>
              <w:rPr>
                <w:rFonts w:asciiTheme="minorHAnsi" w:hAnsiTheme="minorHAnsi" w:cstheme="minorHAnsi"/>
                <w:b/>
                <w:bCs/>
                <w:sz w:val="20"/>
                <w:szCs w:val="20"/>
              </w:rPr>
              <w:t>£1.0</w:t>
            </w:r>
          </w:p>
        </w:tc>
        <w:tc>
          <w:tcPr>
            <w:tcW w:w="709" w:type="dxa"/>
            <w:vAlign w:val="center"/>
          </w:tcPr>
          <w:p w14:paraId="27EED64D" w14:textId="4BF1D01B" w:rsidR="004A2890" w:rsidRPr="00EC5BA8" w:rsidRDefault="004A2890" w:rsidP="004A2890">
            <w:pPr>
              <w:spacing w:after="80"/>
              <w:jc w:val="center"/>
              <w:rPr>
                <w:rFonts w:asciiTheme="minorHAnsi" w:hAnsiTheme="minorHAnsi" w:cstheme="minorHAnsi"/>
                <w:sz w:val="20"/>
                <w:szCs w:val="20"/>
              </w:rPr>
            </w:pPr>
            <w:r>
              <w:rPr>
                <w:rFonts w:asciiTheme="minorHAnsi" w:hAnsiTheme="minorHAnsi" w:cstheme="minorHAnsi"/>
                <w:sz w:val="20"/>
                <w:szCs w:val="20"/>
              </w:rPr>
              <w:t>£1.4</w:t>
            </w:r>
          </w:p>
        </w:tc>
        <w:tc>
          <w:tcPr>
            <w:tcW w:w="992" w:type="dxa"/>
            <w:vAlign w:val="center"/>
          </w:tcPr>
          <w:p w14:paraId="10A007BD" w14:textId="5F1779C3" w:rsidR="004A2890" w:rsidRPr="00EC5BA8" w:rsidRDefault="004A2890" w:rsidP="004A2890">
            <w:pPr>
              <w:spacing w:after="80"/>
              <w:jc w:val="center"/>
              <w:rPr>
                <w:rFonts w:asciiTheme="minorHAnsi" w:hAnsiTheme="minorHAnsi" w:cstheme="minorHAnsi"/>
                <w:sz w:val="20"/>
                <w:szCs w:val="20"/>
              </w:rPr>
            </w:pPr>
            <w:r>
              <w:rPr>
                <w:rFonts w:asciiTheme="minorHAnsi" w:hAnsiTheme="minorHAnsi" w:cstheme="minorHAnsi"/>
                <w:sz w:val="20"/>
                <w:szCs w:val="20"/>
              </w:rPr>
              <w:t>£1.4</w:t>
            </w:r>
          </w:p>
        </w:tc>
      </w:tr>
      <w:tr w:rsidR="004A2890" w:rsidRPr="00EC5BA8" w14:paraId="4CCC9B42" w14:textId="77777777" w:rsidTr="00665BB5">
        <w:trPr>
          <w:cantSplit/>
          <w:trHeight w:val="70"/>
        </w:trPr>
        <w:tc>
          <w:tcPr>
            <w:tcW w:w="1954" w:type="dxa"/>
            <w:vAlign w:val="center"/>
          </w:tcPr>
          <w:p w14:paraId="6C739C00" w14:textId="77777777" w:rsidR="004A2890" w:rsidRPr="00EC5BA8" w:rsidRDefault="004A2890" w:rsidP="004A2890">
            <w:pPr>
              <w:spacing w:after="80"/>
              <w:rPr>
                <w:rFonts w:asciiTheme="minorHAnsi" w:hAnsiTheme="minorHAnsi" w:cstheme="minorHAnsi"/>
                <w:b/>
                <w:bCs/>
                <w:sz w:val="20"/>
                <w:szCs w:val="20"/>
              </w:rPr>
            </w:pPr>
            <w:r>
              <w:rPr>
                <w:rFonts w:asciiTheme="minorHAnsi" w:hAnsiTheme="minorHAnsi" w:cstheme="minorHAnsi"/>
                <w:b/>
                <w:bCs/>
                <w:sz w:val="20"/>
                <w:szCs w:val="20"/>
              </w:rPr>
              <w:t>SageTech Medical Equipment</w:t>
            </w:r>
          </w:p>
        </w:tc>
        <w:tc>
          <w:tcPr>
            <w:tcW w:w="1018" w:type="dxa"/>
            <w:vAlign w:val="center"/>
          </w:tcPr>
          <w:p w14:paraId="2A34AB01" w14:textId="77777777" w:rsidR="004A2890" w:rsidRPr="00EC5BA8" w:rsidRDefault="004A2890" w:rsidP="004A2890">
            <w:pPr>
              <w:spacing w:after="80"/>
              <w:jc w:val="center"/>
              <w:rPr>
                <w:rFonts w:asciiTheme="minorHAnsi" w:hAnsiTheme="minorHAnsi" w:cstheme="minorHAnsi"/>
                <w:sz w:val="20"/>
                <w:szCs w:val="20"/>
              </w:rPr>
            </w:pPr>
            <w:r>
              <w:rPr>
                <w:rFonts w:asciiTheme="minorHAnsi" w:hAnsiTheme="minorHAnsi" w:cstheme="minorHAnsi"/>
                <w:sz w:val="20"/>
                <w:szCs w:val="20"/>
              </w:rPr>
              <w:t>UK</w:t>
            </w:r>
          </w:p>
        </w:tc>
        <w:tc>
          <w:tcPr>
            <w:tcW w:w="2268" w:type="dxa"/>
            <w:vAlign w:val="center"/>
          </w:tcPr>
          <w:p w14:paraId="41911AB5" w14:textId="77777777" w:rsidR="004A2890" w:rsidRPr="00EC5BA8" w:rsidRDefault="004A2890" w:rsidP="00443146">
            <w:pPr>
              <w:spacing w:after="80"/>
              <w:rPr>
                <w:rFonts w:asciiTheme="minorHAnsi" w:hAnsiTheme="minorHAnsi" w:cstheme="minorHAnsi"/>
                <w:sz w:val="20"/>
                <w:szCs w:val="20"/>
              </w:rPr>
            </w:pPr>
            <w:r>
              <w:rPr>
                <w:rFonts w:asciiTheme="minorHAnsi" w:hAnsiTheme="minorHAnsi" w:cstheme="minorHAnsi"/>
                <w:sz w:val="20"/>
                <w:szCs w:val="20"/>
              </w:rPr>
              <w:t>Waste management:  anaesthetic gases</w:t>
            </w:r>
          </w:p>
        </w:tc>
        <w:tc>
          <w:tcPr>
            <w:tcW w:w="1134" w:type="dxa"/>
            <w:vAlign w:val="center"/>
          </w:tcPr>
          <w:p w14:paraId="76BA6752" w14:textId="77777777" w:rsidR="004A2890" w:rsidRPr="00EC5BA8" w:rsidRDefault="004A2890" w:rsidP="00443146">
            <w:pPr>
              <w:spacing w:after="80"/>
              <w:rPr>
                <w:rFonts w:asciiTheme="minorHAnsi" w:hAnsiTheme="minorHAnsi" w:cstheme="minorHAnsi"/>
                <w:sz w:val="20"/>
                <w:szCs w:val="20"/>
              </w:rPr>
            </w:pPr>
            <w:r>
              <w:rPr>
                <w:rFonts w:asciiTheme="minorHAnsi" w:hAnsiTheme="minorHAnsi" w:cstheme="minorHAnsi"/>
                <w:sz w:val="20"/>
                <w:szCs w:val="20"/>
              </w:rPr>
              <w:t>Sales</w:t>
            </w:r>
          </w:p>
        </w:tc>
        <w:tc>
          <w:tcPr>
            <w:tcW w:w="1134" w:type="dxa"/>
            <w:vAlign w:val="center"/>
          </w:tcPr>
          <w:p w14:paraId="681A9F43" w14:textId="3541ED13" w:rsidR="004A2890" w:rsidRPr="00EC5BA8" w:rsidRDefault="004A2890" w:rsidP="004A2890">
            <w:pPr>
              <w:spacing w:after="80"/>
              <w:jc w:val="center"/>
              <w:rPr>
                <w:rFonts w:asciiTheme="minorHAnsi" w:hAnsiTheme="minorHAnsi" w:cstheme="minorHAnsi"/>
                <w:sz w:val="20"/>
                <w:szCs w:val="20"/>
              </w:rPr>
            </w:pPr>
            <w:r>
              <w:rPr>
                <w:rFonts w:asciiTheme="minorHAnsi" w:hAnsiTheme="minorHAnsi" w:cstheme="minorHAnsi"/>
                <w:sz w:val="20"/>
                <w:szCs w:val="20"/>
              </w:rPr>
              <w:t>4.3%</w:t>
            </w:r>
          </w:p>
        </w:tc>
        <w:tc>
          <w:tcPr>
            <w:tcW w:w="992" w:type="dxa"/>
            <w:vAlign w:val="center"/>
          </w:tcPr>
          <w:p w14:paraId="605CAB86" w14:textId="53A1976D" w:rsidR="004A2890" w:rsidRPr="00B76435" w:rsidRDefault="004A2890" w:rsidP="004A2890">
            <w:pPr>
              <w:spacing w:after="80"/>
              <w:jc w:val="center"/>
              <w:rPr>
                <w:rFonts w:asciiTheme="minorHAnsi" w:hAnsiTheme="minorHAnsi" w:cstheme="minorHAnsi"/>
                <w:b/>
                <w:bCs/>
                <w:sz w:val="20"/>
                <w:szCs w:val="20"/>
                <w:highlight w:val="yellow"/>
              </w:rPr>
            </w:pPr>
            <w:r>
              <w:rPr>
                <w:rFonts w:asciiTheme="minorHAnsi" w:hAnsiTheme="minorHAnsi" w:cstheme="minorHAnsi"/>
                <w:b/>
                <w:bCs/>
                <w:sz w:val="20"/>
                <w:szCs w:val="20"/>
              </w:rPr>
              <w:t>£1.0</w:t>
            </w:r>
          </w:p>
        </w:tc>
        <w:tc>
          <w:tcPr>
            <w:tcW w:w="709" w:type="dxa"/>
            <w:vAlign w:val="center"/>
          </w:tcPr>
          <w:p w14:paraId="5E2D19E1" w14:textId="484BE324" w:rsidR="004A2890" w:rsidRPr="00EC5BA8" w:rsidRDefault="004A2890" w:rsidP="004A2890">
            <w:pPr>
              <w:spacing w:after="80"/>
              <w:jc w:val="center"/>
              <w:rPr>
                <w:rFonts w:asciiTheme="minorHAnsi" w:hAnsiTheme="minorHAnsi" w:cstheme="minorHAnsi"/>
                <w:sz w:val="20"/>
                <w:szCs w:val="20"/>
              </w:rPr>
            </w:pPr>
            <w:r>
              <w:rPr>
                <w:rFonts w:asciiTheme="minorHAnsi" w:hAnsiTheme="minorHAnsi" w:cstheme="minorHAnsi"/>
                <w:sz w:val="20"/>
                <w:szCs w:val="20"/>
              </w:rPr>
              <w:t>£0.9</w:t>
            </w:r>
          </w:p>
        </w:tc>
        <w:tc>
          <w:tcPr>
            <w:tcW w:w="992" w:type="dxa"/>
            <w:vAlign w:val="center"/>
          </w:tcPr>
          <w:p w14:paraId="0346C3A7" w14:textId="1312EF3D" w:rsidR="004A2890" w:rsidRPr="00EC5BA8" w:rsidRDefault="004A2890" w:rsidP="004A2890">
            <w:pPr>
              <w:spacing w:after="80"/>
              <w:jc w:val="center"/>
              <w:rPr>
                <w:rFonts w:asciiTheme="minorHAnsi" w:hAnsiTheme="minorHAnsi" w:cstheme="minorHAnsi"/>
                <w:sz w:val="20"/>
                <w:szCs w:val="20"/>
              </w:rPr>
            </w:pPr>
            <w:r>
              <w:rPr>
                <w:rFonts w:asciiTheme="minorHAnsi" w:hAnsiTheme="minorHAnsi" w:cstheme="minorHAnsi"/>
                <w:sz w:val="20"/>
                <w:szCs w:val="20"/>
              </w:rPr>
              <w:t>£0.9</w:t>
            </w:r>
          </w:p>
        </w:tc>
      </w:tr>
      <w:tr w:rsidR="004A2890" w:rsidRPr="00EC5BA8" w14:paraId="663B5F50" w14:textId="77777777" w:rsidTr="00665BB5">
        <w:trPr>
          <w:cantSplit/>
          <w:trHeight w:val="454"/>
        </w:trPr>
        <w:tc>
          <w:tcPr>
            <w:tcW w:w="1954" w:type="dxa"/>
            <w:vAlign w:val="center"/>
          </w:tcPr>
          <w:p w14:paraId="606D18A8" w14:textId="77777777" w:rsidR="004A2890" w:rsidRPr="00EC5BA8" w:rsidRDefault="004A2890" w:rsidP="004A2890">
            <w:pPr>
              <w:spacing w:after="80"/>
              <w:rPr>
                <w:rFonts w:asciiTheme="minorHAnsi" w:hAnsiTheme="minorHAnsi" w:cstheme="minorHAnsi"/>
                <w:b/>
                <w:bCs/>
                <w:sz w:val="20"/>
                <w:szCs w:val="20"/>
              </w:rPr>
            </w:pPr>
            <w:r>
              <w:rPr>
                <w:rFonts w:asciiTheme="minorHAnsi" w:hAnsiTheme="minorHAnsi" w:cstheme="minorHAnsi"/>
                <w:b/>
                <w:bCs/>
                <w:sz w:val="20"/>
                <w:szCs w:val="20"/>
              </w:rPr>
              <w:t xml:space="preserve">Ventive </w:t>
            </w:r>
          </w:p>
        </w:tc>
        <w:tc>
          <w:tcPr>
            <w:tcW w:w="1018" w:type="dxa"/>
            <w:vAlign w:val="center"/>
          </w:tcPr>
          <w:p w14:paraId="5457C22B" w14:textId="77777777" w:rsidR="004A2890" w:rsidRPr="00EC5BA8" w:rsidRDefault="004A2890" w:rsidP="004A2890">
            <w:pPr>
              <w:spacing w:after="80"/>
              <w:jc w:val="center"/>
              <w:rPr>
                <w:rFonts w:asciiTheme="minorHAnsi" w:hAnsiTheme="minorHAnsi" w:cstheme="minorHAnsi"/>
                <w:sz w:val="20"/>
                <w:szCs w:val="20"/>
              </w:rPr>
            </w:pPr>
            <w:r>
              <w:rPr>
                <w:rFonts w:asciiTheme="minorHAnsi" w:hAnsiTheme="minorHAnsi" w:cstheme="minorHAnsi"/>
                <w:sz w:val="20"/>
                <w:szCs w:val="20"/>
              </w:rPr>
              <w:t>UK</w:t>
            </w:r>
          </w:p>
        </w:tc>
        <w:tc>
          <w:tcPr>
            <w:tcW w:w="2268" w:type="dxa"/>
            <w:vAlign w:val="center"/>
          </w:tcPr>
          <w:p w14:paraId="45C0BCFE" w14:textId="77777777" w:rsidR="004A2890" w:rsidRPr="00EC5BA8" w:rsidRDefault="004A2890" w:rsidP="00443146">
            <w:pPr>
              <w:spacing w:after="80"/>
              <w:rPr>
                <w:rFonts w:asciiTheme="minorHAnsi" w:hAnsiTheme="minorHAnsi" w:cstheme="minorHAnsi"/>
                <w:sz w:val="20"/>
                <w:szCs w:val="20"/>
              </w:rPr>
            </w:pPr>
            <w:r>
              <w:rPr>
                <w:rFonts w:asciiTheme="minorHAnsi" w:hAnsiTheme="minorHAnsi" w:cstheme="minorHAnsi"/>
                <w:sz w:val="20"/>
                <w:szCs w:val="20"/>
              </w:rPr>
              <w:t>Energy: Heat pumps and passive ventilation</w:t>
            </w:r>
          </w:p>
        </w:tc>
        <w:tc>
          <w:tcPr>
            <w:tcW w:w="1134" w:type="dxa"/>
            <w:vAlign w:val="center"/>
          </w:tcPr>
          <w:p w14:paraId="0E1F4028" w14:textId="77777777" w:rsidR="004A2890" w:rsidRPr="00EC5BA8" w:rsidRDefault="004A2890" w:rsidP="00443146">
            <w:pPr>
              <w:spacing w:after="80"/>
              <w:rPr>
                <w:rFonts w:asciiTheme="minorHAnsi" w:hAnsiTheme="minorHAnsi" w:cstheme="minorHAnsi"/>
                <w:sz w:val="20"/>
                <w:szCs w:val="20"/>
              </w:rPr>
            </w:pPr>
            <w:r>
              <w:rPr>
                <w:rFonts w:asciiTheme="minorHAnsi" w:hAnsiTheme="minorHAnsi" w:cstheme="minorHAnsi"/>
                <w:sz w:val="20"/>
                <w:szCs w:val="20"/>
              </w:rPr>
              <w:t>Sales</w:t>
            </w:r>
          </w:p>
        </w:tc>
        <w:tc>
          <w:tcPr>
            <w:tcW w:w="1134" w:type="dxa"/>
            <w:vAlign w:val="center"/>
          </w:tcPr>
          <w:p w14:paraId="5FECF6E0" w14:textId="2EBC78A4" w:rsidR="004A2890" w:rsidRPr="00EC5BA8" w:rsidRDefault="004A2890" w:rsidP="004A2890">
            <w:pPr>
              <w:spacing w:after="80"/>
              <w:jc w:val="center"/>
              <w:rPr>
                <w:rFonts w:asciiTheme="minorHAnsi" w:hAnsiTheme="minorHAnsi" w:cstheme="minorHAnsi"/>
                <w:sz w:val="20"/>
                <w:szCs w:val="20"/>
              </w:rPr>
            </w:pPr>
            <w:r>
              <w:rPr>
                <w:rFonts w:asciiTheme="minorHAnsi" w:hAnsiTheme="minorHAnsi" w:cstheme="minorHAnsi"/>
                <w:sz w:val="20"/>
                <w:szCs w:val="20"/>
              </w:rPr>
              <w:t>9.7%</w:t>
            </w:r>
          </w:p>
        </w:tc>
        <w:tc>
          <w:tcPr>
            <w:tcW w:w="992" w:type="dxa"/>
            <w:vAlign w:val="center"/>
          </w:tcPr>
          <w:p w14:paraId="20C7DFFF" w14:textId="63DAF2FA" w:rsidR="004A2890" w:rsidRPr="00B76435" w:rsidRDefault="004A2890" w:rsidP="004A2890">
            <w:pPr>
              <w:spacing w:after="80"/>
              <w:jc w:val="center"/>
              <w:rPr>
                <w:rFonts w:asciiTheme="minorHAnsi" w:hAnsiTheme="minorHAnsi" w:cstheme="minorHAnsi"/>
                <w:b/>
                <w:bCs/>
                <w:sz w:val="20"/>
                <w:szCs w:val="20"/>
                <w:highlight w:val="yellow"/>
              </w:rPr>
            </w:pPr>
            <w:r>
              <w:rPr>
                <w:rFonts w:asciiTheme="minorHAnsi" w:hAnsiTheme="minorHAnsi" w:cstheme="minorHAnsi"/>
                <w:b/>
                <w:bCs/>
                <w:sz w:val="20"/>
                <w:szCs w:val="20"/>
              </w:rPr>
              <w:t>£0.8</w:t>
            </w:r>
          </w:p>
        </w:tc>
        <w:tc>
          <w:tcPr>
            <w:tcW w:w="709" w:type="dxa"/>
            <w:vAlign w:val="center"/>
          </w:tcPr>
          <w:p w14:paraId="2EE8ED57" w14:textId="2255C5E1" w:rsidR="004A2890" w:rsidRPr="00EC5BA8" w:rsidRDefault="004A2890" w:rsidP="004A2890">
            <w:pPr>
              <w:spacing w:after="80"/>
              <w:jc w:val="center"/>
              <w:rPr>
                <w:rFonts w:asciiTheme="minorHAnsi" w:hAnsiTheme="minorHAnsi" w:cstheme="minorHAnsi"/>
                <w:sz w:val="20"/>
                <w:szCs w:val="20"/>
              </w:rPr>
            </w:pPr>
            <w:r>
              <w:rPr>
                <w:rFonts w:asciiTheme="minorHAnsi" w:hAnsiTheme="minorHAnsi" w:cstheme="minorHAnsi"/>
                <w:sz w:val="20"/>
                <w:szCs w:val="20"/>
              </w:rPr>
              <w:t>£0.8</w:t>
            </w:r>
          </w:p>
        </w:tc>
        <w:tc>
          <w:tcPr>
            <w:tcW w:w="992" w:type="dxa"/>
            <w:vAlign w:val="center"/>
          </w:tcPr>
          <w:p w14:paraId="38E5E2D2" w14:textId="3A3E2F2E" w:rsidR="004A2890" w:rsidRPr="00EC5BA8" w:rsidRDefault="004A2890" w:rsidP="004A2890">
            <w:pPr>
              <w:spacing w:after="80"/>
              <w:jc w:val="center"/>
              <w:rPr>
                <w:rFonts w:asciiTheme="minorHAnsi" w:hAnsiTheme="minorHAnsi" w:cstheme="minorHAnsi"/>
                <w:sz w:val="20"/>
                <w:szCs w:val="20"/>
              </w:rPr>
            </w:pPr>
            <w:r>
              <w:rPr>
                <w:rFonts w:asciiTheme="minorHAnsi" w:hAnsiTheme="minorHAnsi" w:cstheme="minorHAnsi"/>
                <w:sz w:val="20"/>
                <w:szCs w:val="20"/>
              </w:rPr>
              <w:t>£0.9</w:t>
            </w:r>
          </w:p>
        </w:tc>
      </w:tr>
      <w:tr w:rsidR="004A2890" w:rsidRPr="00EC5BA8" w14:paraId="04AF237F" w14:textId="77777777" w:rsidTr="00665BB5">
        <w:trPr>
          <w:cantSplit/>
          <w:trHeight w:val="454"/>
        </w:trPr>
        <w:tc>
          <w:tcPr>
            <w:tcW w:w="1954" w:type="dxa"/>
            <w:vAlign w:val="center"/>
          </w:tcPr>
          <w:p w14:paraId="0EC475C7" w14:textId="77777777" w:rsidR="004A2890" w:rsidRPr="00EC5BA8" w:rsidRDefault="004A2890" w:rsidP="004A2890">
            <w:pPr>
              <w:spacing w:after="80"/>
              <w:rPr>
                <w:rFonts w:asciiTheme="minorHAnsi" w:hAnsiTheme="minorHAnsi" w:cstheme="minorHAnsi"/>
                <w:b/>
                <w:bCs/>
                <w:sz w:val="20"/>
                <w:szCs w:val="20"/>
              </w:rPr>
            </w:pPr>
            <w:r>
              <w:rPr>
                <w:rFonts w:asciiTheme="minorHAnsi" w:hAnsiTheme="minorHAnsi" w:cstheme="minorHAnsi"/>
                <w:b/>
                <w:bCs/>
                <w:sz w:val="20"/>
                <w:szCs w:val="20"/>
              </w:rPr>
              <w:t xml:space="preserve">AMR Bio </w:t>
            </w:r>
          </w:p>
        </w:tc>
        <w:tc>
          <w:tcPr>
            <w:tcW w:w="1018" w:type="dxa"/>
            <w:vAlign w:val="center"/>
          </w:tcPr>
          <w:p w14:paraId="21E7147C" w14:textId="77777777" w:rsidR="004A2890" w:rsidRPr="00EC5BA8" w:rsidRDefault="004A2890" w:rsidP="004A2890">
            <w:pPr>
              <w:spacing w:after="80"/>
              <w:jc w:val="center"/>
              <w:rPr>
                <w:rFonts w:asciiTheme="minorHAnsi" w:hAnsiTheme="minorHAnsi" w:cstheme="minorHAnsi"/>
                <w:sz w:val="20"/>
                <w:szCs w:val="20"/>
              </w:rPr>
            </w:pPr>
            <w:r>
              <w:rPr>
                <w:rFonts w:asciiTheme="minorHAnsi" w:hAnsiTheme="minorHAnsi" w:cstheme="minorHAnsi"/>
                <w:sz w:val="20"/>
                <w:szCs w:val="20"/>
              </w:rPr>
              <w:t>UK</w:t>
            </w:r>
          </w:p>
        </w:tc>
        <w:tc>
          <w:tcPr>
            <w:tcW w:w="2268" w:type="dxa"/>
            <w:vAlign w:val="center"/>
          </w:tcPr>
          <w:p w14:paraId="39098D93" w14:textId="77777777" w:rsidR="004A2890" w:rsidRPr="00EC5BA8" w:rsidRDefault="004A2890" w:rsidP="00443146">
            <w:pPr>
              <w:spacing w:after="80"/>
              <w:rPr>
                <w:rFonts w:asciiTheme="minorHAnsi" w:hAnsiTheme="minorHAnsi" w:cstheme="minorHAnsi"/>
                <w:sz w:val="20"/>
                <w:szCs w:val="20"/>
              </w:rPr>
            </w:pPr>
            <w:r>
              <w:rPr>
                <w:rFonts w:asciiTheme="minorHAnsi" w:hAnsiTheme="minorHAnsi" w:cstheme="minorHAnsi"/>
                <w:sz w:val="20"/>
                <w:szCs w:val="20"/>
              </w:rPr>
              <w:t>Therapeutics; antibiotic resistance</w:t>
            </w:r>
          </w:p>
        </w:tc>
        <w:tc>
          <w:tcPr>
            <w:tcW w:w="1134" w:type="dxa"/>
            <w:vAlign w:val="center"/>
          </w:tcPr>
          <w:p w14:paraId="3E89008B" w14:textId="77777777" w:rsidR="004A2890" w:rsidRPr="00EC5BA8" w:rsidRDefault="004A2890" w:rsidP="00443146">
            <w:pPr>
              <w:spacing w:after="80"/>
              <w:rPr>
                <w:rFonts w:asciiTheme="minorHAnsi" w:hAnsiTheme="minorHAnsi" w:cstheme="minorHAnsi"/>
                <w:sz w:val="20"/>
                <w:szCs w:val="20"/>
              </w:rPr>
            </w:pPr>
            <w:r>
              <w:rPr>
                <w:rFonts w:asciiTheme="minorHAnsi" w:hAnsiTheme="minorHAnsi" w:cstheme="minorHAnsi"/>
                <w:sz w:val="20"/>
                <w:szCs w:val="20"/>
              </w:rPr>
              <w:t>Phase 2 complete</w:t>
            </w:r>
          </w:p>
        </w:tc>
        <w:tc>
          <w:tcPr>
            <w:tcW w:w="1134" w:type="dxa"/>
            <w:vAlign w:val="center"/>
          </w:tcPr>
          <w:p w14:paraId="28E69A8E" w14:textId="5AB33FBE" w:rsidR="004A2890" w:rsidRPr="00EC5BA8" w:rsidRDefault="00C81B95" w:rsidP="004A2890">
            <w:pPr>
              <w:spacing w:after="80"/>
              <w:jc w:val="center"/>
              <w:rPr>
                <w:rFonts w:asciiTheme="minorHAnsi" w:hAnsiTheme="minorHAnsi" w:cstheme="minorHAnsi"/>
                <w:sz w:val="20"/>
                <w:szCs w:val="20"/>
              </w:rPr>
            </w:pPr>
            <w:r>
              <w:rPr>
                <w:rFonts w:asciiTheme="minorHAnsi" w:hAnsiTheme="minorHAnsi" w:cstheme="minorHAnsi"/>
                <w:sz w:val="20"/>
                <w:szCs w:val="20"/>
              </w:rPr>
              <w:t>29.7%</w:t>
            </w:r>
          </w:p>
        </w:tc>
        <w:tc>
          <w:tcPr>
            <w:tcW w:w="992" w:type="dxa"/>
            <w:vAlign w:val="center"/>
          </w:tcPr>
          <w:p w14:paraId="31C40D0F" w14:textId="113AB067" w:rsidR="004A2890" w:rsidRPr="00B76435" w:rsidRDefault="004A2890" w:rsidP="004A2890">
            <w:pPr>
              <w:spacing w:after="80"/>
              <w:jc w:val="center"/>
              <w:rPr>
                <w:rFonts w:asciiTheme="minorHAnsi" w:hAnsiTheme="minorHAnsi" w:cstheme="minorHAnsi"/>
                <w:b/>
                <w:bCs/>
                <w:sz w:val="20"/>
                <w:szCs w:val="20"/>
                <w:highlight w:val="yellow"/>
              </w:rPr>
            </w:pPr>
            <w:r>
              <w:rPr>
                <w:rFonts w:asciiTheme="minorHAnsi" w:hAnsiTheme="minorHAnsi" w:cstheme="minorHAnsi"/>
                <w:b/>
                <w:bCs/>
                <w:sz w:val="20"/>
                <w:szCs w:val="20"/>
              </w:rPr>
              <w:t>£0.6</w:t>
            </w:r>
          </w:p>
        </w:tc>
        <w:tc>
          <w:tcPr>
            <w:tcW w:w="709" w:type="dxa"/>
            <w:vAlign w:val="center"/>
          </w:tcPr>
          <w:p w14:paraId="4935B943" w14:textId="4F950E7F" w:rsidR="004A2890" w:rsidRPr="00EC5BA8" w:rsidRDefault="004A2890" w:rsidP="004A2890">
            <w:pPr>
              <w:spacing w:after="80"/>
              <w:jc w:val="center"/>
              <w:rPr>
                <w:rFonts w:asciiTheme="minorHAnsi" w:hAnsiTheme="minorHAnsi" w:cstheme="minorHAnsi"/>
                <w:sz w:val="20"/>
                <w:szCs w:val="20"/>
              </w:rPr>
            </w:pPr>
            <w:r>
              <w:rPr>
                <w:rFonts w:asciiTheme="minorHAnsi" w:hAnsiTheme="minorHAnsi" w:cstheme="minorHAnsi"/>
                <w:sz w:val="20"/>
                <w:szCs w:val="20"/>
              </w:rPr>
              <w:t>£0.6</w:t>
            </w:r>
          </w:p>
        </w:tc>
        <w:tc>
          <w:tcPr>
            <w:tcW w:w="992" w:type="dxa"/>
            <w:vAlign w:val="center"/>
          </w:tcPr>
          <w:p w14:paraId="2D111DC0" w14:textId="5EB8200B" w:rsidR="004A2890" w:rsidRPr="00EC5BA8" w:rsidRDefault="004A2890" w:rsidP="004A2890">
            <w:pPr>
              <w:spacing w:after="80"/>
              <w:jc w:val="center"/>
              <w:rPr>
                <w:rFonts w:asciiTheme="minorHAnsi" w:hAnsiTheme="minorHAnsi" w:cstheme="minorHAnsi"/>
                <w:sz w:val="20"/>
                <w:szCs w:val="20"/>
              </w:rPr>
            </w:pPr>
            <w:r>
              <w:rPr>
                <w:rFonts w:asciiTheme="minorHAnsi" w:hAnsiTheme="minorHAnsi" w:cstheme="minorHAnsi"/>
                <w:sz w:val="20"/>
                <w:szCs w:val="20"/>
              </w:rPr>
              <w:t>-</w:t>
            </w:r>
          </w:p>
        </w:tc>
      </w:tr>
      <w:tr w:rsidR="004A2890" w:rsidRPr="00EC5BA8" w14:paraId="46BA5573" w14:textId="77777777" w:rsidTr="00665BB5">
        <w:trPr>
          <w:cantSplit/>
          <w:trHeight w:val="454"/>
        </w:trPr>
        <w:tc>
          <w:tcPr>
            <w:tcW w:w="1954" w:type="dxa"/>
            <w:vAlign w:val="center"/>
          </w:tcPr>
          <w:p w14:paraId="4DF18352" w14:textId="77777777" w:rsidR="004A2890" w:rsidRPr="00EC5BA8" w:rsidRDefault="004A2890" w:rsidP="004A2890">
            <w:pPr>
              <w:spacing w:after="80"/>
              <w:rPr>
                <w:rFonts w:asciiTheme="minorHAnsi" w:hAnsiTheme="minorHAnsi" w:cstheme="minorHAnsi"/>
                <w:b/>
                <w:bCs/>
                <w:sz w:val="20"/>
                <w:szCs w:val="20"/>
              </w:rPr>
            </w:pPr>
            <w:r>
              <w:rPr>
                <w:rFonts w:asciiTheme="minorHAnsi" w:hAnsiTheme="minorHAnsi" w:cstheme="minorHAnsi"/>
                <w:b/>
                <w:bCs/>
                <w:sz w:val="20"/>
                <w:szCs w:val="20"/>
              </w:rPr>
              <w:lastRenderedPageBreak/>
              <w:t>Sofant Technologies</w:t>
            </w:r>
          </w:p>
        </w:tc>
        <w:tc>
          <w:tcPr>
            <w:tcW w:w="1018" w:type="dxa"/>
            <w:vAlign w:val="center"/>
          </w:tcPr>
          <w:p w14:paraId="4547C5DE" w14:textId="77777777" w:rsidR="004A2890" w:rsidRPr="00EC5BA8" w:rsidRDefault="004A2890" w:rsidP="00443146">
            <w:pPr>
              <w:spacing w:after="80"/>
              <w:rPr>
                <w:rFonts w:asciiTheme="minorHAnsi" w:hAnsiTheme="minorHAnsi" w:cstheme="minorHAnsi"/>
                <w:sz w:val="20"/>
                <w:szCs w:val="20"/>
              </w:rPr>
            </w:pPr>
            <w:r>
              <w:rPr>
                <w:rFonts w:asciiTheme="minorHAnsi" w:hAnsiTheme="minorHAnsi" w:cstheme="minorHAnsi"/>
                <w:sz w:val="20"/>
                <w:szCs w:val="20"/>
              </w:rPr>
              <w:t>UK</w:t>
            </w:r>
          </w:p>
        </w:tc>
        <w:tc>
          <w:tcPr>
            <w:tcW w:w="2268" w:type="dxa"/>
            <w:vAlign w:val="center"/>
          </w:tcPr>
          <w:p w14:paraId="6D7EB0C2" w14:textId="77777777" w:rsidR="004A2890" w:rsidRPr="00EC5BA8" w:rsidRDefault="004A2890" w:rsidP="00443146">
            <w:pPr>
              <w:spacing w:after="80"/>
              <w:rPr>
                <w:rFonts w:asciiTheme="minorHAnsi" w:hAnsiTheme="minorHAnsi" w:cstheme="minorHAnsi"/>
                <w:sz w:val="20"/>
                <w:szCs w:val="20"/>
              </w:rPr>
            </w:pPr>
            <w:r>
              <w:rPr>
                <w:rFonts w:asciiTheme="minorHAnsi" w:hAnsiTheme="minorHAnsi" w:cstheme="minorHAnsi"/>
                <w:sz w:val="20"/>
                <w:szCs w:val="20"/>
              </w:rPr>
              <w:t>Semiconductors: satellite antennas</w:t>
            </w:r>
          </w:p>
        </w:tc>
        <w:tc>
          <w:tcPr>
            <w:tcW w:w="1134" w:type="dxa"/>
            <w:vAlign w:val="center"/>
          </w:tcPr>
          <w:p w14:paraId="304FFDE2" w14:textId="0FA7E751" w:rsidR="004A2890" w:rsidRPr="00EC5BA8" w:rsidRDefault="00203C78" w:rsidP="00443146">
            <w:pPr>
              <w:spacing w:after="80"/>
              <w:rPr>
                <w:rFonts w:asciiTheme="minorHAnsi" w:hAnsiTheme="minorHAnsi" w:cstheme="minorHAnsi"/>
                <w:sz w:val="20"/>
                <w:szCs w:val="20"/>
              </w:rPr>
            </w:pPr>
            <w:r>
              <w:rPr>
                <w:rFonts w:asciiTheme="minorHAnsi" w:hAnsiTheme="minorHAnsi" w:cstheme="minorHAnsi"/>
                <w:sz w:val="20"/>
                <w:szCs w:val="20"/>
              </w:rPr>
              <w:t>Pilot</w:t>
            </w:r>
          </w:p>
        </w:tc>
        <w:tc>
          <w:tcPr>
            <w:tcW w:w="1134" w:type="dxa"/>
            <w:vAlign w:val="center"/>
          </w:tcPr>
          <w:p w14:paraId="07CBA73D" w14:textId="77777777" w:rsidR="004A2890" w:rsidRPr="00EC5BA8" w:rsidRDefault="004A2890" w:rsidP="004A2890">
            <w:pPr>
              <w:spacing w:after="80"/>
              <w:jc w:val="center"/>
              <w:rPr>
                <w:rFonts w:asciiTheme="minorHAnsi" w:hAnsiTheme="minorHAnsi" w:cstheme="minorHAnsi"/>
                <w:sz w:val="20"/>
                <w:szCs w:val="20"/>
              </w:rPr>
            </w:pPr>
            <w:r>
              <w:rPr>
                <w:rFonts w:asciiTheme="minorHAnsi" w:hAnsiTheme="minorHAnsi" w:cstheme="minorHAnsi"/>
                <w:sz w:val="20"/>
                <w:szCs w:val="20"/>
              </w:rPr>
              <w:t>1.1%</w:t>
            </w:r>
          </w:p>
        </w:tc>
        <w:tc>
          <w:tcPr>
            <w:tcW w:w="992" w:type="dxa"/>
            <w:vAlign w:val="center"/>
          </w:tcPr>
          <w:p w14:paraId="2ADB845C" w14:textId="4BB71587" w:rsidR="004A2890" w:rsidRPr="00B76435" w:rsidRDefault="004A2890" w:rsidP="004A2890">
            <w:pPr>
              <w:spacing w:after="80"/>
              <w:jc w:val="center"/>
              <w:rPr>
                <w:rFonts w:asciiTheme="minorHAnsi" w:hAnsiTheme="minorHAnsi" w:cstheme="minorHAnsi"/>
                <w:b/>
                <w:bCs/>
                <w:sz w:val="20"/>
                <w:szCs w:val="20"/>
                <w:highlight w:val="yellow"/>
              </w:rPr>
            </w:pPr>
            <w:r>
              <w:rPr>
                <w:rFonts w:asciiTheme="minorHAnsi" w:hAnsiTheme="minorHAnsi" w:cstheme="minorHAnsi"/>
                <w:b/>
                <w:bCs/>
                <w:sz w:val="20"/>
                <w:szCs w:val="20"/>
              </w:rPr>
              <w:t>£0.5</w:t>
            </w:r>
          </w:p>
        </w:tc>
        <w:tc>
          <w:tcPr>
            <w:tcW w:w="709" w:type="dxa"/>
            <w:vAlign w:val="center"/>
          </w:tcPr>
          <w:p w14:paraId="427195EA" w14:textId="2459FC19" w:rsidR="004A2890" w:rsidRPr="00EC5BA8" w:rsidRDefault="004A2890" w:rsidP="004A2890">
            <w:pPr>
              <w:spacing w:after="80"/>
              <w:jc w:val="center"/>
              <w:rPr>
                <w:rFonts w:asciiTheme="minorHAnsi" w:hAnsiTheme="minorHAnsi" w:cstheme="minorHAnsi"/>
                <w:sz w:val="20"/>
                <w:szCs w:val="20"/>
              </w:rPr>
            </w:pPr>
            <w:r>
              <w:rPr>
                <w:rFonts w:asciiTheme="minorHAnsi" w:hAnsiTheme="minorHAnsi" w:cstheme="minorHAnsi"/>
                <w:sz w:val="20"/>
                <w:szCs w:val="20"/>
              </w:rPr>
              <w:t>£0.5</w:t>
            </w:r>
          </w:p>
        </w:tc>
        <w:tc>
          <w:tcPr>
            <w:tcW w:w="992" w:type="dxa"/>
            <w:vAlign w:val="center"/>
          </w:tcPr>
          <w:p w14:paraId="1A90F958" w14:textId="17B16A52" w:rsidR="004A2890" w:rsidRPr="00EC5BA8" w:rsidRDefault="004A2890" w:rsidP="004A2890">
            <w:pPr>
              <w:spacing w:after="80"/>
              <w:jc w:val="center"/>
              <w:rPr>
                <w:rFonts w:asciiTheme="minorHAnsi" w:hAnsiTheme="minorHAnsi" w:cstheme="minorHAnsi"/>
                <w:sz w:val="20"/>
                <w:szCs w:val="20"/>
              </w:rPr>
            </w:pPr>
            <w:r>
              <w:rPr>
                <w:rFonts w:asciiTheme="minorHAnsi" w:hAnsiTheme="minorHAnsi" w:cstheme="minorHAnsi"/>
                <w:sz w:val="20"/>
                <w:szCs w:val="20"/>
              </w:rPr>
              <w:t>£0.5</w:t>
            </w:r>
          </w:p>
        </w:tc>
      </w:tr>
      <w:tr w:rsidR="004A2890" w:rsidRPr="00EC5BA8" w14:paraId="092E0434" w14:textId="77777777" w:rsidTr="00665BB5">
        <w:trPr>
          <w:cantSplit/>
          <w:trHeight w:val="454"/>
        </w:trPr>
        <w:tc>
          <w:tcPr>
            <w:tcW w:w="1954" w:type="dxa"/>
            <w:vAlign w:val="center"/>
            <w:hideMark/>
          </w:tcPr>
          <w:p w14:paraId="756CE442" w14:textId="77777777" w:rsidR="004A2890" w:rsidRPr="00EC5BA8" w:rsidRDefault="004A2890" w:rsidP="004A2890">
            <w:pPr>
              <w:spacing w:after="80"/>
              <w:rPr>
                <w:rFonts w:asciiTheme="minorHAnsi" w:hAnsiTheme="minorHAnsi" w:cstheme="minorHAnsi"/>
                <w:b/>
                <w:bCs/>
                <w:sz w:val="20"/>
                <w:szCs w:val="20"/>
              </w:rPr>
            </w:pPr>
            <w:r>
              <w:rPr>
                <w:rFonts w:asciiTheme="minorHAnsi" w:hAnsiTheme="minorHAnsi" w:cstheme="minorHAnsi"/>
                <w:b/>
                <w:bCs/>
                <w:sz w:val="20"/>
                <w:szCs w:val="20"/>
              </w:rPr>
              <w:t>CytoVale</w:t>
            </w:r>
          </w:p>
        </w:tc>
        <w:tc>
          <w:tcPr>
            <w:tcW w:w="1018" w:type="dxa"/>
            <w:vAlign w:val="center"/>
            <w:hideMark/>
          </w:tcPr>
          <w:p w14:paraId="6D7D9CC1" w14:textId="77777777" w:rsidR="004A2890" w:rsidRPr="00EC5BA8" w:rsidRDefault="004A2890" w:rsidP="00443146">
            <w:pPr>
              <w:spacing w:after="80"/>
              <w:rPr>
                <w:rFonts w:asciiTheme="minorHAnsi" w:hAnsiTheme="minorHAnsi" w:cstheme="minorHAnsi"/>
                <w:sz w:val="20"/>
                <w:szCs w:val="20"/>
              </w:rPr>
            </w:pPr>
            <w:r>
              <w:rPr>
                <w:rFonts w:asciiTheme="minorHAnsi" w:hAnsiTheme="minorHAnsi" w:cstheme="minorHAnsi"/>
                <w:sz w:val="20"/>
                <w:szCs w:val="20"/>
              </w:rPr>
              <w:t>US</w:t>
            </w:r>
          </w:p>
        </w:tc>
        <w:tc>
          <w:tcPr>
            <w:tcW w:w="2268" w:type="dxa"/>
            <w:vAlign w:val="center"/>
            <w:hideMark/>
          </w:tcPr>
          <w:p w14:paraId="06F37DCB" w14:textId="77777777" w:rsidR="004A2890" w:rsidRPr="00EC5BA8" w:rsidRDefault="004A2890" w:rsidP="00443146">
            <w:pPr>
              <w:spacing w:after="80"/>
              <w:rPr>
                <w:rFonts w:asciiTheme="minorHAnsi" w:hAnsiTheme="minorHAnsi" w:cstheme="minorHAnsi"/>
                <w:sz w:val="20"/>
                <w:szCs w:val="20"/>
              </w:rPr>
            </w:pPr>
            <w:r>
              <w:rPr>
                <w:rFonts w:asciiTheme="minorHAnsi" w:hAnsiTheme="minorHAnsi" w:cstheme="minorHAnsi"/>
                <w:sz w:val="20"/>
                <w:szCs w:val="20"/>
              </w:rPr>
              <w:t>Medtech:  Sepsis diagnostics</w:t>
            </w:r>
          </w:p>
        </w:tc>
        <w:tc>
          <w:tcPr>
            <w:tcW w:w="1134" w:type="dxa"/>
            <w:vAlign w:val="center"/>
            <w:hideMark/>
          </w:tcPr>
          <w:p w14:paraId="462D9AF4" w14:textId="77777777" w:rsidR="004A2890" w:rsidRPr="00EC5BA8" w:rsidRDefault="004A2890" w:rsidP="00443146">
            <w:pPr>
              <w:spacing w:after="80"/>
              <w:rPr>
                <w:rFonts w:asciiTheme="minorHAnsi" w:hAnsiTheme="minorHAnsi" w:cstheme="minorHAnsi"/>
                <w:sz w:val="20"/>
                <w:szCs w:val="20"/>
              </w:rPr>
            </w:pPr>
            <w:r>
              <w:rPr>
                <w:rFonts w:asciiTheme="minorHAnsi" w:hAnsiTheme="minorHAnsi" w:cstheme="minorHAnsi"/>
                <w:sz w:val="20"/>
                <w:szCs w:val="20"/>
              </w:rPr>
              <w:t>Sales (FDA Cleared)</w:t>
            </w:r>
          </w:p>
        </w:tc>
        <w:tc>
          <w:tcPr>
            <w:tcW w:w="1134" w:type="dxa"/>
            <w:vAlign w:val="center"/>
          </w:tcPr>
          <w:p w14:paraId="5E9E640C" w14:textId="77777777" w:rsidR="004A2890" w:rsidRPr="00EC5BA8" w:rsidRDefault="004A2890" w:rsidP="004A2890">
            <w:pPr>
              <w:spacing w:after="80"/>
              <w:jc w:val="center"/>
              <w:rPr>
                <w:rFonts w:asciiTheme="minorHAnsi" w:hAnsiTheme="minorHAnsi" w:cstheme="minorHAnsi"/>
                <w:sz w:val="20"/>
                <w:szCs w:val="20"/>
              </w:rPr>
            </w:pPr>
            <w:r>
              <w:rPr>
                <w:rFonts w:asciiTheme="minorHAnsi" w:hAnsiTheme="minorHAnsi" w:cstheme="minorHAnsi"/>
                <w:sz w:val="20"/>
                <w:szCs w:val="20"/>
              </w:rPr>
              <w:t>0.2%</w:t>
            </w:r>
          </w:p>
        </w:tc>
        <w:tc>
          <w:tcPr>
            <w:tcW w:w="992" w:type="dxa"/>
            <w:vAlign w:val="center"/>
          </w:tcPr>
          <w:p w14:paraId="7D70FF4A" w14:textId="287C847D" w:rsidR="004A2890" w:rsidRPr="00B76435" w:rsidRDefault="004A2890" w:rsidP="004A2890">
            <w:pPr>
              <w:spacing w:after="80"/>
              <w:jc w:val="center"/>
              <w:rPr>
                <w:rFonts w:asciiTheme="minorHAnsi" w:hAnsiTheme="minorHAnsi" w:cstheme="minorHAnsi"/>
                <w:b/>
                <w:bCs/>
                <w:sz w:val="20"/>
                <w:szCs w:val="20"/>
                <w:highlight w:val="yellow"/>
              </w:rPr>
            </w:pPr>
            <w:r>
              <w:rPr>
                <w:rFonts w:asciiTheme="minorHAnsi" w:hAnsiTheme="minorHAnsi" w:cstheme="minorHAnsi"/>
                <w:b/>
                <w:bCs/>
                <w:sz w:val="20"/>
                <w:szCs w:val="20"/>
              </w:rPr>
              <w:t>£0.4</w:t>
            </w:r>
          </w:p>
        </w:tc>
        <w:tc>
          <w:tcPr>
            <w:tcW w:w="709" w:type="dxa"/>
            <w:vAlign w:val="center"/>
          </w:tcPr>
          <w:p w14:paraId="72FEBF67" w14:textId="2B291C61" w:rsidR="004A2890" w:rsidRPr="00EC5BA8" w:rsidRDefault="004A2890" w:rsidP="004A2890">
            <w:pPr>
              <w:spacing w:after="80"/>
              <w:jc w:val="center"/>
              <w:rPr>
                <w:rFonts w:asciiTheme="minorHAnsi" w:hAnsiTheme="minorHAnsi" w:cstheme="minorHAnsi"/>
                <w:sz w:val="20"/>
                <w:szCs w:val="20"/>
              </w:rPr>
            </w:pPr>
            <w:r>
              <w:rPr>
                <w:rFonts w:asciiTheme="minorHAnsi" w:hAnsiTheme="minorHAnsi" w:cstheme="minorHAnsi"/>
                <w:sz w:val="20"/>
                <w:szCs w:val="20"/>
              </w:rPr>
              <w:t>£0.4</w:t>
            </w:r>
          </w:p>
        </w:tc>
        <w:tc>
          <w:tcPr>
            <w:tcW w:w="992" w:type="dxa"/>
            <w:vAlign w:val="center"/>
          </w:tcPr>
          <w:p w14:paraId="3201C6A2" w14:textId="32E35274" w:rsidR="004A2890" w:rsidRPr="00EC5BA8" w:rsidRDefault="004A2890" w:rsidP="004A2890">
            <w:pPr>
              <w:spacing w:after="80"/>
              <w:jc w:val="center"/>
              <w:rPr>
                <w:rFonts w:asciiTheme="minorHAnsi" w:hAnsiTheme="minorHAnsi" w:cstheme="minorHAnsi"/>
                <w:sz w:val="20"/>
                <w:szCs w:val="20"/>
              </w:rPr>
            </w:pPr>
            <w:r>
              <w:rPr>
                <w:rFonts w:asciiTheme="minorHAnsi" w:hAnsiTheme="minorHAnsi" w:cstheme="minorHAnsi"/>
                <w:sz w:val="20"/>
                <w:szCs w:val="20"/>
              </w:rPr>
              <w:t>£0.4</w:t>
            </w:r>
          </w:p>
        </w:tc>
      </w:tr>
      <w:tr w:rsidR="004A2890" w:rsidRPr="00EC5BA8" w14:paraId="757BC69E" w14:textId="77777777" w:rsidTr="00665BB5">
        <w:trPr>
          <w:cantSplit/>
          <w:trHeight w:val="454"/>
        </w:trPr>
        <w:tc>
          <w:tcPr>
            <w:tcW w:w="1954" w:type="dxa"/>
            <w:vAlign w:val="center"/>
          </w:tcPr>
          <w:p w14:paraId="45640014" w14:textId="77777777" w:rsidR="004A2890" w:rsidRPr="00EC5BA8" w:rsidRDefault="004A2890" w:rsidP="004A2890">
            <w:pPr>
              <w:spacing w:after="80"/>
              <w:rPr>
                <w:rFonts w:asciiTheme="minorHAnsi" w:hAnsiTheme="minorHAnsi" w:cstheme="minorHAnsi"/>
                <w:b/>
                <w:bCs/>
                <w:sz w:val="20"/>
                <w:szCs w:val="20"/>
              </w:rPr>
            </w:pPr>
            <w:r>
              <w:rPr>
                <w:rFonts w:asciiTheme="minorHAnsi" w:hAnsiTheme="minorHAnsi" w:cstheme="minorHAnsi"/>
                <w:b/>
                <w:bCs/>
                <w:sz w:val="20"/>
                <w:szCs w:val="20"/>
              </w:rPr>
              <w:t>G – Tech Medical</w:t>
            </w:r>
          </w:p>
        </w:tc>
        <w:tc>
          <w:tcPr>
            <w:tcW w:w="1018" w:type="dxa"/>
            <w:vAlign w:val="center"/>
          </w:tcPr>
          <w:p w14:paraId="2863DA28" w14:textId="77777777" w:rsidR="004A2890" w:rsidRPr="00EC5BA8" w:rsidRDefault="004A2890" w:rsidP="00443146">
            <w:pPr>
              <w:spacing w:after="80"/>
              <w:rPr>
                <w:rFonts w:asciiTheme="minorHAnsi" w:hAnsiTheme="minorHAnsi" w:cstheme="minorHAnsi"/>
                <w:sz w:val="20"/>
                <w:szCs w:val="20"/>
              </w:rPr>
            </w:pPr>
            <w:r>
              <w:rPr>
                <w:rFonts w:asciiTheme="minorHAnsi" w:hAnsiTheme="minorHAnsi" w:cstheme="minorHAnsi"/>
                <w:sz w:val="20"/>
                <w:szCs w:val="20"/>
              </w:rPr>
              <w:t>US</w:t>
            </w:r>
          </w:p>
        </w:tc>
        <w:tc>
          <w:tcPr>
            <w:tcW w:w="2268" w:type="dxa"/>
            <w:vAlign w:val="center"/>
          </w:tcPr>
          <w:p w14:paraId="19B4F0AC" w14:textId="77777777" w:rsidR="004A2890" w:rsidRPr="00EC5BA8" w:rsidRDefault="004A2890" w:rsidP="00443146">
            <w:pPr>
              <w:spacing w:after="80"/>
              <w:rPr>
                <w:rFonts w:asciiTheme="minorHAnsi" w:hAnsiTheme="minorHAnsi" w:cstheme="minorHAnsi"/>
                <w:sz w:val="20"/>
                <w:szCs w:val="20"/>
              </w:rPr>
            </w:pPr>
            <w:r>
              <w:rPr>
                <w:rFonts w:asciiTheme="minorHAnsi" w:hAnsiTheme="minorHAnsi" w:cstheme="minorHAnsi"/>
                <w:sz w:val="20"/>
                <w:szCs w:val="20"/>
              </w:rPr>
              <w:t>Medtech: Wearable gut monitor</w:t>
            </w:r>
          </w:p>
        </w:tc>
        <w:tc>
          <w:tcPr>
            <w:tcW w:w="1134" w:type="dxa"/>
            <w:vAlign w:val="center"/>
          </w:tcPr>
          <w:p w14:paraId="4D81BC8B" w14:textId="77777777" w:rsidR="004A2890" w:rsidRPr="00EC5BA8" w:rsidRDefault="004A2890" w:rsidP="00443146">
            <w:pPr>
              <w:spacing w:after="80"/>
              <w:rPr>
                <w:rFonts w:asciiTheme="minorHAnsi" w:hAnsiTheme="minorHAnsi" w:cstheme="minorHAnsi"/>
                <w:sz w:val="20"/>
                <w:szCs w:val="20"/>
              </w:rPr>
            </w:pPr>
            <w:r>
              <w:rPr>
                <w:rFonts w:asciiTheme="minorHAnsi" w:hAnsiTheme="minorHAnsi" w:cstheme="minorHAnsi"/>
                <w:sz w:val="20"/>
                <w:szCs w:val="20"/>
              </w:rPr>
              <w:t>Early clinical</w:t>
            </w:r>
          </w:p>
        </w:tc>
        <w:tc>
          <w:tcPr>
            <w:tcW w:w="1134" w:type="dxa"/>
            <w:vAlign w:val="center"/>
          </w:tcPr>
          <w:p w14:paraId="052AF3F8" w14:textId="77777777" w:rsidR="004A2890" w:rsidRPr="00EC5BA8" w:rsidRDefault="004A2890" w:rsidP="004A2890">
            <w:pPr>
              <w:spacing w:after="80"/>
              <w:jc w:val="center"/>
              <w:rPr>
                <w:rFonts w:asciiTheme="minorHAnsi" w:hAnsiTheme="minorHAnsi" w:cstheme="minorHAnsi"/>
                <w:sz w:val="20"/>
                <w:szCs w:val="20"/>
              </w:rPr>
            </w:pPr>
            <w:r>
              <w:rPr>
                <w:rFonts w:asciiTheme="minorHAnsi" w:hAnsiTheme="minorHAnsi" w:cstheme="minorHAnsi"/>
                <w:sz w:val="20"/>
                <w:szCs w:val="20"/>
              </w:rPr>
              <w:t>4.4%</w:t>
            </w:r>
          </w:p>
        </w:tc>
        <w:tc>
          <w:tcPr>
            <w:tcW w:w="992" w:type="dxa"/>
            <w:vAlign w:val="center"/>
          </w:tcPr>
          <w:p w14:paraId="5BDE31E8" w14:textId="1B2B6F4F" w:rsidR="004A2890" w:rsidRPr="00B76435" w:rsidRDefault="004A2890" w:rsidP="004A2890">
            <w:pPr>
              <w:spacing w:after="80"/>
              <w:jc w:val="center"/>
              <w:rPr>
                <w:rFonts w:asciiTheme="minorHAnsi" w:hAnsiTheme="minorHAnsi" w:cstheme="minorHAnsi"/>
                <w:b/>
                <w:bCs/>
                <w:sz w:val="20"/>
                <w:szCs w:val="20"/>
                <w:highlight w:val="yellow"/>
              </w:rPr>
            </w:pPr>
            <w:r>
              <w:rPr>
                <w:rFonts w:asciiTheme="minorHAnsi" w:hAnsiTheme="minorHAnsi" w:cstheme="minorHAnsi"/>
                <w:b/>
                <w:bCs/>
                <w:sz w:val="20"/>
                <w:szCs w:val="20"/>
              </w:rPr>
              <w:t>£0.3</w:t>
            </w:r>
          </w:p>
        </w:tc>
        <w:tc>
          <w:tcPr>
            <w:tcW w:w="709" w:type="dxa"/>
            <w:vAlign w:val="center"/>
          </w:tcPr>
          <w:p w14:paraId="762D6FB0" w14:textId="63329226" w:rsidR="004A2890" w:rsidRPr="00EC5BA8" w:rsidRDefault="004A2890" w:rsidP="004A2890">
            <w:pPr>
              <w:spacing w:after="80"/>
              <w:jc w:val="center"/>
              <w:rPr>
                <w:rFonts w:asciiTheme="minorHAnsi" w:hAnsiTheme="minorHAnsi" w:cstheme="minorHAnsi"/>
                <w:sz w:val="20"/>
                <w:szCs w:val="20"/>
              </w:rPr>
            </w:pPr>
            <w:r>
              <w:rPr>
                <w:rFonts w:asciiTheme="minorHAnsi" w:hAnsiTheme="minorHAnsi" w:cstheme="minorHAnsi"/>
                <w:sz w:val="20"/>
                <w:szCs w:val="20"/>
              </w:rPr>
              <w:t>£0.4</w:t>
            </w:r>
          </w:p>
        </w:tc>
        <w:tc>
          <w:tcPr>
            <w:tcW w:w="992" w:type="dxa"/>
            <w:vAlign w:val="center"/>
          </w:tcPr>
          <w:p w14:paraId="4822AE0B" w14:textId="1D17F85E" w:rsidR="004A2890" w:rsidRPr="00EC5BA8" w:rsidRDefault="004A2890" w:rsidP="004A2890">
            <w:pPr>
              <w:spacing w:after="80"/>
              <w:jc w:val="center"/>
              <w:rPr>
                <w:rFonts w:asciiTheme="minorHAnsi" w:hAnsiTheme="minorHAnsi" w:cstheme="minorHAnsi"/>
                <w:sz w:val="20"/>
                <w:szCs w:val="20"/>
              </w:rPr>
            </w:pPr>
            <w:r>
              <w:rPr>
                <w:rFonts w:asciiTheme="minorHAnsi" w:hAnsiTheme="minorHAnsi" w:cstheme="minorHAnsi"/>
                <w:sz w:val="20"/>
                <w:szCs w:val="20"/>
              </w:rPr>
              <w:t>£0.3</w:t>
            </w:r>
          </w:p>
        </w:tc>
      </w:tr>
      <w:tr w:rsidR="004A2890" w:rsidRPr="00EC5BA8" w14:paraId="4CA17281" w14:textId="77777777" w:rsidTr="00665BB5">
        <w:trPr>
          <w:cantSplit/>
          <w:trHeight w:val="70"/>
        </w:trPr>
        <w:tc>
          <w:tcPr>
            <w:tcW w:w="1954" w:type="dxa"/>
            <w:vAlign w:val="center"/>
          </w:tcPr>
          <w:p w14:paraId="287F8772" w14:textId="77777777" w:rsidR="004A2890" w:rsidRPr="00EC5BA8" w:rsidRDefault="004A2890" w:rsidP="004A2890">
            <w:pPr>
              <w:spacing w:after="80"/>
              <w:rPr>
                <w:rFonts w:asciiTheme="minorHAnsi" w:hAnsiTheme="minorHAnsi" w:cstheme="minorHAnsi"/>
                <w:b/>
                <w:bCs/>
                <w:sz w:val="20"/>
                <w:szCs w:val="20"/>
              </w:rPr>
            </w:pPr>
            <w:r>
              <w:rPr>
                <w:rFonts w:asciiTheme="minorHAnsi" w:hAnsiTheme="minorHAnsi" w:cstheme="minorHAnsi"/>
                <w:b/>
                <w:bCs/>
                <w:sz w:val="20"/>
                <w:szCs w:val="20"/>
              </w:rPr>
              <w:t>PDS Biotechnology (NASDAQ Listed)</w:t>
            </w:r>
          </w:p>
        </w:tc>
        <w:tc>
          <w:tcPr>
            <w:tcW w:w="1018" w:type="dxa"/>
            <w:vAlign w:val="center"/>
          </w:tcPr>
          <w:p w14:paraId="3F7BF78E" w14:textId="77777777" w:rsidR="004A2890" w:rsidRPr="00EC5BA8" w:rsidRDefault="004A2890" w:rsidP="00443146">
            <w:pPr>
              <w:spacing w:after="80"/>
              <w:rPr>
                <w:rFonts w:asciiTheme="minorHAnsi" w:hAnsiTheme="minorHAnsi" w:cstheme="minorHAnsi"/>
                <w:sz w:val="20"/>
                <w:szCs w:val="20"/>
              </w:rPr>
            </w:pPr>
            <w:r>
              <w:rPr>
                <w:rFonts w:asciiTheme="minorHAnsi" w:hAnsiTheme="minorHAnsi" w:cstheme="minorHAnsi"/>
                <w:sz w:val="20"/>
                <w:szCs w:val="20"/>
              </w:rPr>
              <w:t>US</w:t>
            </w:r>
          </w:p>
        </w:tc>
        <w:tc>
          <w:tcPr>
            <w:tcW w:w="2268" w:type="dxa"/>
            <w:vAlign w:val="center"/>
          </w:tcPr>
          <w:p w14:paraId="11D4E5F2" w14:textId="77777777" w:rsidR="004A2890" w:rsidRPr="00EC5BA8" w:rsidRDefault="004A2890" w:rsidP="00443146">
            <w:pPr>
              <w:spacing w:after="80"/>
              <w:rPr>
                <w:rFonts w:asciiTheme="minorHAnsi" w:hAnsiTheme="minorHAnsi" w:cstheme="minorHAnsi"/>
                <w:sz w:val="20"/>
                <w:szCs w:val="20"/>
              </w:rPr>
            </w:pPr>
            <w:r>
              <w:rPr>
                <w:rFonts w:asciiTheme="minorHAnsi" w:hAnsiTheme="minorHAnsi" w:cstheme="minorHAnsi"/>
                <w:sz w:val="20"/>
                <w:szCs w:val="20"/>
              </w:rPr>
              <w:t xml:space="preserve">Therapeutics: Immuno-oncology </w:t>
            </w:r>
          </w:p>
        </w:tc>
        <w:tc>
          <w:tcPr>
            <w:tcW w:w="1134" w:type="dxa"/>
            <w:vAlign w:val="center"/>
          </w:tcPr>
          <w:p w14:paraId="2F8622D9" w14:textId="77777777" w:rsidR="004A2890" w:rsidRPr="00EC5BA8" w:rsidRDefault="004A2890" w:rsidP="00443146">
            <w:pPr>
              <w:spacing w:after="80"/>
              <w:rPr>
                <w:rFonts w:asciiTheme="minorHAnsi" w:hAnsiTheme="minorHAnsi" w:cstheme="minorHAnsi"/>
                <w:sz w:val="20"/>
                <w:szCs w:val="20"/>
              </w:rPr>
            </w:pPr>
            <w:r>
              <w:rPr>
                <w:rFonts w:asciiTheme="minorHAnsi" w:hAnsiTheme="minorHAnsi" w:cstheme="minorHAnsi"/>
                <w:sz w:val="20"/>
                <w:szCs w:val="20"/>
              </w:rPr>
              <w:t>Phase 3 and 2 clinical</w:t>
            </w:r>
          </w:p>
        </w:tc>
        <w:tc>
          <w:tcPr>
            <w:tcW w:w="1134" w:type="dxa"/>
            <w:vAlign w:val="center"/>
          </w:tcPr>
          <w:p w14:paraId="47F39F92" w14:textId="77777777" w:rsidR="004A2890" w:rsidRPr="00EC5BA8" w:rsidRDefault="004A2890" w:rsidP="004A2890">
            <w:pPr>
              <w:spacing w:after="80"/>
              <w:jc w:val="center"/>
              <w:rPr>
                <w:rFonts w:asciiTheme="minorHAnsi" w:hAnsiTheme="minorHAnsi" w:cstheme="minorHAnsi"/>
                <w:sz w:val="20"/>
                <w:szCs w:val="20"/>
              </w:rPr>
            </w:pPr>
            <w:r>
              <w:rPr>
                <w:rFonts w:asciiTheme="minorHAnsi" w:hAnsiTheme="minorHAnsi" w:cstheme="minorHAnsi"/>
                <w:sz w:val="20"/>
                <w:szCs w:val="20"/>
              </w:rPr>
              <w:t>1.1%</w:t>
            </w:r>
          </w:p>
        </w:tc>
        <w:tc>
          <w:tcPr>
            <w:tcW w:w="992" w:type="dxa"/>
            <w:vAlign w:val="center"/>
          </w:tcPr>
          <w:p w14:paraId="683D7B7A" w14:textId="46D22358" w:rsidR="004A2890" w:rsidRPr="00B76435" w:rsidRDefault="004A2890" w:rsidP="004A2890">
            <w:pPr>
              <w:spacing w:after="80"/>
              <w:jc w:val="center"/>
              <w:rPr>
                <w:rFonts w:asciiTheme="minorHAnsi" w:hAnsiTheme="minorHAnsi" w:cstheme="minorHAnsi"/>
                <w:b/>
                <w:bCs/>
                <w:sz w:val="20"/>
                <w:szCs w:val="20"/>
                <w:highlight w:val="yellow"/>
              </w:rPr>
            </w:pPr>
            <w:r>
              <w:rPr>
                <w:rFonts w:asciiTheme="minorHAnsi" w:hAnsiTheme="minorHAnsi" w:cstheme="minorHAnsi"/>
                <w:b/>
                <w:bCs/>
                <w:sz w:val="20"/>
                <w:szCs w:val="20"/>
              </w:rPr>
              <w:t>£0.3</w:t>
            </w:r>
          </w:p>
        </w:tc>
        <w:tc>
          <w:tcPr>
            <w:tcW w:w="709" w:type="dxa"/>
            <w:vAlign w:val="center"/>
          </w:tcPr>
          <w:p w14:paraId="19B6F68D" w14:textId="261D9EA3" w:rsidR="004A2890" w:rsidRPr="00EC5BA8" w:rsidRDefault="004A2890" w:rsidP="004A2890">
            <w:pPr>
              <w:spacing w:after="80"/>
              <w:jc w:val="center"/>
              <w:rPr>
                <w:rFonts w:asciiTheme="minorHAnsi" w:hAnsiTheme="minorHAnsi" w:cstheme="minorHAnsi"/>
                <w:sz w:val="20"/>
                <w:szCs w:val="20"/>
              </w:rPr>
            </w:pPr>
            <w:r>
              <w:rPr>
                <w:rFonts w:asciiTheme="minorHAnsi" w:hAnsiTheme="minorHAnsi" w:cstheme="minorHAnsi"/>
                <w:sz w:val="20"/>
                <w:szCs w:val="20"/>
              </w:rPr>
              <w:t>£0.3</w:t>
            </w:r>
          </w:p>
        </w:tc>
        <w:tc>
          <w:tcPr>
            <w:tcW w:w="992" w:type="dxa"/>
            <w:vAlign w:val="center"/>
          </w:tcPr>
          <w:p w14:paraId="1B1D4309" w14:textId="568EFFC9" w:rsidR="004A2890" w:rsidRPr="00EC5BA8" w:rsidRDefault="004A2890" w:rsidP="004A2890">
            <w:pPr>
              <w:spacing w:after="80"/>
              <w:jc w:val="center"/>
              <w:rPr>
                <w:rFonts w:asciiTheme="minorHAnsi" w:hAnsiTheme="minorHAnsi" w:cstheme="minorHAnsi"/>
                <w:sz w:val="20"/>
                <w:szCs w:val="20"/>
              </w:rPr>
            </w:pPr>
            <w:r>
              <w:rPr>
                <w:rFonts w:asciiTheme="minorHAnsi" w:hAnsiTheme="minorHAnsi" w:cstheme="minorHAnsi"/>
                <w:sz w:val="20"/>
                <w:szCs w:val="20"/>
              </w:rPr>
              <w:t>£1.0</w:t>
            </w:r>
          </w:p>
        </w:tc>
      </w:tr>
      <w:tr w:rsidR="004A2890" w:rsidRPr="00EC5BA8" w14:paraId="270B1ACC" w14:textId="77777777" w:rsidTr="00665BB5">
        <w:trPr>
          <w:cantSplit/>
          <w:trHeight w:val="70"/>
        </w:trPr>
        <w:tc>
          <w:tcPr>
            <w:tcW w:w="1954" w:type="dxa"/>
            <w:vAlign w:val="center"/>
          </w:tcPr>
          <w:p w14:paraId="68B2AE94" w14:textId="77777777" w:rsidR="004A2890" w:rsidRPr="00EC5BA8" w:rsidRDefault="004A2890" w:rsidP="004A2890">
            <w:pPr>
              <w:spacing w:after="80"/>
              <w:rPr>
                <w:rFonts w:asciiTheme="minorHAnsi" w:hAnsiTheme="minorHAnsi" w:cstheme="minorHAnsi"/>
                <w:b/>
                <w:bCs/>
                <w:sz w:val="20"/>
                <w:szCs w:val="20"/>
              </w:rPr>
            </w:pPr>
            <w:r>
              <w:rPr>
                <w:rFonts w:asciiTheme="minorHAnsi" w:hAnsiTheme="minorHAnsi" w:cstheme="minorHAnsi"/>
                <w:b/>
                <w:bCs/>
                <w:sz w:val="20"/>
                <w:szCs w:val="20"/>
              </w:rPr>
              <w:t>Martlet Capital Limited</w:t>
            </w:r>
          </w:p>
        </w:tc>
        <w:tc>
          <w:tcPr>
            <w:tcW w:w="1018" w:type="dxa"/>
            <w:vAlign w:val="center"/>
          </w:tcPr>
          <w:p w14:paraId="29E05D4D" w14:textId="77777777" w:rsidR="004A2890" w:rsidRPr="00EC5BA8" w:rsidRDefault="004A2890" w:rsidP="00443146">
            <w:pPr>
              <w:spacing w:after="80"/>
              <w:rPr>
                <w:rFonts w:asciiTheme="minorHAnsi" w:hAnsiTheme="minorHAnsi" w:cstheme="minorHAnsi"/>
                <w:sz w:val="20"/>
                <w:szCs w:val="20"/>
              </w:rPr>
            </w:pPr>
            <w:r>
              <w:rPr>
                <w:rFonts w:asciiTheme="minorHAnsi" w:hAnsiTheme="minorHAnsi" w:cstheme="minorHAnsi"/>
                <w:sz w:val="20"/>
                <w:szCs w:val="20"/>
              </w:rPr>
              <w:t>UK</w:t>
            </w:r>
          </w:p>
        </w:tc>
        <w:tc>
          <w:tcPr>
            <w:tcW w:w="2268" w:type="dxa"/>
            <w:vAlign w:val="center"/>
          </w:tcPr>
          <w:p w14:paraId="1F681E47" w14:textId="77777777" w:rsidR="004A2890" w:rsidRPr="00EC5BA8" w:rsidRDefault="004A2890" w:rsidP="00443146">
            <w:pPr>
              <w:spacing w:after="80"/>
              <w:rPr>
                <w:rFonts w:asciiTheme="minorHAnsi" w:hAnsiTheme="minorHAnsi" w:cstheme="minorHAnsi"/>
                <w:sz w:val="20"/>
                <w:szCs w:val="20"/>
              </w:rPr>
            </w:pPr>
            <w:r>
              <w:rPr>
                <w:rFonts w:asciiTheme="minorHAnsi" w:hAnsiTheme="minorHAnsi" w:cstheme="minorHAnsi"/>
                <w:sz w:val="20"/>
                <w:szCs w:val="20"/>
              </w:rPr>
              <w:t>Venture capital</w:t>
            </w:r>
          </w:p>
        </w:tc>
        <w:tc>
          <w:tcPr>
            <w:tcW w:w="1134" w:type="dxa"/>
            <w:vAlign w:val="center"/>
          </w:tcPr>
          <w:p w14:paraId="785E5252" w14:textId="77777777" w:rsidR="004A2890" w:rsidRPr="00EC5BA8" w:rsidRDefault="004A2890" w:rsidP="00443146">
            <w:pPr>
              <w:spacing w:after="80"/>
              <w:rPr>
                <w:rFonts w:asciiTheme="minorHAnsi" w:hAnsiTheme="minorHAnsi" w:cstheme="minorHAnsi"/>
                <w:sz w:val="20"/>
                <w:szCs w:val="20"/>
              </w:rPr>
            </w:pPr>
            <w:r>
              <w:rPr>
                <w:rFonts w:asciiTheme="minorHAnsi" w:hAnsiTheme="minorHAnsi" w:cstheme="minorHAnsi"/>
                <w:sz w:val="20"/>
                <w:szCs w:val="20"/>
              </w:rPr>
              <w:t>n/a</w:t>
            </w:r>
          </w:p>
        </w:tc>
        <w:tc>
          <w:tcPr>
            <w:tcW w:w="1134" w:type="dxa"/>
            <w:vAlign w:val="center"/>
          </w:tcPr>
          <w:p w14:paraId="55890D66" w14:textId="77777777" w:rsidR="004A2890" w:rsidRPr="00EC5BA8" w:rsidRDefault="004A2890" w:rsidP="004A2890">
            <w:pPr>
              <w:spacing w:after="80"/>
              <w:jc w:val="center"/>
              <w:rPr>
                <w:rFonts w:asciiTheme="minorHAnsi" w:hAnsiTheme="minorHAnsi" w:cstheme="minorHAnsi"/>
                <w:sz w:val="20"/>
                <w:szCs w:val="20"/>
              </w:rPr>
            </w:pPr>
            <w:r>
              <w:rPr>
                <w:rFonts w:asciiTheme="minorHAnsi" w:hAnsiTheme="minorHAnsi" w:cstheme="minorHAnsi"/>
                <w:sz w:val="20"/>
                <w:szCs w:val="20"/>
              </w:rPr>
              <w:t>1.1%</w:t>
            </w:r>
          </w:p>
        </w:tc>
        <w:tc>
          <w:tcPr>
            <w:tcW w:w="992" w:type="dxa"/>
            <w:vAlign w:val="center"/>
          </w:tcPr>
          <w:p w14:paraId="05D3D468" w14:textId="2BC602A4" w:rsidR="004A2890" w:rsidRPr="00B76435" w:rsidRDefault="004A2890" w:rsidP="004A2890">
            <w:pPr>
              <w:spacing w:after="80"/>
              <w:jc w:val="center"/>
              <w:rPr>
                <w:rFonts w:asciiTheme="minorHAnsi" w:hAnsiTheme="minorHAnsi" w:cstheme="minorHAnsi"/>
                <w:b/>
                <w:bCs/>
                <w:sz w:val="20"/>
                <w:szCs w:val="20"/>
                <w:highlight w:val="yellow"/>
              </w:rPr>
            </w:pPr>
            <w:r>
              <w:rPr>
                <w:rFonts w:asciiTheme="minorHAnsi" w:hAnsiTheme="minorHAnsi" w:cstheme="minorHAnsi"/>
                <w:b/>
                <w:bCs/>
                <w:sz w:val="20"/>
                <w:szCs w:val="20"/>
              </w:rPr>
              <w:t>£0.2</w:t>
            </w:r>
          </w:p>
        </w:tc>
        <w:tc>
          <w:tcPr>
            <w:tcW w:w="709" w:type="dxa"/>
            <w:vAlign w:val="center"/>
          </w:tcPr>
          <w:p w14:paraId="2A883ECC" w14:textId="595B9D18" w:rsidR="004A2890" w:rsidRPr="00EC5BA8" w:rsidRDefault="004A2890" w:rsidP="004A2890">
            <w:pPr>
              <w:spacing w:after="80"/>
              <w:jc w:val="center"/>
              <w:rPr>
                <w:rFonts w:asciiTheme="minorHAnsi" w:hAnsiTheme="minorHAnsi" w:cstheme="minorHAnsi"/>
                <w:sz w:val="20"/>
                <w:szCs w:val="20"/>
              </w:rPr>
            </w:pPr>
            <w:r>
              <w:rPr>
                <w:rFonts w:asciiTheme="minorHAnsi" w:hAnsiTheme="minorHAnsi" w:cstheme="minorHAnsi"/>
                <w:sz w:val="20"/>
                <w:szCs w:val="20"/>
              </w:rPr>
              <w:t>£0.2</w:t>
            </w:r>
          </w:p>
        </w:tc>
        <w:tc>
          <w:tcPr>
            <w:tcW w:w="992" w:type="dxa"/>
            <w:vAlign w:val="center"/>
          </w:tcPr>
          <w:p w14:paraId="47DDE79C" w14:textId="487D28B2" w:rsidR="004A2890" w:rsidRPr="00EC5BA8" w:rsidRDefault="004A2890" w:rsidP="004A2890">
            <w:pPr>
              <w:spacing w:after="80"/>
              <w:jc w:val="center"/>
              <w:rPr>
                <w:rFonts w:asciiTheme="minorHAnsi" w:hAnsiTheme="minorHAnsi" w:cstheme="minorHAnsi"/>
                <w:sz w:val="20"/>
                <w:szCs w:val="20"/>
              </w:rPr>
            </w:pPr>
            <w:r>
              <w:rPr>
                <w:rFonts w:asciiTheme="minorHAnsi" w:hAnsiTheme="minorHAnsi" w:cstheme="minorHAnsi"/>
                <w:sz w:val="20"/>
                <w:szCs w:val="20"/>
              </w:rPr>
              <w:t>£0.2</w:t>
            </w:r>
          </w:p>
        </w:tc>
      </w:tr>
      <w:tr w:rsidR="004A2890" w:rsidRPr="00EC5BA8" w14:paraId="7389B266" w14:textId="77777777" w:rsidTr="00665BB5">
        <w:trPr>
          <w:cantSplit/>
          <w:trHeight w:val="70"/>
        </w:trPr>
        <w:tc>
          <w:tcPr>
            <w:tcW w:w="1954" w:type="dxa"/>
            <w:vAlign w:val="center"/>
          </w:tcPr>
          <w:p w14:paraId="700FD6C1" w14:textId="77777777" w:rsidR="004A2890" w:rsidRPr="00EC5BA8" w:rsidRDefault="004A2890" w:rsidP="004A2890">
            <w:pPr>
              <w:spacing w:after="80"/>
              <w:rPr>
                <w:rFonts w:asciiTheme="minorHAnsi" w:hAnsiTheme="minorHAnsi" w:cstheme="minorHAnsi"/>
                <w:b/>
                <w:bCs/>
                <w:sz w:val="20"/>
                <w:szCs w:val="20"/>
              </w:rPr>
            </w:pPr>
            <w:r>
              <w:rPr>
                <w:rFonts w:asciiTheme="minorHAnsi" w:hAnsiTheme="minorHAnsi" w:cstheme="minorHAnsi"/>
                <w:b/>
                <w:bCs/>
                <w:sz w:val="20"/>
                <w:szCs w:val="20"/>
              </w:rPr>
              <w:t>QuantalX Neuroscience</w:t>
            </w:r>
          </w:p>
        </w:tc>
        <w:tc>
          <w:tcPr>
            <w:tcW w:w="1018" w:type="dxa"/>
            <w:vAlign w:val="center"/>
          </w:tcPr>
          <w:p w14:paraId="2AAE915E" w14:textId="77777777" w:rsidR="004A2890" w:rsidRPr="00EC5BA8" w:rsidRDefault="004A2890" w:rsidP="00443146">
            <w:pPr>
              <w:spacing w:after="80"/>
              <w:rPr>
                <w:rFonts w:asciiTheme="minorHAnsi" w:hAnsiTheme="minorHAnsi" w:cstheme="minorHAnsi"/>
                <w:sz w:val="20"/>
                <w:szCs w:val="20"/>
              </w:rPr>
            </w:pPr>
            <w:r>
              <w:rPr>
                <w:rFonts w:asciiTheme="minorHAnsi" w:hAnsiTheme="minorHAnsi" w:cstheme="minorHAnsi"/>
                <w:sz w:val="20"/>
                <w:szCs w:val="20"/>
              </w:rPr>
              <w:t>IL</w:t>
            </w:r>
          </w:p>
        </w:tc>
        <w:tc>
          <w:tcPr>
            <w:tcW w:w="2268" w:type="dxa"/>
            <w:vAlign w:val="center"/>
          </w:tcPr>
          <w:p w14:paraId="060B8251" w14:textId="77777777" w:rsidR="004A2890" w:rsidRPr="00EC5BA8" w:rsidRDefault="004A2890" w:rsidP="00443146">
            <w:pPr>
              <w:spacing w:after="80"/>
              <w:rPr>
                <w:rFonts w:asciiTheme="minorHAnsi" w:hAnsiTheme="minorHAnsi" w:cstheme="minorHAnsi"/>
                <w:sz w:val="20"/>
                <w:szCs w:val="20"/>
              </w:rPr>
            </w:pPr>
            <w:r>
              <w:rPr>
                <w:rFonts w:asciiTheme="minorHAnsi" w:hAnsiTheme="minorHAnsi" w:cstheme="minorHAnsi"/>
                <w:sz w:val="20"/>
                <w:szCs w:val="20"/>
              </w:rPr>
              <w:t>Medtech: brain monitoring</w:t>
            </w:r>
          </w:p>
        </w:tc>
        <w:tc>
          <w:tcPr>
            <w:tcW w:w="1134" w:type="dxa"/>
            <w:vAlign w:val="center"/>
          </w:tcPr>
          <w:p w14:paraId="029315A0" w14:textId="77777777" w:rsidR="004A2890" w:rsidRPr="00EC5BA8" w:rsidRDefault="004A2890" w:rsidP="00443146">
            <w:pPr>
              <w:spacing w:after="80"/>
              <w:rPr>
                <w:rFonts w:asciiTheme="minorHAnsi" w:hAnsiTheme="minorHAnsi" w:cstheme="minorHAnsi"/>
                <w:sz w:val="20"/>
                <w:szCs w:val="20"/>
              </w:rPr>
            </w:pPr>
            <w:r>
              <w:rPr>
                <w:rFonts w:asciiTheme="minorHAnsi" w:hAnsiTheme="minorHAnsi" w:cstheme="minorHAnsi"/>
                <w:sz w:val="20"/>
                <w:szCs w:val="20"/>
              </w:rPr>
              <w:t>Late clinical</w:t>
            </w:r>
          </w:p>
        </w:tc>
        <w:tc>
          <w:tcPr>
            <w:tcW w:w="1134" w:type="dxa"/>
            <w:vAlign w:val="center"/>
          </w:tcPr>
          <w:p w14:paraId="5FB15771" w14:textId="62FA3C9D" w:rsidR="004A2890" w:rsidRPr="00EC5BA8" w:rsidRDefault="004A2890" w:rsidP="004A2890">
            <w:pPr>
              <w:spacing w:after="80"/>
              <w:jc w:val="center"/>
              <w:rPr>
                <w:rFonts w:asciiTheme="minorHAnsi" w:hAnsiTheme="minorHAnsi" w:cstheme="minorHAnsi"/>
                <w:sz w:val="20"/>
                <w:szCs w:val="20"/>
              </w:rPr>
            </w:pPr>
            <w:r>
              <w:rPr>
                <w:rFonts w:asciiTheme="minorHAnsi" w:hAnsiTheme="minorHAnsi" w:cstheme="minorHAnsi"/>
                <w:sz w:val="20"/>
                <w:szCs w:val="20"/>
              </w:rPr>
              <w:t>0.3%</w:t>
            </w:r>
          </w:p>
        </w:tc>
        <w:tc>
          <w:tcPr>
            <w:tcW w:w="992" w:type="dxa"/>
            <w:vAlign w:val="center"/>
          </w:tcPr>
          <w:p w14:paraId="31746C5C" w14:textId="715DF1DB" w:rsidR="004A2890" w:rsidRPr="00B76435" w:rsidRDefault="004A2890" w:rsidP="004A2890">
            <w:pPr>
              <w:spacing w:after="80"/>
              <w:jc w:val="center"/>
              <w:rPr>
                <w:rFonts w:asciiTheme="minorHAnsi" w:hAnsiTheme="minorHAnsi" w:cstheme="minorHAnsi"/>
                <w:b/>
                <w:bCs/>
                <w:sz w:val="20"/>
                <w:szCs w:val="20"/>
                <w:highlight w:val="yellow"/>
              </w:rPr>
            </w:pPr>
            <w:r>
              <w:rPr>
                <w:rFonts w:asciiTheme="minorHAnsi" w:hAnsiTheme="minorHAnsi" w:cstheme="minorHAnsi"/>
                <w:b/>
                <w:bCs/>
                <w:sz w:val="20"/>
                <w:szCs w:val="20"/>
              </w:rPr>
              <w:t>£0.2</w:t>
            </w:r>
          </w:p>
        </w:tc>
        <w:tc>
          <w:tcPr>
            <w:tcW w:w="709" w:type="dxa"/>
            <w:vAlign w:val="center"/>
          </w:tcPr>
          <w:p w14:paraId="5A6DDBE3" w14:textId="2AA67F4E" w:rsidR="004A2890" w:rsidRPr="00EC5BA8" w:rsidRDefault="004A2890" w:rsidP="004A2890">
            <w:pPr>
              <w:spacing w:after="80"/>
              <w:jc w:val="center"/>
              <w:rPr>
                <w:rFonts w:asciiTheme="minorHAnsi" w:hAnsiTheme="minorHAnsi" w:cstheme="minorHAnsi"/>
                <w:sz w:val="20"/>
                <w:szCs w:val="20"/>
              </w:rPr>
            </w:pPr>
            <w:r>
              <w:rPr>
                <w:rFonts w:asciiTheme="minorHAnsi" w:hAnsiTheme="minorHAnsi" w:cstheme="minorHAnsi"/>
                <w:sz w:val="20"/>
                <w:szCs w:val="20"/>
              </w:rPr>
              <w:t>£0.1</w:t>
            </w:r>
          </w:p>
        </w:tc>
        <w:tc>
          <w:tcPr>
            <w:tcW w:w="992" w:type="dxa"/>
            <w:vAlign w:val="center"/>
          </w:tcPr>
          <w:p w14:paraId="439984D5" w14:textId="521AF133" w:rsidR="004A2890" w:rsidRPr="00EC5BA8" w:rsidRDefault="004A2890" w:rsidP="004A2890">
            <w:pPr>
              <w:spacing w:after="80"/>
              <w:jc w:val="center"/>
              <w:rPr>
                <w:rFonts w:asciiTheme="minorHAnsi" w:hAnsiTheme="minorHAnsi" w:cstheme="minorHAnsi"/>
                <w:sz w:val="20"/>
                <w:szCs w:val="20"/>
              </w:rPr>
            </w:pPr>
            <w:r>
              <w:rPr>
                <w:rFonts w:asciiTheme="minorHAnsi" w:hAnsiTheme="minorHAnsi" w:cstheme="minorHAnsi"/>
                <w:sz w:val="20"/>
                <w:szCs w:val="20"/>
              </w:rPr>
              <w:t>£0.1</w:t>
            </w:r>
          </w:p>
        </w:tc>
      </w:tr>
      <w:tr w:rsidR="004A2890" w:rsidRPr="00EC5BA8" w14:paraId="41B2C26D" w14:textId="77777777" w:rsidTr="00665BB5">
        <w:trPr>
          <w:cantSplit/>
          <w:trHeight w:val="70"/>
        </w:trPr>
        <w:tc>
          <w:tcPr>
            <w:tcW w:w="1954" w:type="dxa"/>
            <w:vAlign w:val="center"/>
          </w:tcPr>
          <w:p w14:paraId="048DD6CA" w14:textId="77777777" w:rsidR="004A2890" w:rsidRPr="00EC5BA8" w:rsidRDefault="004A2890" w:rsidP="004A2890">
            <w:pPr>
              <w:spacing w:after="80"/>
              <w:rPr>
                <w:rFonts w:asciiTheme="minorHAnsi" w:hAnsiTheme="minorHAnsi" w:cstheme="minorHAnsi"/>
                <w:b/>
                <w:bCs/>
                <w:sz w:val="20"/>
                <w:szCs w:val="20"/>
              </w:rPr>
            </w:pPr>
            <w:r>
              <w:rPr>
                <w:rFonts w:asciiTheme="minorHAnsi" w:hAnsiTheme="minorHAnsi" w:cstheme="minorHAnsi"/>
                <w:b/>
                <w:bCs/>
                <w:sz w:val="20"/>
                <w:szCs w:val="20"/>
              </w:rPr>
              <w:t>PointGrab</w:t>
            </w:r>
          </w:p>
        </w:tc>
        <w:tc>
          <w:tcPr>
            <w:tcW w:w="1018" w:type="dxa"/>
            <w:vAlign w:val="center"/>
          </w:tcPr>
          <w:p w14:paraId="5075ADDE" w14:textId="77777777" w:rsidR="004A2890" w:rsidRPr="00EC5BA8" w:rsidRDefault="004A2890" w:rsidP="00443146">
            <w:pPr>
              <w:spacing w:after="80"/>
              <w:rPr>
                <w:rFonts w:asciiTheme="minorHAnsi" w:hAnsiTheme="minorHAnsi" w:cstheme="minorHAnsi"/>
                <w:sz w:val="20"/>
                <w:szCs w:val="20"/>
              </w:rPr>
            </w:pPr>
            <w:r>
              <w:rPr>
                <w:rFonts w:asciiTheme="minorHAnsi" w:hAnsiTheme="minorHAnsi" w:cstheme="minorHAnsi"/>
                <w:sz w:val="20"/>
                <w:szCs w:val="20"/>
              </w:rPr>
              <w:t>IL</w:t>
            </w:r>
          </w:p>
        </w:tc>
        <w:tc>
          <w:tcPr>
            <w:tcW w:w="2268" w:type="dxa"/>
            <w:vAlign w:val="center"/>
          </w:tcPr>
          <w:p w14:paraId="4D9BF71D" w14:textId="77777777" w:rsidR="004A2890" w:rsidRPr="00EC5BA8" w:rsidRDefault="004A2890" w:rsidP="00443146">
            <w:pPr>
              <w:spacing w:after="80"/>
              <w:rPr>
                <w:rFonts w:asciiTheme="minorHAnsi" w:hAnsiTheme="minorHAnsi" w:cstheme="minorHAnsi"/>
                <w:sz w:val="20"/>
                <w:szCs w:val="20"/>
              </w:rPr>
            </w:pPr>
            <w:r>
              <w:rPr>
                <w:rFonts w:asciiTheme="minorHAnsi" w:hAnsiTheme="minorHAnsi" w:cstheme="minorHAnsi"/>
                <w:sz w:val="20"/>
                <w:szCs w:val="20"/>
              </w:rPr>
              <w:t>IoT: Smart building automation</w:t>
            </w:r>
          </w:p>
        </w:tc>
        <w:tc>
          <w:tcPr>
            <w:tcW w:w="1134" w:type="dxa"/>
            <w:vAlign w:val="center"/>
          </w:tcPr>
          <w:p w14:paraId="7363E8BA" w14:textId="77777777" w:rsidR="004A2890" w:rsidRPr="00EC5BA8" w:rsidRDefault="004A2890" w:rsidP="00443146">
            <w:pPr>
              <w:spacing w:after="80"/>
              <w:rPr>
                <w:rFonts w:asciiTheme="minorHAnsi" w:hAnsiTheme="minorHAnsi" w:cstheme="minorHAnsi"/>
                <w:sz w:val="20"/>
                <w:szCs w:val="20"/>
              </w:rPr>
            </w:pPr>
            <w:r>
              <w:rPr>
                <w:rFonts w:asciiTheme="minorHAnsi" w:hAnsiTheme="minorHAnsi" w:cstheme="minorHAnsi"/>
                <w:sz w:val="20"/>
                <w:szCs w:val="20"/>
              </w:rPr>
              <w:t>Sales</w:t>
            </w:r>
          </w:p>
        </w:tc>
        <w:tc>
          <w:tcPr>
            <w:tcW w:w="1134" w:type="dxa"/>
            <w:vAlign w:val="center"/>
          </w:tcPr>
          <w:p w14:paraId="5AE41590" w14:textId="176193ED" w:rsidR="004A2890" w:rsidRPr="00EC5BA8" w:rsidRDefault="004A2890" w:rsidP="004A2890">
            <w:pPr>
              <w:spacing w:after="80"/>
              <w:jc w:val="center"/>
              <w:rPr>
                <w:rFonts w:asciiTheme="minorHAnsi" w:hAnsiTheme="minorHAnsi" w:cstheme="minorHAnsi"/>
                <w:sz w:val="20"/>
                <w:szCs w:val="20"/>
              </w:rPr>
            </w:pPr>
            <w:r>
              <w:rPr>
                <w:rFonts w:asciiTheme="minorHAnsi" w:hAnsiTheme="minorHAnsi" w:cstheme="minorHAnsi"/>
                <w:sz w:val="20"/>
                <w:szCs w:val="20"/>
              </w:rPr>
              <w:t>0.6%</w:t>
            </w:r>
          </w:p>
        </w:tc>
        <w:tc>
          <w:tcPr>
            <w:tcW w:w="992" w:type="dxa"/>
            <w:vAlign w:val="center"/>
          </w:tcPr>
          <w:p w14:paraId="7B1C2806" w14:textId="66F8B027" w:rsidR="004A2890" w:rsidRPr="00B76435" w:rsidRDefault="004A2890" w:rsidP="004A2890">
            <w:pPr>
              <w:spacing w:after="80"/>
              <w:jc w:val="center"/>
              <w:rPr>
                <w:rFonts w:asciiTheme="minorHAnsi" w:hAnsiTheme="minorHAnsi" w:cstheme="minorHAnsi"/>
                <w:b/>
                <w:bCs/>
                <w:sz w:val="20"/>
                <w:szCs w:val="20"/>
                <w:highlight w:val="yellow"/>
              </w:rPr>
            </w:pPr>
            <w:r>
              <w:rPr>
                <w:rFonts w:asciiTheme="minorHAnsi" w:hAnsiTheme="minorHAnsi" w:cstheme="minorHAnsi"/>
                <w:b/>
                <w:bCs/>
                <w:sz w:val="20"/>
                <w:szCs w:val="20"/>
              </w:rPr>
              <w:t>£0.0</w:t>
            </w:r>
          </w:p>
        </w:tc>
        <w:tc>
          <w:tcPr>
            <w:tcW w:w="709" w:type="dxa"/>
            <w:vAlign w:val="center"/>
          </w:tcPr>
          <w:p w14:paraId="023871E8" w14:textId="506EA827" w:rsidR="004A2890" w:rsidRPr="00EC5BA8" w:rsidRDefault="004A2890" w:rsidP="004A2890">
            <w:pPr>
              <w:spacing w:after="80"/>
              <w:jc w:val="center"/>
              <w:rPr>
                <w:rFonts w:asciiTheme="minorHAnsi" w:hAnsiTheme="minorHAnsi" w:cstheme="minorHAnsi"/>
                <w:sz w:val="20"/>
                <w:szCs w:val="20"/>
              </w:rPr>
            </w:pPr>
            <w:r>
              <w:rPr>
                <w:rFonts w:asciiTheme="minorHAnsi" w:hAnsiTheme="minorHAnsi" w:cstheme="minorHAnsi"/>
                <w:sz w:val="20"/>
                <w:szCs w:val="20"/>
              </w:rPr>
              <w:t>£0.0</w:t>
            </w:r>
          </w:p>
        </w:tc>
        <w:tc>
          <w:tcPr>
            <w:tcW w:w="992" w:type="dxa"/>
            <w:vAlign w:val="center"/>
          </w:tcPr>
          <w:p w14:paraId="4A769158" w14:textId="2B4EAD06" w:rsidR="004A2890" w:rsidRPr="00EC5BA8" w:rsidRDefault="004A2890" w:rsidP="004A2890">
            <w:pPr>
              <w:spacing w:after="80"/>
              <w:jc w:val="center"/>
              <w:rPr>
                <w:rFonts w:asciiTheme="minorHAnsi" w:hAnsiTheme="minorHAnsi" w:cstheme="minorHAnsi"/>
                <w:sz w:val="20"/>
                <w:szCs w:val="20"/>
              </w:rPr>
            </w:pPr>
            <w:r>
              <w:rPr>
                <w:rFonts w:asciiTheme="minorHAnsi" w:hAnsiTheme="minorHAnsi" w:cstheme="minorHAnsi"/>
                <w:sz w:val="20"/>
                <w:szCs w:val="20"/>
              </w:rPr>
              <w:t>£0.1</w:t>
            </w:r>
          </w:p>
        </w:tc>
      </w:tr>
      <w:tr w:rsidR="004A2890" w:rsidRPr="00EC5BA8" w14:paraId="2C301DA7" w14:textId="77777777" w:rsidTr="00665BB5">
        <w:trPr>
          <w:cantSplit/>
          <w:trHeight w:val="70"/>
        </w:trPr>
        <w:tc>
          <w:tcPr>
            <w:tcW w:w="1954" w:type="dxa"/>
            <w:vAlign w:val="center"/>
            <w:hideMark/>
          </w:tcPr>
          <w:p w14:paraId="01D997D5" w14:textId="77777777" w:rsidR="004A2890" w:rsidRPr="00EC5BA8" w:rsidRDefault="004A2890" w:rsidP="004A2890">
            <w:pPr>
              <w:spacing w:after="80"/>
              <w:rPr>
                <w:rFonts w:asciiTheme="minorHAnsi" w:hAnsiTheme="minorHAnsi" w:cstheme="minorHAnsi"/>
                <w:b/>
                <w:bCs/>
                <w:sz w:val="20"/>
                <w:szCs w:val="20"/>
              </w:rPr>
            </w:pPr>
            <w:r>
              <w:rPr>
                <w:rFonts w:asciiTheme="minorHAnsi" w:hAnsiTheme="minorHAnsi" w:cstheme="minorHAnsi"/>
                <w:b/>
                <w:bCs/>
                <w:sz w:val="20"/>
                <w:szCs w:val="20"/>
              </w:rPr>
              <w:t>TOTAL</w:t>
            </w:r>
          </w:p>
        </w:tc>
        <w:tc>
          <w:tcPr>
            <w:tcW w:w="1018" w:type="dxa"/>
            <w:vAlign w:val="center"/>
            <w:hideMark/>
          </w:tcPr>
          <w:p w14:paraId="13A27DC1" w14:textId="77777777" w:rsidR="004A2890" w:rsidRPr="00EC5BA8" w:rsidRDefault="004A2890" w:rsidP="00443146">
            <w:pPr>
              <w:spacing w:after="80"/>
              <w:rPr>
                <w:rFonts w:asciiTheme="minorHAnsi" w:hAnsiTheme="minorHAnsi" w:cstheme="minorHAnsi"/>
                <w:sz w:val="20"/>
                <w:szCs w:val="20"/>
              </w:rPr>
            </w:pPr>
          </w:p>
        </w:tc>
        <w:tc>
          <w:tcPr>
            <w:tcW w:w="2268" w:type="dxa"/>
            <w:vAlign w:val="center"/>
            <w:hideMark/>
          </w:tcPr>
          <w:p w14:paraId="5BBF1182" w14:textId="77777777" w:rsidR="004A2890" w:rsidRPr="00EC5BA8" w:rsidRDefault="004A2890" w:rsidP="00443146">
            <w:pPr>
              <w:spacing w:after="80"/>
              <w:rPr>
                <w:rFonts w:asciiTheme="minorHAnsi" w:hAnsiTheme="minorHAnsi" w:cstheme="minorHAnsi"/>
                <w:sz w:val="20"/>
                <w:szCs w:val="20"/>
              </w:rPr>
            </w:pPr>
          </w:p>
        </w:tc>
        <w:tc>
          <w:tcPr>
            <w:tcW w:w="1134" w:type="dxa"/>
            <w:vAlign w:val="center"/>
            <w:hideMark/>
          </w:tcPr>
          <w:p w14:paraId="4C0F8224" w14:textId="77777777" w:rsidR="004A2890" w:rsidRPr="00EC5BA8" w:rsidRDefault="004A2890" w:rsidP="00443146">
            <w:pPr>
              <w:spacing w:after="80"/>
              <w:rPr>
                <w:rFonts w:asciiTheme="minorHAnsi" w:hAnsiTheme="minorHAnsi" w:cstheme="minorHAnsi"/>
                <w:sz w:val="20"/>
                <w:szCs w:val="20"/>
              </w:rPr>
            </w:pPr>
          </w:p>
        </w:tc>
        <w:tc>
          <w:tcPr>
            <w:tcW w:w="1134" w:type="dxa"/>
            <w:vAlign w:val="center"/>
            <w:hideMark/>
          </w:tcPr>
          <w:p w14:paraId="0A0077B9" w14:textId="77777777" w:rsidR="004A2890" w:rsidRPr="00EC5BA8" w:rsidRDefault="004A2890" w:rsidP="004A2890">
            <w:pPr>
              <w:spacing w:after="80"/>
              <w:jc w:val="center"/>
              <w:rPr>
                <w:rFonts w:asciiTheme="minorHAnsi" w:hAnsiTheme="minorHAnsi" w:cstheme="minorHAnsi"/>
                <w:sz w:val="20"/>
                <w:szCs w:val="20"/>
              </w:rPr>
            </w:pPr>
          </w:p>
        </w:tc>
        <w:tc>
          <w:tcPr>
            <w:tcW w:w="992" w:type="dxa"/>
            <w:vAlign w:val="center"/>
          </w:tcPr>
          <w:p w14:paraId="4EFDA31D" w14:textId="5BE9AB62" w:rsidR="004A2890" w:rsidRPr="00225483" w:rsidRDefault="004A2890" w:rsidP="004A2890">
            <w:pPr>
              <w:spacing w:after="80"/>
              <w:jc w:val="center"/>
              <w:rPr>
                <w:rFonts w:asciiTheme="minorHAnsi" w:hAnsiTheme="minorHAnsi" w:cstheme="minorHAnsi"/>
                <w:b/>
                <w:bCs/>
                <w:sz w:val="20"/>
                <w:szCs w:val="20"/>
                <w:highlight w:val="yellow"/>
              </w:rPr>
            </w:pPr>
            <w:r>
              <w:rPr>
                <w:rFonts w:asciiTheme="minorHAnsi" w:hAnsiTheme="minorHAnsi" w:cstheme="minorHAnsi"/>
                <w:b/>
                <w:bCs/>
                <w:sz w:val="20"/>
                <w:szCs w:val="20"/>
              </w:rPr>
              <w:t>£36.1</w:t>
            </w:r>
          </w:p>
        </w:tc>
        <w:tc>
          <w:tcPr>
            <w:tcW w:w="709" w:type="dxa"/>
            <w:vAlign w:val="center"/>
          </w:tcPr>
          <w:p w14:paraId="73675E22" w14:textId="4035D1AF" w:rsidR="004A2890" w:rsidRPr="00B76435" w:rsidRDefault="004A2890" w:rsidP="004A2890">
            <w:pPr>
              <w:spacing w:after="80"/>
              <w:jc w:val="center"/>
              <w:rPr>
                <w:rFonts w:asciiTheme="minorHAnsi" w:hAnsiTheme="minorHAnsi" w:cstheme="minorHAnsi"/>
                <w:sz w:val="20"/>
                <w:szCs w:val="20"/>
              </w:rPr>
            </w:pPr>
            <w:r>
              <w:rPr>
                <w:rFonts w:asciiTheme="minorHAnsi" w:hAnsiTheme="minorHAnsi" w:cstheme="minorHAnsi"/>
                <w:sz w:val="20"/>
                <w:szCs w:val="20"/>
              </w:rPr>
              <w:t>£14.6</w:t>
            </w:r>
          </w:p>
        </w:tc>
        <w:tc>
          <w:tcPr>
            <w:tcW w:w="992" w:type="dxa"/>
            <w:vAlign w:val="center"/>
          </w:tcPr>
          <w:p w14:paraId="5F932CF2" w14:textId="2C2A1A26" w:rsidR="004A2890" w:rsidRPr="00B76435" w:rsidRDefault="004A2890" w:rsidP="004A2890">
            <w:pPr>
              <w:spacing w:after="80"/>
              <w:jc w:val="center"/>
              <w:rPr>
                <w:rFonts w:asciiTheme="minorHAnsi" w:hAnsiTheme="minorHAnsi" w:cstheme="minorHAnsi"/>
                <w:sz w:val="20"/>
                <w:szCs w:val="20"/>
              </w:rPr>
            </w:pPr>
            <w:r>
              <w:rPr>
                <w:rFonts w:asciiTheme="minorHAnsi" w:hAnsiTheme="minorHAnsi" w:cstheme="minorHAnsi"/>
                <w:sz w:val="20"/>
                <w:szCs w:val="20"/>
              </w:rPr>
              <w:t>£14.3</w:t>
            </w:r>
          </w:p>
        </w:tc>
      </w:tr>
    </w:tbl>
    <w:p w14:paraId="6A919355" w14:textId="77777777" w:rsidR="004D2067" w:rsidRDefault="004D2067" w:rsidP="00262023">
      <w:pPr>
        <w:ind w:left="284"/>
        <w:jc w:val="both"/>
        <w:rPr>
          <w:rFonts w:asciiTheme="minorHAnsi" w:hAnsiTheme="minorHAnsi" w:cstheme="minorHAnsi"/>
          <w:i/>
          <w:iCs/>
          <w:sz w:val="18"/>
          <w:szCs w:val="18"/>
        </w:rPr>
      </w:pPr>
    </w:p>
    <w:p w14:paraId="68912594" w14:textId="5E43E628" w:rsidR="00433362" w:rsidRPr="003E1EEA" w:rsidRDefault="00987E1C" w:rsidP="00262023">
      <w:pPr>
        <w:ind w:left="284"/>
        <w:jc w:val="both"/>
        <w:rPr>
          <w:rFonts w:asciiTheme="minorHAnsi" w:hAnsiTheme="minorHAnsi" w:cstheme="minorHAnsi"/>
          <w:i/>
          <w:iCs/>
          <w:sz w:val="18"/>
          <w:szCs w:val="18"/>
        </w:rPr>
      </w:pPr>
      <w:r>
        <w:rPr>
          <w:rFonts w:asciiTheme="minorHAnsi" w:hAnsiTheme="minorHAnsi" w:cstheme="minorHAnsi"/>
          <w:i/>
          <w:iCs/>
          <w:sz w:val="18"/>
          <w:szCs w:val="18"/>
        </w:rPr>
        <w:t xml:space="preserve">Note (1): The Group's undiluted holding in ProAxsis is 49.9% of issued share capital, following a capital reorganisation undertaken by ProAxsis on 30 June 2026, under which all shareholders were issued warrants pro rata to their existing holdings. These warrants are economically equivalent to </w:t>
      </w:r>
      <w:r w:rsidR="009F5743">
        <w:rPr>
          <w:rFonts w:asciiTheme="minorHAnsi" w:hAnsiTheme="minorHAnsi" w:cstheme="minorHAnsi"/>
          <w:i/>
          <w:iCs/>
          <w:sz w:val="18"/>
          <w:szCs w:val="18"/>
        </w:rPr>
        <w:t xml:space="preserve">the underlying </w:t>
      </w:r>
      <w:r>
        <w:rPr>
          <w:rFonts w:asciiTheme="minorHAnsi" w:hAnsiTheme="minorHAnsi" w:cstheme="minorHAnsi"/>
          <w:i/>
          <w:iCs/>
          <w:sz w:val="18"/>
          <w:szCs w:val="18"/>
        </w:rPr>
        <w:t>shares but exercisable only to the extent that the holder's shareholding would remain below 50%. Accordingly, the Group may only exercise its warrants as and when further shares are issued by ProAxsis. The 82.3% shown above is the Group's fully diluted economic interest, assuming full exercise by all warrant holders and</w:t>
      </w:r>
      <w:r w:rsidR="0099274C">
        <w:rPr>
          <w:rFonts w:asciiTheme="minorHAnsi" w:hAnsiTheme="minorHAnsi" w:cstheme="minorHAnsi"/>
          <w:i/>
          <w:iCs/>
          <w:sz w:val="18"/>
          <w:szCs w:val="18"/>
        </w:rPr>
        <w:t xml:space="preserve"> (for illustration purposes)</w:t>
      </w:r>
      <w:r>
        <w:rPr>
          <w:rFonts w:asciiTheme="minorHAnsi" w:hAnsiTheme="minorHAnsi" w:cstheme="minorHAnsi"/>
          <w:i/>
          <w:iCs/>
          <w:sz w:val="18"/>
          <w:szCs w:val="18"/>
        </w:rPr>
        <w:t xml:space="preserve"> disregarding this exercise condition.</w:t>
      </w:r>
    </w:p>
    <w:p w14:paraId="6A974CAA" w14:textId="77777777" w:rsidR="00BC48C2" w:rsidRDefault="00BC48C2" w:rsidP="00243D36">
      <w:pPr>
        <w:rPr>
          <w:rFonts w:asciiTheme="minorHAnsi" w:hAnsiTheme="minorHAnsi" w:cstheme="minorHAnsi"/>
          <w:b/>
          <w:bCs/>
          <w:sz w:val="20"/>
          <w:szCs w:val="20"/>
        </w:rPr>
      </w:pPr>
    </w:p>
    <w:p w14:paraId="083EDC5A" w14:textId="6DE18217" w:rsidR="00243D36" w:rsidRPr="00EC5BA8" w:rsidRDefault="00243D36" w:rsidP="00243D36">
      <w:pPr>
        <w:rPr>
          <w:rFonts w:asciiTheme="minorHAnsi" w:hAnsiTheme="minorHAnsi" w:cstheme="minorHAnsi"/>
          <w:b/>
          <w:bCs/>
          <w:sz w:val="20"/>
          <w:szCs w:val="20"/>
        </w:rPr>
      </w:pPr>
      <w:r>
        <w:rPr>
          <w:rFonts w:asciiTheme="minorHAnsi" w:hAnsiTheme="minorHAnsi" w:cstheme="minorHAnsi"/>
          <w:b/>
          <w:bCs/>
          <w:sz w:val="20"/>
          <w:szCs w:val="20"/>
        </w:rPr>
        <w:t>Table 2: Directors’ Valuations of Subsidiaries &amp; Associates (estimates)</w:t>
      </w:r>
    </w:p>
    <w:p w14:paraId="6E98193F" w14:textId="77777777" w:rsidR="00243D36" w:rsidRPr="00EC5BA8" w:rsidRDefault="00243D36" w:rsidP="00243D36">
      <w:pPr>
        <w:rPr>
          <w:rFonts w:asciiTheme="minorHAnsi" w:hAnsiTheme="minorHAnsi" w:cstheme="minorHAnsi"/>
          <w:sz w:val="20"/>
          <w:szCs w:val="20"/>
        </w:rPr>
      </w:pPr>
    </w:p>
    <w:tbl>
      <w:tblPr>
        <w:tblpPr w:leftFromText="180" w:rightFromText="180" w:vertAnchor="text" w:tblpX="279" w:tblpY="1"/>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4"/>
        <w:gridCol w:w="1205"/>
        <w:gridCol w:w="1549"/>
        <w:gridCol w:w="1241"/>
        <w:gridCol w:w="1134"/>
        <w:gridCol w:w="850"/>
        <w:gridCol w:w="709"/>
        <w:gridCol w:w="709"/>
      </w:tblGrid>
      <w:tr w:rsidR="00466C39" w:rsidRPr="00EC5BA8" w14:paraId="0C2905C3" w14:textId="1D76F4C9" w:rsidTr="006B60EF">
        <w:trPr>
          <w:cantSplit/>
          <w:trHeight w:val="411"/>
        </w:trPr>
        <w:tc>
          <w:tcPr>
            <w:tcW w:w="9351" w:type="dxa"/>
            <w:gridSpan w:val="8"/>
            <w:shd w:val="clear" w:color="auto" w:fill="E7E6E6" w:themeFill="background2"/>
            <w:vAlign w:val="center"/>
          </w:tcPr>
          <w:p w14:paraId="77997E96" w14:textId="20D5539F" w:rsidR="00466C39" w:rsidRPr="00EC5BA8" w:rsidRDefault="00466C39" w:rsidP="00076509">
            <w:pPr>
              <w:spacing w:after="80"/>
              <w:rPr>
                <w:rFonts w:asciiTheme="minorHAnsi" w:hAnsiTheme="minorHAnsi" w:cstheme="minorHAnsi"/>
                <w:b/>
                <w:bCs/>
                <w:sz w:val="20"/>
                <w:szCs w:val="20"/>
              </w:rPr>
            </w:pPr>
            <w:r>
              <w:rPr>
                <w:rFonts w:asciiTheme="minorHAnsi" w:hAnsiTheme="minorHAnsi" w:cstheme="minorHAnsi"/>
                <w:b/>
                <w:bCs/>
                <w:sz w:val="20"/>
                <w:szCs w:val="20"/>
              </w:rPr>
              <w:t>Directors’ Valuations of Subsidiaries &amp; Associates</w:t>
            </w:r>
          </w:p>
        </w:tc>
      </w:tr>
      <w:tr w:rsidR="00466C39" w:rsidRPr="00EC5BA8" w14:paraId="7695BC8A" w14:textId="13A459B9" w:rsidTr="006B60EF">
        <w:trPr>
          <w:cantSplit/>
          <w:trHeight w:val="411"/>
        </w:trPr>
        <w:tc>
          <w:tcPr>
            <w:tcW w:w="1954" w:type="dxa"/>
            <w:vMerge w:val="restart"/>
            <w:shd w:val="clear" w:color="auto" w:fill="E7E6E6" w:themeFill="background2"/>
            <w:vAlign w:val="center"/>
            <w:hideMark/>
          </w:tcPr>
          <w:p w14:paraId="1CCED06D" w14:textId="77777777" w:rsidR="00466C39" w:rsidRPr="00EC5BA8" w:rsidRDefault="00466C39" w:rsidP="00076509">
            <w:pPr>
              <w:spacing w:after="80"/>
              <w:jc w:val="center"/>
              <w:rPr>
                <w:rFonts w:asciiTheme="minorHAnsi" w:hAnsiTheme="minorHAnsi" w:cstheme="minorHAnsi"/>
                <w:b/>
                <w:bCs/>
                <w:sz w:val="20"/>
                <w:szCs w:val="20"/>
              </w:rPr>
            </w:pPr>
            <w:r>
              <w:rPr>
                <w:rFonts w:asciiTheme="minorHAnsi" w:hAnsiTheme="minorHAnsi" w:cstheme="minorHAnsi"/>
                <w:b/>
                <w:bCs/>
                <w:sz w:val="20"/>
                <w:szCs w:val="20"/>
              </w:rPr>
              <w:t>Portfolio Company</w:t>
            </w:r>
          </w:p>
        </w:tc>
        <w:tc>
          <w:tcPr>
            <w:tcW w:w="1205" w:type="dxa"/>
            <w:vMerge w:val="restart"/>
            <w:shd w:val="clear" w:color="auto" w:fill="E7E6E6" w:themeFill="background2"/>
            <w:vAlign w:val="center"/>
            <w:hideMark/>
          </w:tcPr>
          <w:p w14:paraId="451E9D1F" w14:textId="77777777" w:rsidR="00466C39" w:rsidRPr="00EC5BA8" w:rsidRDefault="00466C39" w:rsidP="004A2890">
            <w:pPr>
              <w:spacing w:after="80"/>
              <w:rPr>
                <w:rFonts w:asciiTheme="minorHAnsi" w:hAnsiTheme="minorHAnsi" w:cstheme="minorHAnsi"/>
                <w:b/>
                <w:bCs/>
                <w:sz w:val="20"/>
                <w:szCs w:val="20"/>
              </w:rPr>
            </w:pPr>
            <w:r>
              <w:rPr>
                <w:rFonts w:asciiTheme="minorHAnsi" w:hAnsiTheme="minorHAnsi" w:cstheme="minorHAnsi"/>
                <w:b/>
                <w:bCs/>
                <w:sz w:val="20"/>
                <w:szCs w:val="20"/>
              </w:rPr>
              <w:t>Country</w:t>
            </w:r>
          </w:p>
        </w:tc>
        <w:tc>
          <w:tcPr>
            <w:tcW w:w="1549" w:type="dxa"/>
            <w:vMerge w:val="restart"/>
            <w:shd w:val="clear" w:color="auto" w:fill="E7E6E6" w:themeFill="background2"/>
            <w:vAlign w:val="center"/>
            <w:hideMark/>
          </w:tcPr>
          <w:p w14:paraId="427E7897" w14:textId="77777777" w:rsidR="00466C39" w:rsidRPr="00EC5BA8" w:rsidRDefault="00466C39" w:rsidP="004A2890">
            <w:pPr>
              <w:spacing w:after="80"/>
              <w:rPr>
                <w:rFonts w:asciiTheme="minorHAnsi" w:hAnsiTheme="minorHAnsi" w:cstheme="minorHAnsi"/>
                <w:b/>
                <w:bCs/>
                <w:sz w:val="20"/>
                <w:szCs w:val="20"/>
              </w:rPr>
            </w:pPr>
            <w:r>
              <w:rPr>
                <w:rFonts w:asciiTheme="minorHAnsi" w:hAnsiTheme="minorHAnsi" w:cstheme="minorHAnsi"/>
                <w:b/>
                <w:bCs/>
                <w:sz w:val="20"/>
                <w:szCs w:val="20"/>
              </w:rPr>
              <w:t>Technology/ Sector</w:t>
            </w:r>
          </w:p>
        </w:tc>
        <w:tc>
          <w:tcPr>
            <w:tcW w:w="1241" w:type="dxa"/>
            <w:vMerge w:val="restart"/>
            <w:shd w:val="clear" w:color="auto" w:fill="E7E6E6" w:themeFill="background2"/>
            <w:vAlign w:val="center"/>
            <w:hideMark/>
          </w:tcPr>
          <w:p w14:paraId="08E519E4" w14:textId="77777777" w:rsidR="00466C39" w:rsidRPr="00EC5BA8" w:rsidRDefault="00466C39" w:rsidP="004A2890">
            <w:pPr>
              <w:spacing w:after="80"/>
              <w:rPr>
                <w:rFonts w:asciiTheme="minorHAnsi" w:hAnsiTheme="minorHAnsi" w:cstheme="minorHAnsi"/>
                <w:b/>
                <w:bCs/>
                <w:sz w:val="20"/>
                <w:szCs w:val="20"/>
              </w:rPr>
            </w:pPr>
            <w:r>
              <w:rPr>
                <w:rFonts w:asciiTheme="minorHAnsi" w:hAnsiTheme="minorHAnsi" w:cstheme="minorHAnsi"/>
                <w:b/>
                <w:bCs/>
                <w:sz w:val="20"/>
                <w:szCs w:val="20"/>
              </w:rPr>
              <w:t>Stage</w:t>
            </w:r>
          </w:p>
        </w:tc>
        <w:tc>
          <w:tcPr>
            <w:tcW w:w="1134" w:type="dxa"/>
            <w:vMerge w:val="restart"/>
            <w:shd w:val="clear" w:color="auto" w:fill="E7E6E6" w:themeFill="background2"/>
            <w:vAlign w:val="center"/>
            <w:hideMark/>
          </w:tcPr>
          <w:p w14:paraId="581EFBEB" w14:textId="28D34DF7" w:rsidR="00466C39" w:rsidRPr="00EC5BA8" w:rsidRDefault="006A6027" w:rsidP="00076509">
            <w:pPr>
              <w:spacing w:after="80"/>
              <w:jc w:val="center"/>
              <w:rPr>
                <w:rFonts w:asciiTheme="minorHAnsi" w:hAnsiTheme="minorHAnsi" w:cstheme="minorHAnsi"/>
                <w:b/>
                <w:bCs/>
                <w:sz w:val="20"/>
                <w:szCs w:val="20"/>
              </w:rPr>
            </w:pPr>
            <w:r>
              <w:rPr>
                <w:rFonts w:asciiTheme="minorHAnsi" w:hAnsiTheme="minorHAnsi" w:cstheme="minorHAnsi"/>
                <w:b/>
                <w:bCs/>
                <w:sz w:val="20"/>
                <w:szCs w:val="20"/>
              </w:rPr>
              <w:t>H1 26 stake (%)</w:t>
            </w:r>
          </w:p>
        </w:tc>
        <w:tc>
          <w:tcPr>
            <w:tcW w:w="2268" w:type="dxa"/>
            <w:gridSpan w:val="3"/>
            <w:shd w:val="clear" w:color="auto" w:fill="E7E6E6" w:themeFill="background2"/>
            <w:vAlign w:val="center"/>
            <w:hideMark/>
          </w:tcPr>
          <w:p w14:paraId="2312D52B" w14:textId="2F44E350" w:rsidR="00466C39" w:rsidRPr="00EC5BA8" w:rsidRDefault="00466C39" w:rsidP="00076509">
            <w:pPr>
              <w:spacing w:after="80"/>
              <w:jc w:val="center"/>
              <w:rPr>
                <w:rFonts w:asciiTheme="minorHAnsi" w:hAnsiTheme="minorHAnsi" w:cstheme="minorHAnsi"/>
                <w:b/>
                <w:bCs/>
                <w:sz w:val="20"/>
                <w:szCs w:val="20"/>
              </w:rPr>
            </w:pPr>
            <w:r>
              <w:rPr>
                <w:rFonts w:asciiTheme="minorHAnsi" w:hAnsiTheme="minorHAnsi" w:cstheme="minorHAnsi"/>
                <w:b/>
                <w:bCs/>
                <w:sz w:val="20"/>
                <w:szCs w:val="20"/>
              </w:rPr>
              <w:t>Fair Value (£m)</w:t>
            </w:r>
          </w:p>
        </w:tc>
      </w:tr>
      <w:tr w:rsidR="00466C39" w:rsidRPr="00EC5BA8" w14:paraId="31BDF2C5" w14:textId="5D9A30BC" w:rsidTr="006B60EF">
        <w:trPr>
          <w:cantSplit/>
          <w:trHeight w:val="411"/>
        </w:trPr>
        <w:tc>
          <w:tcPr>
            <w:tcW w:w="1954" w:type="dxa"/>
            <w:vMerge/>
            <w:shd w:val="clear" w:color="auto" w:fill="E7E6E6" w:themeFill="background2"/>
            <w:hideMark/>
          </w:tcPr>
          <w:p w14:paraId="696EF371" w14:textId="77777777" w:rsidR="00466C39" w:rsidRPr="00EC5BA8" w:rsidRDefault="00466C39" w:rsidP="00466C39">
            <w:pPr>
              <w:spacing w:after="80"/>
              <w:rPr>
                <w:rFonts w:asciiTheme="minorHAnsi" w:hAnsiTheme="minorHAnsi" w:cstheme="minorHAnsi"/>
                <w:b/>
                <w:bCs/>
                <w:sz w:val="20"/>
                <w:szCs w:val="20"/>
              </w:rPr>
            </w:pPr>
          </w:p>
        </w:tc>
        <w:tc>
          <w:tcPr>
            <w:tcW w:w="1205" w:type="dxa"/>
            <w:vMerge/>
            <w:shd w:val="clear" w:color="auto" w:fill="E7E6E6" w:themeFill="background2"/>
            <w:hideMark/>
          </w:tcPr>
          <w:p w14:paraId="607E12E3" w14:textId="77777777" w:rsidR="00466C39" w:rsidRPr="00EC5BA8" w:rsidRDefault="00466C39" w:rsidP="004A2890">
            <w:pPr>
              <w:spacing w:after="80"/>
              <w:rPr>
                <w:rFonts w:asciiTheme="minorHAnsi" w:hAnsiTheme="minorHAnsi" w:cstheme="minorHAnsi"/>
                <w:b/>
                <w:bCs/>
                <w:sz w:val="20"/>
                <w:szCs w:val="20"/>
              </w:rPr>
            </w:pPr>
          </w:p>
        </w:tc>
        <w:tc>
          <w:tcPr>
            <w:tcW w:w="1549" w:type="dxa"/>
            <w:vMerge/>
            <w:shd w:val="clear" w:color="auto" w:fill="E7E6E6" w:themeFill="background2"/>
            <w:hideMark/>
          </w:tcPr>
          <w:p w14:paraId="5FA76A53" w14:textId="77777777" w:rsidR="00466C39" w:rsidRPr="00EC5BA8" w:rsidRDefault="00466C39" w:rsidP="004A2890">
            <w:pPr>
              <w:spacing w:after="80"/>
              <w:rPr>
                <w:rFonts w:asciiTheme="minorHAnsi" w:hAnsiTheme="minorHAnsi" w:cstheme="minorHAnsi"/>
                <w:b/>
                <w:bCs/>
                <w:sz w:val="20"/>
                <w:szCs w:val="20"/>
              </w:rPr>
            </w:pPr>
          </w:p>
        </w:tc>
        <w:tc>
          <w:tcPr>
            <w:tcW w:w="1241" w:type="dxa"/>
            <w:vMerge/>
            <w:shd w:val="clear" w:color="auto" w:fill="E7E6E6" w:themeFill="background2"/>
            <w:hideMark/>
          </w:tcPr>
          <w:p w14:paraId="34A6E684" w14:textId="77777777" w:rsidR="00466C39" w:rsidRPr="00EC5BA8" w:rsidRDefault="00466C39" w:rsidP="004A2890">
            <w:pPr>
              <w:spacing w:after="80"/>
              <w:rPr>
                <w:rFonts w:asciiTheme="minorHAnsi" w:hAnsiTheme="minorHAnsi" w:cstheme="minorHAnsi"/>
                <w:b/>
                <w:bCs/>
                <w:sz w:val="20"/>
                <w:szCs w:val="20"/>
              </w:rPr>
            </w:pPr>
          </w:p>
        </w:tc>
        <w:tc>
          <w:tcPr>
            <w:tcW w:w="1134" w:type="dxa"/>
            <w:vMerge/>
            <w:shd w:val="clear" w:color="auto" w:fill="E7E6E6" w:themeFill="background2"/>
            <w:hideMark/>
          </w:tcPr>
          <w:p w14:paraId="01E6332B" w14:textId="77777777" w:rsidR="00466C39" w:rsidRPr="00EC5BA8" w:rsidRDefault="00466C39" w:rsidP="00466C39">
            <w:pPr>
              <w:spacing w:after="80"/>
              <w:rPr>
                <w:rFonts w:asciiTheme="minorHAnsi" w:hAnsiTheme="minorHAnsi" w:cstheme="minorHAnsi"/>
                <w:b/>
                <w:bCs/>
                <w:sz w:val="20"/>
                <w:szCs w:val="20"/>
              </w:rPr>
            </w:pPr>
          </w:p>
        </w:tc>
        <w:tc>
          <w:tcPr>
            <w:tcW w:w="850" w:type="dxa"/>
            <w:shd w:val="clear" w:color="auto" w:fill="E7E6E6" w:themeFill="background2"/>
            <w:vAlign w:val="center"/>
            <w:hideMark/>
          </w:tcPr>
          <w:p w14:paraId="7745AA98" w14:textId="18ACC90F" w:rsidR="00466C39" w:rsidRPr="00EC5BA8" w:rsidRDefault="00466C39" w:rsidP="00466C39">
            <w:pPr>
              <w:spacing w:after="80"/>
              <w:jc w:val="center"/>
              <w:rPr>
                <w:rFonts w:asciiTheme="minorHAnsi" w:hAnsiTheme="minorHAnsi" w:cstheme="minorHAnsi"/>
                <w:b/>
                <w:bCs/>
                <w:sz w:val="20"/>
                <w:szCs w:val="20"/>
              </w:rPr>
            </w:pPr>
            <w:r>
              <w:rPr>
                <w:rFonts w:asciiTheme="minorHAnsi" w:hAnsiTheme="minorHAnsi" w:cstheme="minorHAnsi"/>
                <w:b/>
                <w:bCs/>
                <w:sz w:val="20"/>
                <w:szCs w:val="20"/>
              </w:rPr>
              <w:t>H1 26</w:t>
            </w:r>
          </w:p>
        </w:tc>
        <w:tc>
          <w:tcPr>
            <w:tcW w:w="709" w:type="dxa"/>
            <w:shd w:val="clear" w:color="auto" w:fill="E7E6E6" w:themeFill="background2"/>
            <w:vAlign w:val="center"/>
            <w:hideMark/>
          </w:tcPr>
          <w:p w14:paraId="46AE8F58" w14:textId="7CD30B4C" w:rsidR="00466C39" w:rsidRPr="00EC5BA8" w:rsidRDefault="00466C39" w:rsidP="00466C39">
            <w:pPr>
              <w:spacing w:after="80"/>
              <w:jc w:val="center"/>
              <w:rPr>
                <w:rFonts w:asciiTheme="minorHAnsi" w:hAnsiTheme="minorHAnsi" w:cstheme="minorHAnsi"/>
                <w:b/>
                <w:bCs/>
                <w:sz w:val="20"/>
                <w:szCs w:val="20"/>
              </w:rPr>
            </w:pPr>
            <w:r>
              <w:rPr>
                <w:rFonts w:asciiTheme="minorHAnsi" w:hAnsiTheme="minorHAnsi" w:cstheme="minorHAnsi"/>
                <w:sz w:val="20"/>
                <w:szCs w:val="20"/>
              </w:rPr>
              <w:t>FY 25</w:t>
            </w:r>
          </w:p>
        </w:tc>
        <w:tc>
          <w:tcPr>
            <w:tcW w:w="709" w:type="dxa"/>
            <w:shd w:val="clear" w:color="auto" w:fill="E7E6E6" w:themeFill="background2"/>
            <w:vAlign w:val="center"/>
          </w:tcPr>
          <w:p w14:paraId="7F4C9381" w14:textId="0ADDA486" w:rsidR="00466C39" w:rsidRPr="00EC5BA8" w:rsidRDefault="00466C39" w:rsidP="00466C39">
            <w:pPr>
              <w:spacing w:after="80"/>
              <w:jc w:val="center"/>
              <w:rPr>
                <w:rFonts w:asciiTheme="minorHAnsi" w:hAnsiTheme="minorHAnsi" w:cstheme="minorHAnsi"/>
                <w:b/>
                <w:bCs/>
                <w:sz w:val="20"/>
                <w:szCs w:val="20"/>
              </w:rPr>
            </w:pPr>
            <w:r>
              <w:rPr>
                <w:rFonts w:asciiTheme="minorHAnsi" w:hAnsiTheme="minorHAnsi" w:cstheme="minorHAnsi"/>
                <w:sz w:val="20"/>
                <w:szCs w:val="20"/>
              </w:rPr>
              <w:t>H1 25</w:t>
            </w:r>
          </w:p>
        </w:tc>
      </w:tr>
      <w:tr w:rsidR="00347EA6" w:rsidRPr="00EC5BA8" w14:paraId="56ACAC55" w14:textId="77777777" w:rsidTr="00392E1A">
        <w:trPr>
          <w:cantSplit/>
          <w:trHeight w:val="70"/>
        </w:trPr>
        <w:tc>
          <w:tcPr>
            <w:tcW w:w="1954" w:type="dxa"/>
            <w:vAlign w:val="center"/>
          </w:tcPr>
          <w:p w14:paraId="2D7C5B7D" w14:textId="1DC7AED6" w:rsidR="00347EA6" w:rsidRDefault="00347EA6" w:rsidP="00347EA6">
            <w:pPr>
              <w:spacing w:after="80"/>
              <w:rPr>
                <w:rFonts w:asciiTheme="minorHAnsi" w:hAnsiTheme="minorHAnsi" w:cstheme="minorHAnsi"/>
                <w:b/>
                <w:bCs/>
                <w:sz w:val="20"/>
                <w:szCs w:val="20"/>
              </w:rPr>
            </w:pPr>
            <w:r>
              <w:rPr>
                <w:rFonts w:asciiTheme="minorHAnsi" w:hAnsiTheme="minorHAnsi" w:cstheme="minorHAnsi"/>
                <w:b/>
                <w:bCs/>
                <w:sz w:val="20"/>
                <w:szCs w:val="20"/>
              </w:rPr>
              <w:t>Glycotest</w:t>
            </w:r>
          </w:p>
        </w:tc>
        <w:tc>
          <w:tcPr>
            <w:tcW w:w="1205" w:type="dxa"/>
            <w:vAlign w:val="center"/>
          </w:tcPr>
          <w:p w14:paraId="16CE848F" w14:textId="108B1AB1" w:rsidR="00347EA6" w:rsidRDefault="00347EA6" w:rsidP="00347EA6">
            <w:pPr>
              <w:spacing w:after="80"/>
              <w:rPr>
                <w:rFonts w:asciiTheme="minorHAnsi" w:hAnsiTheme="minorHAnsi" w:cstheme="minorHAnsi"/>
                <w:sz w:val="20"/>
                <w:szCs w:val="20"/>
              </w:rPr>
            </w:pPr>
            <w:r>
              <w:rPr>
                <w:rFonts w:asciiTheme="minorHAnsi" w:hAnsiTheme="minorHAnsi" w:cstheme="minorHAnsi"/>
                <w:sz w:val="20"/>
                <w:szCs w:val="20"/>
              </w:rPr>
              <w:t>US</w:t>
            </w:r>
          </w:p>
        </w:tc>
        <w:tc>
          <w:tcPr>
            <w:tcW w:w="1549" w:type="dxa"/>
            <w:vAlign w:val="center"/>
          </w:tcPr>
          <w:p w14:paraId="0BC013A1" w14:textId="438BAEB3" w:rsidR="00347EA6" w:rsidRDefault="00347EA6" w:rsidP="00347EA6">
            <w:pPr>
              <w:spacing w:after="80"/>
              <w:rPr>
                <w:rFonts w:asciiTheme="minorHAnsi" w:hAnsiTheme="minorHAnsi" w:cstheme="minorHAnsi"/>
                <w:sz w:val="20"/>
                <w:szCs w:val="20"/>
              </w:rPr>
            </w:pPr>
            <w:r>
              <w:rPr>
                <w:rFonts w:asciiTheme="minorHAnsi" w:hAnsiTheme="minorHAnsi" w:cstheme="minorHAnsi"/>
                <w:sz w:val="20"/>
                <w:szCs w:val="20"/>
              </w:rPr>
              <w:t>Medtech: Liver cancer diagnostics</w:t>
            </w:r>
          </w:p>
        </w:tc>
        <w:tc>
          <w:tcPr>
            <w:tcW w:w="1241" w:type="dxa"/>
            <w:vAlign w:val="center"/>
          </w:tcPr>
          <w:p w14:paraId="62BDCB5F" w14:textId="60B9DDEB" w:rsidR="00347EA6" w:rsidRDefault="00347EA6" w:rsidP="00347EA6">
            <w:pPr>
              <w:spacing w:after="80"/>
              <w:rPr>
                <w:rFonts w:asciiTheme="minorHAnsi" w:hAnsiTheme="minorHAnsi" w:cstheme="minorHAnsi"/>
                <w:sz w:val="20"/>
                <w:szCs w:val="20"/>
              </w:rPr>
            </w:pPr>
            <w:r>
              <w:rPr>
                <w:rFonts w:asciiTheme="minorHAnsi" w:hAnsiTheme="minorHAnsi" w:cstheme="minorHAnsi"/>
                <w:sz w:val="20"/>
                <w:szCs w:val="20"/>
              </w:rPr>
              <w:t>Late clinical</w:t>
            </w:r>
          </w:p>
        </w:tc>
        <w:tc>
          <w:tcPr>
            <w:tcW w:w="1134" w:type="dxa"/>
            <w:vAlign w:val="center"/>
          </w:tcPr>
          <w:p w14:paraId="262FEB15" w14:textId="7BA39154" w:rsidR="00347EA6" w:rsidRDefault="00347EA6" w:rsidP="00347EA6">
            <w:pPr>
              <w:spacing w:after="80"/>
              <w:jc w:val="center"/>
              <w:rPr>
                <w:rFonts w:asciiTheme="minorHAnsi" w:hAnsiTheme="minorHAnsi" w:cstheme="minorHAnsi"/>
                <w:sz w:val="20"/>
                <w:szCs w:val="20"/>
              </w:rPr>
            </w:pPr>
            <w:r>
              <w:rPr>
                <w:rFonts w:asciiTheme="minorHAnsi" w:hAnsiTheme="minorHAnsi" w:cstheme="minorHAnsi"/>
                <w:sz w:val="20"/>
                <w:szCs w:val="20"/>
              </w:rPr>
              <w:t>-</w:t>
            </w:r>
          </w:p>
        </w:tc>
        <w:tc>
          <w:tcPr>
            <w:tcW w:w="850" w:type="dxa"/>
            <w:vAlign w:val="center"/>
          </w:tcPr>
          <w:p w14:paraId="175A49DE" w14:textId="0B857281" w:rsidR="00347EA6" w:rsidRPr="00B76435" w:rsidRDefault="00347EA6" w:rsidP="00347EA6">
            <w:pPr>
              <w:spacing w:after="80"/>
              <w:jc w:val="center"/>
              <w:rPr>
                <w:rFonts w:asciiTheme="minorHAnsi" w:hAnsiTheme="minorHAnsi" w:cstheme="minorHAnsi"/>
                <w:b/>
                <w:bCs/>
                <w:sz w:val="20"/>
                <w:szCs w:val="20"/>
              </w:rPr>
            </w:pPr>
            <w:r>
              <w:rPr>
                <w:rFonts w:asciiTheme="minorHAnsi" w:hAnsiTheme="minorHAnsi" w:cstheme="minorHAnsi"/>
                <w:b/>
                <w:bCs/>
                <w:sz w:val="20"/>
                <w:szCs w:val="20"/>
              </w:rPr>
              <w:t>-</w:t>
            </w:r>
          </w:p>
        </w:tc>
        <w:tc>
          <w:tcPr>
            <w:tcW w:w="709" w:type="dxa"/>
            <w:vAlign w:val="center"/>
          </w:tcPr>
          <w:p w14:paraId="7DD076D4" w14:textId="6C14B350" w:rsidR="00347EA6" w:rsidRDefault="00347EA6" w:rsidP="00347EA6">
            <w:pPr>
              <w:spacing w:after="80"/>
              <w:jc w:val="center"/>
              <w:rPr>
                <w:rFonts w:asciiTheme="minorHAnsi" w:hAnsiTheme="minorHAnsi" w:cstheme="minorHAnsi"/>
                <w:sz w:val="20"/>
                <w:szCs w:val="20"/>
              </w:rPr>
            </w:pPr>
            <w:r>
              <w:rPr>
                <w:rFonts w:asciiTheme="minorHAnsi" w:hAnsiTheme="minorHAnsi" w:cstheme="minorHAnsi"/>
                <w:sz w:val="20"/>
                <w:szCs w:val="20"/>
              </w:rPr>
              <w:t>£11.0</w:t>
            </w:r>
          </w:p>
        </w:tc>
        <w:tc>
          <w:tcPr>
            <w:tcW w:w="709" w:type="dxa"/>
            <w:vAlign w:val="center"/>
          </w:tcPr>
          <w:p w14:paraId="416B9129" w14:textId="0073C70C" w:rsidR="00347EA6" w:rsidRDefault="00347EA6" w:rsidP="00347EA6">
            <w:pPr>
              <w:spacing w:after="80"/>
              <w:jc w:val="center"/>
              <w:rPr>
                <w:rFonts w:asciiTheme="minorHAnsi" w:hAnsiTheme="minorHAnsi" w:cstheme="minorHAnsi"/>
                <w:sz w:val="20"/>
                <w:szCs w:val="20"/>
              </w:rPr>
            </w:pPr>
            <w:r>
              <w:rPr>
                <w:rFonts w:asciiTheme="minorHAnsi" w:hAnsiTheme="minorHAnsi" w:cstheme="minorHAnsi"/>
                <w:sz w:val="20"/>
                <w:szCs w:val="20"/>
              </w:rPr>
              <w:t>£11.0</w:t>
            </w:r>
          </w:p>
        </w:tc>
      </w:tr>
      <w:tr w:rsidR="00347EA6" w:rsidRPr="00EC5BA8" w14:paraId="45DAE23B" w14:textId="77777777" w:rsidTr="00392E1A">
        <w:trPr>
          <w:cantSplit/>
          <w:trHeight w:val="70"/>
        </w:trPr>
        <w:tc>
          <w:tcPr>
            <w:tcW w:w="1954" w:type="dxa"/>
            <w:vAlign w:val="center"/>
          </w:tcPr>
          <w:p w14:paraId="147C6579" w14:textId="5788912B" w:rsidR="00347EA6" w:rsidRDefault="00347EA6" w:rsidP="00347EA6">
            <w:pPr>
              <w:spacing w:after="80"/>
              <w:rPr>
                <w:rFonts w:asciiTheme="minorHAnsi" w:hAnsiTheme="minorHAnsi" w:cstheme="minorHAnsi"/>
                <w:b/>
                <w:bCs/>
                <w:sz w:val="20"/>
                <w:szCs w:val="20"/>
              </w:rPr>
            </w:pPr>
            <w:r>
              <w:rPr>
                <w:rFonts w:asciiTheme="minorHAnsi" w:hAnsiTheme="minorHAnsi" w:cstheme="minorHAnsi"/>
                <w:b/>
                <w:bCs/>
                <w:sz w:val="20"/>
                <w:szCs w:val="20"/>
              </w:rPr>
              <w:t>ProAxsis</w:t>
            </w:r>
          </w:p>
        </w:tc>
        <w:tc>
          <w:tcPr>
            <w:tcW w:w="1205" w:type="dxa"/>
            <w:vAlign w:val="center"/>
          </w:tcPr>
          <w:p w14:paraId="034D9BB7" w14:textId="2D360174" w:rsidR="00347EA6" w:rsidRDefault="00347EA6" w:rsidP="00347EA6">
            <w:pPr>
              <w:spacing w:after="80"/>
              <w:rPr>
                <w:rFonts w:asciiTheme="minorHAnsi" w:hAnsiTheme="minorHAnsi" w:cstheme="minorHAnsi"/>
                <w:sz w:val="20"/>
                <w:szCs w:val="20"/>
              </w:rPr>
            </w:pPr>
            <w:r>
              <w:rPr>
                <w:rFonts w:asciiTheme="minorHAnsi" w:hAnsiTheme="minorHAnsi" w:cstheme="minorHAnsi"/>
                <w:sz w:val="20"/>
                <w:szCs w:val="20"/>
              </w:rPr>
              <w:t>UK</w:t>
            </w:r>
          </w:p>
        </w:tc>
        <w:tc>
          <w:tcPr>
            <w:tcW w:w="1549" w:type="dxa"/>
            <w:vAlign w:val="center"/>
          </w:tcPr>
          <w:p w14:paraId="535B7D44" w14:textId="0BE2947D" w:rsidR="00347EA6" w:rsidRDefault="00347EA6" w:rsidP="00347EA6">
            <w:pPr>
              <w:spacing w:after="80"/>
              <w:rPr>
                <w:rFonts w:asciiTheme="minorHAnsi" w:hAnsiTheme="minorHAnsi" w:cstheme="minorHAnsi"/>
                <w:sz w:val="20"/>
                <w:szCs w:val="20"/>
              </w:rPr>
            </w:pPr>
            <w:r>
              <w:rPr>
                <w:rFonts w:asciiTheme="minorHAnsi" w:hAnsiTheme="minorHAnsi" w:cstheme="minorHAnsi"/>
                <w:sz w:val="20"/>
                <w:szCs w:val="20"/>
              </w:rPr>
              <w:t>Medtech: Respiratory diagnostics</w:t>
            </w:r>
          </w:p>
        </w:tc>
        <w:tc>
          <w:tcPr>
            <w:tcW w:w="1241" w:type="dxa"/>
            <w:vAlign w:val="center"/>
          </w:tcPr>
          <w:p w14:paraId="77E185F9" w14:textId="0E672E9E" w:rsidR="00347EA6" w:rsidRDefault="00347EA6" w:rsidP="00347EA6">
            <w:pPr>
              <w:spacing w:after="80"/>
              <w:rPr>
                <w:rFonts w:asciiTheme="minorHAnsi" w:hAnsiTheme="minorHAnsi" w:cstheme="minorHAnsi"/>
                <w:sz w:val="20"/>
                <w:szCs w:val="20"/>
              </w:rPr>
            </w:pPr>
            <w:r>
              <w:rPr>
                <w:rFonts w:asciiTheme="minorHAnsi" w:hAnsiTheme="minorHAnsi" w:cstheme="minorHAnsi"/>
                <w:sz w:val="20"/>
                <w:szCs w:val="20"/>
              </w:rPr>
              <w:t>Sales</w:t>
            </w:r>
          </w:p>
        </w:tc>
        <w:tc>
          <w:tcPr>
            <w:tcW w:w="1134" w:type="dxa"/>
            <w:vAlign w:val="center"/>
          </w:tcPr>
          <w:p w14:paraId="21DDA45C" w14:textId="460366A4" w:rsidR="00347EA6" w:rsidRDefault="00347EA6" w:rsidP="00347EA6">
            <w:pPr>
              <w:spacing w:after="80"/>
              <w:jc w:val="center"/>
              <w:rPr>
                <w:rFonts w:asciiTheme="minorHAnsi" w:hAnsiTheme="minorHAnsi" w:cstheme="minorHAnsi"/>
                <w:sz w:val="20"/>
                <w:szCs w:val="20"/>
              </w:rPr>
            </w:pPr>
            <w:r>
              <w:rPr>
                <w:rFonts w:asciiTheme="minorHAnsi" w:hAnsiTheme="minorHAnsi" w:cstheme="minorHAnsi"/>
                <w:sz w:val="20"/>
                <w:szCs w:val="20"/>
              </w:rPr>
              <w:t>-</w:t>
            </w:r>
          </w:p>
        </w:tc>
        <w:tc>
          <w:tcPr>
            <w:tcW w:w="850" w:type="dxa"/>
            <w:vAlign w:val="center"/>
          </w:tcPr>
          <w:p w14:paraId="4EF71D7C" w14:textId="198678EF" w:rsidR="00347EA6" w:rsidRPr="00B76435" w:rsidRDefault="00347EA6" w:rsidP="00347EA6">
            <w:pPr>
              <w:spacing w:after="80"/>
              <w:jc w:val="center"/>
              <w:rPr>
                <w:rFonts w:asciiTheme="minorHAnsi" w:hAnsiTheme="minorHAnsi" w:cstheme="minorHAnsi"/>
                <w:b/>
                <w:bCs/>
                <w:sz w:val="20"/>
                <w:szCs w:val="20"/>
              </w:rPr>
            </w:pPr>
            <w:r>
              <w:rPr>
                <w:rFonts w:asciiTheme="minorHAnsi" w:hAnsiTheme="minorHAnsi" w:cstheme="minorHAnsi"/>
                <w:b/>
                <w:bCs/>
                <w:sz w:val="20"/>
                <w:szCs w:val="20"/>
              </w:rPr>
              <w:t>-</w:t>
            </w:r>
          </w:p>
        </w:tc>
        <w:tc>
          <w:tcPr>
            <w:tcW w:w="709" w:type="dxa"/>
            <w:vAlign w:val="center"/>
          </w:tcPr>
          <w:p w14:paraId="7933037F" w14:textId="0DD18056" w:rsidR="00347EA6" w:rsidRDefault="00347EA6" w:rsidP="00347EA6">
            <w:pPr>
              <w:spacing w:after="80"/>
              <w:jc w:val="center"/>
              <w:rPr>
                <w:rFonts w:asciiTheme="minorHAnsi" w:hAnsiTheme="minorHAnsi" w:cstheme="minorHAnsi"/>
                <w:sz w:val="20"/>
                <w:szCs w:val="20"/>
              </w:rPr>
            </w:pPr>
            <w:r>
              <w:rPr>
                <w:rFonts w:asciiTheme="minorHAnsi" w:hAnsiTheme="minorHAnsi" w:cstheme="minorHAnsi"/>
                <w:sz w:val="20"/>
                <w:szCs w:val="20"/>
              </w:rPr>
              <w:t>£8.0</w:t>
            </w:r>
          </w:p>
        </w:tc>
        <w:tc>
          <w:tcPr>
            <w:tcW w:w="709" w:type="dxa"/>
            <w:vAlign w:val="center"/>
          </w:tcPr>
          <w:p w14:paraId="351A1D18" w14:textId="36556B9C" w:rsidR="00347EA6" w:rsidRDefault="00347EA6" w:rsidP="00347EA6">
            <w:pPr>
              <w:spacing w:after="80"/>
              <w:jc w:val="center"/>
              <w:rPr>
                <w:rFonts w:asciiTheme="minorHAnsi" w:hAnsiTheme="minorHAnsi" w:cstheme="minorHAnsi"/>
                <w:sz w:val="20"/>
                <w:szCs w:val="20"/>
              </w:rPr>
            </w:pPr>
            <w:r>
              <w:rPr>
                <w:rFonts w:asciiTheme="minorHAnsi" w:hAnsiTheme="minorHAnsi" w:cstheme="minorHAnsi"/>
                <w:sz w:val="20"/>
                <w:szCs w:val="20"/>
              </w:rPr>
              <w:t>£8.0</w:t>
            </w:r>
          </w:p>
        </w:tc>
      </w:tr>
      <w:tr w:rsidR="00347EA6" w:rsidRPr="00EC5BA8" w14:paraId="69C216EF" w14:textId="09CE03A2" w:rsidTr="00392E1A">
        <w:trPr>
          <w:cantSplit/>
          <w:trHeight w:val="70"/>
        </w:trPr>
        <w:tc>
          <w:tcPr>
            <w:tcW w:w="1954" w:type="dxa"/>
            <w:vAlign w:val="center"/>
          </w:tcPr>
          <w:p w14:paraId="0FDD7A5D" w14:textId="77777777" w:rsidR="00347EA6" w:rsidRPr="00EC5BA8" w:rsidRDefault="00347EA6" w:rsidP="00347EA6">
            <w:pPr>
              <w:spacing w:after="80"/>
              <w:rPr>
                <w:rFonts w:asciiTheme="minorHAnsi" w:hAnsiTheme="minorHAnsi" w:cstheme="minorHAnsi"/>
                <w:b/>
                <w:bCs/>
                <w:sz w:val="20"/>
                <w:szCs w:val="20"/>
              </w:rPr>
            </w:pPr>
            <w:r>
              <w:rPr>
                <w:rFonts w:asciiTheme="minorHAnsi" w:hAnsiTheme="minorHAnsi" w:cstheme="minorHAnsi"/>
                <w:b/>
                <w:bCs/>
                <w:sz w:val="20"/>
                <w:szCs w:val="20"/>
              </w:rPr>
              <w:t>DName-iT</w:t>
            </w:r>
          </w:p>
        </w:tc>
        <w:tc>
          <w:tcPr>
            <w:tcW w:w="1205" w:type="dxa"/>
            <w:vAlign w:val="center"/>
          </w:tcPr>
          <w:p w14:paraId="3EABEB25" w14:textId="77777777" w:rsidR="00347EA6" w:rsidRPr="00EC5BA8" w:rsidRDefault="00347EA6" w:rsidP="00347EA6">
            <w:pPr>
              <w:spacing w:after="80"/>
              <w:rPr>
                <w:rFonts w:asciiTheme="minorHAnsi" w:hAnsiTheme="minorHAnsi" w:cstheme="minorHAnsi"/>
                <w:sz w:val="20"/>
                <w:szCs w:val="20"/>
              </w:rPr>
            </w:pPr>
            <w:r>
              <w:rPr>
                <w:rFonts w:asciiTheme="minorHAnsi" w:hAnsiTheme="minorHAnsi" w:cstheme="minorHAnsi"/>
                <w:sz w:val="20"/>
                <w:szCs w:val="20"/>
              </w:rPr>
              <w:t>UK/BEL</w:t>
            </w:r>
          </w:p>
        </w:tc>
        <w:tc>
          <w:tcPr>
            <w:tcW w:w="1549" w:type="dxa"/>
            <w:vAlign w:val="center"/>
          </w:tcPr>
          <w:p w14:paraId="6468CE78" w14:textId="77777777" w:rsidR="00347EA6" w:rsidRPr="00EC5BA8" w:rsidRDefault="00347EA6" w:rsidP="00347EA6">
            <w:pPr>
              <w:spacing w:after="80"/>
              <w:rPr>
                <w:rFonts w:asciiTheme="minorHAnsi" w:hAnsiTheme="minorHAnsi" w:cstheme="minorHAnsi"/>
                <w:sz w:val="20"/>
                <w:szCs w:val="20"/>
              </w:rPr>
            </w:pPr>
            <w:r>
              <w:rPr>
                <w:rFonts w:asciiTheme="minorHAnsi" w:hAnsiTheme="minorHAnsi" w:cstheme="minorHAnsi"/>
                <w:sz w:val="20"/>
                <w:szCs w:val="20"/>
              </w:rPr>
              <w:t>Medtech: Lab technology</w:t>
            </w:r>
          </w:p>
        </w:tc>
        <w:tc>
          <w:tcPr>
            <w:tcW w:w="1241" w:type="dxa"/>
            <w:vAlign w:val="center"/>
          </w:tcPr>
          <w:p w14:paraId="23C5BE3E" w14:textId="77777777" w:rsidR="00347EA6" w:rsidRPr="00EC5BA8" w:rsidRDefault="00347EA6" w:rsidP="00347EA6">
            <w:pPr>
              <w:spacing w:after="80"/>
              <w:rPr>
                <w:rFonts w:asciiTheme="minorHAnsi" w:hAnsiTheme="minorHAnsi" w:cstheme="minorHAnsi"/>
                <w:sz w:val="20"/>
                <w:szCs w:val="20"/>
              </w:rPr>
            </w:pPr>
            <w:r>
              <w:rPr>
                <w:rFonts w:asciiTheme="minorHAnsi" w:hAnsiTheme="minorHAnsi" w:cstheme="minorHAnsi"/>
                <w:sz w:val="20"/>
                <w:szCs w:val="20"/>
              </w:rPr>
              <w:t>Pilot</w:t>
            </w:r>
          </w:p>
        </w:tc>
        <w:tc>
          <w:tcPr>
            <w:tcW w:w="1134" w:type="dxa"/>
            <w:vAlign w:val="center"/>
          </w:tcPr>
          <w:p w14:paraId="74201288" w14:textId="516C9FDF" w:rsidR="00347EA6" w:rsidRPr="00EC5BA8" w:rsidRDefault="00347EA6" w:rsidP="00347EA6">
            <w:pPr>
              <w:spacing w:after="80"/>
              <w:jc w:val="center"/>
              <w:rPr>
                <w:rFonts w:asciiTheme="minorHAnsi" w:hAnsiTheme="minorHAnsi" w:cstheme="minorHAnsi"/>
                <w:sz w:val="20"/>
                <w:szCs w:val="20"/>
              </w:rPr>
            </w:pPr>
            <w:r>
              <w:rPr>
                <w:rFonts w:asciiTheme="minorHAnsi" w:hAnsiTheme="minorHAnsi" w:cstheme="minorHAnsi"/>
                <w:sz w:val="20"/>
                <w:szCs w:val="20"/>
              </w:rPr>
              <w:t>25.3%</w:t>
            </w:r>
          </w:p>
        </w:tc>
        <w:tc>
          <w:tcPr>
            <w:tcW w:w="850" w:type="dxa"/>
            <w:vAlign w:val="center"/>
          </w:tcPr>
          <w:p w14:paraId="0D73EC96" w14:textId="50C2B203" w:rsidR="00347EA6" w:rsidRPr="00B76435" w:rsidRDefault="00347EA6" w:rsidP="00347EA6">
            <w:pPr>
              <w:spacing w:after="80"/>
              <w:jc w:val="center"/>
              <w:rPr>
                <w:rFonts w:asciiTheme="minorHAnsi" w:hAnsiTheme="minorHAnsi" w:cstheme="minorHAnsi"/>
                <w:b/>
                <w:bCs/>
                <w:sz w:val="20"/>
                <w:szCs w:val="20"/>
                <w:highlight w:val="yellow"/>
              </w:rPr>
            </w:pPr>
            <w:r>
              <w:rPr>
                <w:rFonts w:asciiTheme="minorHAnsi" w:hAnsiTheme="minorHAnsi" w:cstheme="minorHAnsi"/>
                <w:b/>
                <w:bCs/>
                <w:sz w:val="20"/>
                <w:szCs w:val="20"/>
              </w:rPr>
              <w:t>£1.7</w:t>
            </w:r>
          </w:p>
        </w:tc>
        <w:tc>
          <w:tcPr>
            <w:tcW w:w="709" w:type="dxa"/>
            <w:vAlign w:val="center"/>
          </w:tcPr>
          <w:p w14:paraId="3347EFAA" w14:textId="346BA484" w:rsidR="00347EA6" w:rsidRPr="00EC5BA8" w:rsidRDefault="00347EA6" w:rsidP="00347EA6">
            <w:pPr>
              <w:spacing w:after="80"/>
              <w:jc w:val="center"/>
              <w:rPr>
                <w:rFonts w:asciiTheme="minorHAnsi" w:hAnsiTheme="minorHAnsi" w:cstheme="minorHAnsi"/>
                <w:sz w:val="20"/>
                <w:szCs w:val="20"/>
              </w:rPr>
            </w:pPr>
            <w:r>
              <w:rPr>
                <w:rFonts w:asciiTheme="minorHAnsi" w:hAnsiTheme="minorHAnsi" w:cstheme="minorHAnsi"/>
                <w:sz w:val="20"/>
                <w:szCs w:val="20"/>
              </w:rPr>
              <w:t>£1.7</w:t>
            </w:r>
          </w:p>
        </w:tc>
        <w:tc>
          <w:tcPr>
            <w:tcW w:w="709" w:type="dxa"/>
            <w:vAlign w:val="center"/>
          </w:tcPr>
          <w:p w14:paraId="3F6E08F0" w14:textId="4A263570" w:rsidR="00347EA6" w:rsidRPr="00EC5BA8" w:rsidRDefault="00347EA6" w:rsidP="00347EA6">
            <w:pPr>
              <w:spacing w:after="80"/>
              <w:jc w:val="center"/>
              <w:rPr>
                <w:rFonts w:asciiTheme="minorHAnsi" w:hAnsiTheme="minorHAnsi" w:cstheme="minorHAnsi"/>
                <w:sz w:val="20"/>
                <w:szCs w:val="20"/>
                <w:highlight w:val="green"/>
              </w:rPr>
            </w:pPr>
            <w:r>
              <w:rPr>
                <w:rFonts w:asciiTheme="minorHAnsi" w:hAnsiTheme="minorHAnsi" w:cstheme="minorHAnsi"/>
                <w:sz w:val="20"/>
                <w:szCs w:val="20"/>
              </w:rPr>
              <w:t>£1.7</w:t>
            </w:r>
          </w:p>
        </w:tc>
      </w:tr>
      <w:tr w:rsidR="00347EA6" w:rsidRPr="00EC5BA8" w14:paraId="56B05E45" w14:textId="57B61B9B" w:rsidTr="00392E1A">
        <w:trPr>
          <w:cantSplit/>
          <w:trHeight w:val="70"/>
        </w:trPr>
        <w:tc>
          <w:tcPr>
            <w:tcW w:w="1954" w:type="dxa"/>
            <w:vAlign w:val="center"/>
          </w:tcPr>
          <w:p w14:paraId="55F6C848" w14:textId="4D62C02A" w:rsidR="00347EA6" w:rsidRPr="00EC5BA8" w:rsidRDefault="00347EA6" w:rsidP="00347EA6">
            <w:pPr>
              <w:spacing w:after="80"/>
              <w:rPr>
                <w:rFonts w:asciiTheme="minorHAnsi" w:hAnsiTheme="minorHAnsi" w:cstheme="minorHAnsi"/>
                <w:b/>
                <w:bCs/>
                <w:sz w:val="20"/>
                <w:szCs w:val="20"/>
              </w:rPr>
            </w:pPr>
            <w:r>
              <w:rPr>
                <w:rFonts w:asciiTheme="minorHAnsi" w:hAnsiTheme="minorHAnsi" w:cstheme="minorHAnsi"/>
                <w:b/>
                <w:bCs/>
                <w:sz w:val="20"/>
                <w:szCs w:val="20"/>
              </w:rPr>
              <w:t>EMV Capital Partners</w:t>
            </w:r>
            <w:r>
              <w:rPr>
                <w:rFonts w:asciiTheme="minorHAnsi" w:hAnsiTheme="minorHAnsi" w:cstheme="minorHAnsi"/>
                <w:b/>
                <w:bCs/>
                <w:sz w:val="20"/>
                <w:szCs w:val="20"/>
                <w:vertAlign w:val="superscript"/>
              </w:rPr>
              <w:t>(2)</w:t>
            </w:r>
          </w:p>
        </w:tc>
        <w:tc>
          <w:tcPr>
            <w:tcW w:w="1205" w:type="dxa"/>
            <w:vAlign w:val="center"/>
          </w:tcPr>
          <w:p w14:paraId="776E5CDA" w14:textId="77777777" w:rsidR="00347EA6" w:rsidRPr="00EC5BA8" w:rsidRDefault="00347EA6" w:rsidP="00347EA6">
            <w:pPr>
              <w:spacing w:after="80"/>
              <w:rPr>
                <w:rFonts w:asciiTheme="minorHAnsi" w:hAnsiTheme="minorHAnsi" w:cstheme="minorHAnsi"/>
                <w:sz w:val="20"/>
                <w:szCs w:val="20"/>
              </w:rPr>
            </w:pPr>
            <w:r>
              <w:rPr>
                <w:rFonts w:asciiTheme="minorHAnsi" w:hAnsiTheme="minorHAnsi" w:cstheme="minorHAnsi"/>
                <w:sz w:val="20"/>
                <w:szCs w:val="20"/>
              </w:rPr>
              <w:t>UK</w:t>
            </w:r>
          </w:p>
        </w:tc>
        <w:tc>
          <w:tcPr>
            <w:tcW w:w="1549" w:type="dxa"/>
            <w:vAlign w:val="center"/>
          </w:tcPr>
          <w:p w14:paraId="5FED0A35" w14:textId="77777777" w:rsidR="00347EA6" w:rsidRPr="00EC5BA8" w:rsidRDefault="00347EA6" w:rsidP="00347EA6">
            <w:pPr>
              <w:spacing w:after="80"/>
              <w:rPr>
                <w:rFonts w:asciiTheme="minorHAnsi" w:hAnsiTheme="minorHAnsi" w:cstheme="minorHAnsi"/>
                <w:sz w:val="20"/>
                <w:szCs w:val="20"/>
              </w:rPr>
            </w:pPr>
            <w:r>
              <w:rPr>
                <w:rFonts w:asciiTheme="minorHAnsi" w:hAnsiTheme="minorHAnsi" w:cstheme="minorHAnsi"/>
                <w:sz w:val="20"/>
                <w:szCs w:val="20"/>
              </w:rPr>
              <w:t>Venture capital</w:t>
            </w:r>
          </w:p>
        </w:tc>
        <w:tc>
          <w:tcPr>
            <w:tcW w:w="1241" w:type="dxa"/>
            <w:vAlign w:val="center"/>
          </w:tcPr>
          <w:p w14:paraId="23AD8C91" w14:textId="77777777" w:rsidR="00347EA6" w:rsidRPr="00EC5BA8" w:rsidRDefault="00347EA6" w:rsidP="00347EA6">
            <w:pPr>
              <w:spacing w:after="80"/>
              <w:rPr>
                <w:rFonts w:asciiTheme="minorHAnsi" w:hAnsiTheme="minorHAnsi" w:cstheme="minorHAnsi"/>
                <w:sz w:val="20"/>
                <w:szCs w:val="20"/>
              </w:rPr>
            </w:pPr>
            <w:r>
              <w:rPr>
                <w:rFonts w:asciiTheme="minorHAnsi" w:hAnsiTheme="minorHAnsi" w:cstheme="minorHAnsi"/>
                <w:sz w:val="20"/>
                <w:szCs w:val="20"/>
              </w:rPr>
              <w:t>Sales</w:t>
            </w:r>
          </w:p>
        </w:tc>
        <w:tc>
          <w:tcPr>
            <w:tcW w:w="1134" w:type="dxa"/>
            <w:vAlign w:val="center"/>
          </w:tcPr>
          <w:p w14:paraId="53F64D13" w14:textId="77777777" w:rsidR="00347EA6" w:rsidRPr="00EC5BA8" w:rsidRDefault="00347EA6" w:rsidP="00347EA6">
            <w:pPr>
              <w:spacing w:after="80"/>
              <w:jc w:val="center"/>
              <w:rPr>
                <w:rFonts w:asciiTheme="minorHAnsi" w:hAnsiTheme="minorHAnsi" w:cstheme="minorHAnsi"/>
                <w:sz w:val="20"/>
                <w:szCs w:val="20"/>
              </w:rPr>
            </w:pPr>
            <w:r>
              <w:rPr>
                <w:rFonts w:asciiTheme="minorHAnsi" w:hAnsiTheme="minorHAnsi" w:cstheme="minorHAnsi"/>
                <w:sz w:val="20"/>
                <w:szCs w:val="20"/>
              </w:rPr>
              <w:t>100%</w:t>
            </w:r>
          </w:p>
        </w:tc>
        <w:tc>
          <w:tcPr>
            <w:tcW w:w="850" w:type="dxa"/>
            <w:vAlign w:val="center"/>
          </w:tcPr>
          <w:p w14:paraId="2AF7A6CC" w14:textId="33E7910A" w:rsidR="00347EA6" w:rsidRPr="00B76435" w:rsidRDefault="00347EA6" w:rsidP="00347EA6">
            <w:pPr>
              <w:spacing w:after="80"/>
              <w:jc w:val="center"/>
              <w:rPr>
                <w:rFonts w:asciiTheme="minorHAnsi" w:hAnsiTheme="minorHAnsi" w:cstheme="minorHAnsi"/>
                <w:b/>
                <w:bCs/>
                <w:sz w:val="20"/>
                <w:szCs w:val="20"/>
                <w:highlight w:val="yellow"/>
              </w:rPr>
            </w:pPr>
            <w:r>
              <w:rPr>
                <w:rFonts w:asciiTheme="minorHAnsi" w:hAnsiTheme="minorHAnsi" w:cstheme="minorHAnsi"/>
                <w:b/>
                <w:bCs/>
                <w:sz w:val="20"/>
                <w:szCs w:val="20"/>
              </w:rPr>
              <w:t>-</w:t>
            </w:r>
          </w:p>
        </w:tc>
        <w:tc>
          <w:tcPr>
            <w:tcW w:w="709" w:type="dxa"/>
            <w:vAlign w:val="center"/>
          </w:tcPr>
          <w:p w14:paraId="79C6B23A" w14:textId="48CBB234" w:rsidR="00347EA6" w:rsidRPr="00EC5BA8" w:rsidRDefault="00347EA6" w:rsidP="00347EA6">
            <w:pPr>
              <w:spacing w:after="80"/>
              <w:jc w:val="center"/>
              <w:rPr>
                <w:rFonts w:asciiTheme="minorHAnsi" w:hAnsiTheme="minorHAnsi" w:cstheme="minorHAnsi"/>
                <w:sz w:val="20"/>
                <w:szCs w:val="20"/>
              </w:rPr>
            </w:pPr>
            <w:r>
              <w:rPr>
                <w:rFonts w:asciiTheme="minorHAnsi" w:hAnsiTheme="minorHAnsi" w:cstheme="minorHAnsi"/>
                <w:sz w:val="20"/>
                <w:szCs w:val="20"/>
              </w:rPr>
              <w:t>£3.6</w:t>
            </w:r>
          </w:p>
        </w:tc>
        <w:tc>
          <w:tcPr>
            <w:tcW w:w="709" w:type="dxa"/>
            <w:vAlign w:val="center"/>
          </w:tcPr>
          <w:p w14:paraId="004DE6D3" w14:textId="515117E4" w:rsidR="00347EA6" w:rsidRPr="00EC5BA8" w:rsidRDefault="00347EA6" w:rsidP="00347EA6">
            <w:pPr>
              <w:spacing w:after="80"/>
              <w:jc w:val="center"/>
              <w:rPr>
                <w:rFonts w:asciiTheme="minorHAnsi" w:hAnsiTheme="minorHAnsi" w:cstheme="minorHAnsi"/>
                <w:sz w:val="20"/>
                <w:szCs w:val="20"/>
                <w:highlight w:val="green"/>
              </w:rPr>
            </w:pPr>
            <w:r>
              <w:rPr>
                <w:rFonts w:asciiTheme="minorHAnsi" w:hAnsiTheme="minorHAnsi" w:cstheme="minorHAnsi"/>
                <w:sz w:val="20"/>
                <w:szCs w:val="20"/>
              </w:rPr>
              <w:t>£3.6</w:t>
            </w:r>
          </w:p>
        </w:tc>
      </w:tr>
      <w:tr w:rsidR="00347EA6" w:rsidRPr="00EC5BA8" w14:paraId="12534896" w14:textId="643D599F" w:rsidTr="00392E1A">
        <w:trPr>
          <w:cantSplit/>
          <w:trHeight w:val="70"/>
        </w:trPr>
        <w:tc>
          <w:tcPr>
            <w:tcW w:w="1954" w:type="dxa"/>
            <w:vAlign w:val="center"/>
          </w:tcPr>
          <w:p w14:paraId="471D5901" w14:textId="77777777" w:rsidR="00347EA6" w:rsidRPr="00EC5BA8" w:rsidRDefault="00347EA6" w:rsidP="00347EA6">
            <w:pPr>
              <w:spacing w:after="80"/>
              <w:rPr>
                <w:rFonts w:asciiTheme="minorHAnsi" w:hAnsiTheme="minorHAnsi" w:cstheme="minorHAnsi"/>
                <w:b/>
                <w:bCs/>
                <w:sz w:val="20"/>
                <w:szCs w:val="20"/>
              </w:rPr>
            </w:pPr>
            <w:r>
              <w:rPr>
                <w:rFonts w:asciiTheme="minorHAnsi" w:hAnsiTheme="minorHAnsi" w:cstheme="minorHAnsi"/>
                <w:b/>
                <w:bCs/>
                <w:sz w:val="20"/>
                <w:szCs w:val="20"/>
              </w:rPr>
              <w:t>TOTAL</w:t>
            </w:r>
          </w:p>
        </w:tc>
        <w:tc>
          <w:tcPr>
            <w:tcW w:w="1205" w:type="dxa"/>
            <w:vAlign w:val="center"/>
          </w:tcPr>
          <w:p w14:paraId="4BEC5055" w14:textId="77777777" w:rsidR="00347EA6" w:rsidRPr="00EC5BA8" w:rsidRDefault="00347EA6" w:rsidP="00347EA6">
            <w:pPr>
              <w:spacing w:after="80"/>
              <w:rPr>
                <w:rFonts w:asciiTheme="minorHAnsi" w:hAnsiTheme="minorHAnsi" w:cstheme="minorHAnsi"/>
                <w:b/>
                <w:bCs/>
                <w:sz w:val="20"/>
                <w:szCs w:val="20"/>
              </w:rPr>
            </w:pPr>
          </w:p>
        </w:tc>
        <w:tc>
          <w:tcPr>
            <w:tcW w:w="1549" w:type="dxa"/>
            <w:vAlign w:val="center"/>
          </w:tcPr>
          <w:p w14:paraId="43D2A5F8" w14:textId="77777777" w:rsidR="00347EA6" w:rsidRPr="00EC5BA8" w:rsidRDefault="00347EA6" w:rsidP="00347EA6">
            <w:pPr>
              <w:spacing w:after="80"/>
              <w:rPr>
                <w:rFonts w:asciiTheme="minorHAnsi" w:hAnsiTheme="minorHAnsi" w:cstheme="minorHAnsi"/>
                <w:b/>
                <w:bCs/>
                <w:sz w:val="20"/>
                <w:szCs w:val="20"/>
              </w:rPr>
            </w:pPr>
          </w:p>
        </w:tc>
        <w:tc>
          <w:tcPr>
            <w:tcW w:w="1241" w:type="dxa"/>
            <w:vAlign w:val="center"/>
          </w:tcPr>
          <w:p w14:paraId="0335F3D0" w14:textId="77777777" w:rsidR="00347EA6" w:rsidRPr="00EC5BA8" w:rsidRDefault="00347EA6" w:rsidP="00347EA6">
            <w:pPr>
              <w:spacing w:after="80"/>
              <w:rPr>
                <w:rFonts w:asciiTheme="minorHAnsi" w:hAnsiTheme="minorHAnsi" w:cstheme="minorHAnsi"/>
                <w:b/>
                <w:bCs/>
                <w:sz w:val="20"/>
                <w:szCs w:val="20"/>
              </w:rPr>
            </w:pPr>
          </w:p>
        </w:tc>
        <w:tc>
          <w:tcPr>
            <w:tcW w:w="1134" w:type="dxa"/>
            <w:vAlign w:val="center"/>
          </w:tcPr>
          <w:p w14:paraId="47D72870" w14:textId="77777777" w:rsidR="00347EA6" w:rsidRPr="00EC5BA8" w:rsidRDefault="00347EA6" w:rsidP="00347EA6">
            <w:pPr>
              <w:spacing w:after="80"/>
              <w:jc w:val="center"/>
              <w:rPr>
                <w:rFonts w:asciiTheme="minorHAnsi" w:hAnsiTheme="minorHAnsi" w:cstheme="minorHAnsi"/>
                <w:b/>
                <w:bCs/>
                <w:sz w:val="20"/>
                <w:szCs w:val="20"/>
              </w:rPr>
            </w:pPr>
          </w:p>
        </w:tc>
        <w:tc>
          <w:tcPr>
            <w:tcW w:w="850" w:type="dxa"/>
            <w:vAlign w:val="center"/>
          </w:tcPr>
          <w:p w14:paraId="24371B2C" w14:textId="5361529B" w:rsidR="00347EA6" w:rsidRPr="00225483" w:rsidRDefault="00347EA6" w:rsidP="00347EA6">
            <w:pPr>
              <w:spacing w:after="80"/>
              <w:jc w:val="center"/>
              <w:rPr>
                <w:rFonts w:asciiTheme="minorHAnsi" w:hAnsiTheme="minorHAnsi" w:cstheme="minorHAnsi"/>
                <w:b/>
                <w:bCs/>
                <w:sz w:val="20"/>
                <w:szCs w:val="20"/>
                <w:highlight w:val="yellow"/>
              </w:rPr>
            </w:pPr>
            <w:r>
              <w:rPr>
                <w:rFonts w:asciiTheme="minorHAnsi" w:hAnsiTheme="minorHAnsi" w:cstheme="minorHAnsi"/>
                <w:b/>
                <w:bCs/>
                <w:sz w:val="20"/>
                <w:szCs w:val="20"/>
              </w:rPr>
              <w:t>£1.7</w:t>
            </w:r>
          </w:p>
        </w:tc>
        <w:tc>
          <w:tcPr>
            <w:tcW w:w="709" w:type="dxa"/>
            <w:vAlign w:val="center"/>
          </w:tcPr>
          <w:p w14:paraId="711A203A" w14:textId="5CC8F18A" w:rsidR="00347EA6" w:rsidRPr="00B76435" w:rsidRDefault="00347EA6" w:rsidP="00347EA6">
            <w:pPr>
              <w:spacing w:after="80"/>
              <w:jc w:val="center"/>
              <w:rPr>
                <w:rFonts w:asciiTheme="minorHAnsi" w:hAnsiTheme="minorHAnsi" w:cstheme="minorHAnsi"/>
                <w:sz w:val="20"/>
                <w:szCs w:val="20"/>
              </w:rPr>
            </w:pPr>
            <w:r>
              <w:rPr>
                <w:rFonts w:asciiTheme="minorHAnsi" w:hAnsiTheme="minorHAnsi" w:cstheme="minorHAnsi"/>
                <w:sz w:val="20"/>
                <w:szCs w:val="20"/>
              </w:rPr>
              <w:t>£24.3</w:t>
            </w:r>
          </w:p>
        </w:tc>
        <w:tc>
          <w:tcPr>
            <w:tcW w:w="709" w:type="dxa"/>
          </w:tcPr>
          <w:p w14:paraId="20A4200D" w14:textId="311BDDF3" w:rsidR="00347EA6" w:rsidRPr="00B76435" w:rsidRDefault="00347EA6" w:rsidP="00347EA6">
            <w:pPr>
              <w:spacing w:after="80"/>
              <w:jc w:val="center"/>
              <w:rPr>
                <w:rFonts w:asciiTheme="minorHAnsi" w:hAnsiTheme="minorHAnsi" w:cstheme="minorHAnsi"/>
                <w:sz w:val="20"/>
                <w:szCs w:val="20"/>
                <w:highlight w:val="green"/>
              </w:rPr>
            </w:pPr>
            <w:r>
              <w:rPr>
                <w:rFonts w:asciiTheme="minorHAnsi" w:hAnsiTheme="minorHAnsi" w:cstheme="minorHAnsi"/>
                <w:sz w:val="20"/>
                <w:szCs w:val="20"/>
              </w:rPr>
              <w:t>£24.3</w:t>
            </w:r>
          </w:p>
        </w:tc>
      </w:tr>
    </w:tbl>
    <w:p w14:paraId="20144B2E" w14:textId="77777777" w:rsidR="00243D36" w:rsidRPr="00EC5BA8" w:rsidRDefault="00243D36" w:rsidP="00243D36">
      <w:pPr>
        <w:rPr>
          <w:rFonts w:asciiTheme="minorHAnsi" w:hAnsiTheme="minorHAnsi" w:cstheme="minorHAnsi"/>
          <w:sz w:val="20"/>
          <w:szCs w:val="20"/>
        </w:rPr>
      </w:pPr>
    </w:p>
    <w:p w14:paraId="57544A80" w14:textId="77777777" w:rsidR="00466C39" w:rsidRPr="00EC5BA8" w:rsidRDefault="00466C39" w:rsidP="00243D36">
      <w:pPr>
        <w:ind w:left="284"/>
        <w:rPr>
          <w:rFonts w:asciiTheme="minorHAnsi" w:hAnsiTheme="minorHAnsi" w:cstheme="minorHAnsi"/>
          <w:i/>
          <w:iCs/>
          <w:sz w:val="20"/>
          <w:szCs w:val="20"/>
        </w:rPr>
      </w:pPr>
    </w:p>
    <w:p w14:paraId="3CD059CC" w14:textId="77777777" w:rsidR="00466C39" w:rsidRPr="00EC5BA8" w:rsidRDefault="00466C39" w:rsidP="00243D36">
      <w:pPr>
        <w:ind w:left="284"/>
        <w:rPr>
          <w:rFonts w:asciiTheme="minorHAnsi" w:hAnsiTheme="minorHAnsi" w:cstheme="minorHAnsi"/>
          <w:i/>
          <w:iCs/>
          <w:sz w:val="20"/>
          <w:szCs w:val="20"/>
        </w:rPr>
      </w:pPr>
    </w:p>
    <w:p w14:paraId="62E7CA2C" w14:textId="77777777" w:rsidR="00466C39" w:rsidRPr="00EC5BA8" w:rsidRDefault="00466C39" w:rsidP="00243D36">
      <w:pPr>
        <w:ind w:left="284"/>
        <w:rPr>
          <w:rFonts w:asciiTheme="minorHAnsi" w:hAnsiTheme="minorHAnsi" w:cstheme="minorHAnsi"/>
          <w:i/>
          <w:iCs/>
          <w:sz w:val="20"/>
          <w:szCs w:val="20"/>
        </w:rPr>
      </w:pPr>
    </w:p>
    <w:p w14:paraId="56C2620A" w14:textId="77777777" w:rsidR="00466C39" w:rsidRPr="00EC5BA8" w:rsidRDefault="00466C39" w:rsidP="00243D36">
      <w:pPr>
        <w:ind w:left="284"/>
        <w:rPr>
          <w:rFonts w:asciiTheme="minorHAnsi" w:hAnsiTheme="minorHAnsi" w:cstheme="minorHAnsi"/>
          <w:i/>
          <w:iCs/>
          <w:sz w:val="20"/>
          <w:szCs w:val="20"/>
        </w:rPr>
      </w:pPr>
    </w:p>
    <w:p w14:paraId="53BD0A00" w14:textId="77777777" w:rsidR="00466C39" w:rsidRPr="00EC5BA8" w:rsidRDefault="00466C39" w:rsidP="00243D36">
      <w:pPr>
        <w:ind w:left="284"/>
        <w:rPr>
          <w:rFonts w:asciiTheme="minorHAnsi" w:hAnsiTheme="minorHAnsi" w:cstheme="minorHAnsi"/>
          <w:i/>
          <w:iCs/>
          <w:sz w:val="20"/>
          <w:szCs w:val="20"/>
        </w:rPr>
      </w:pPr>
    </w:p>
    <w:p w14:paraId="205210F2" w14:textId="77777777" w:rsidR="00466C39" w:rsidRPr="00EC5BA8" w:rsidRDefault="00466C39" w:rsidP="00243D36">
      <w:pPr>
        <w:ind w:left="284"/>
        <w:rPr>
          <w:rFonts w:asciiTheme="minorHAnsi" w:hAnsiTheme="minorHAnsi" w:cstheme="minorHAnsi"/>
          <w:i/>
          <w:iCs/>
          <w:sz w:val="20"/>
          <w:szCs w:val="20"/>
        </w:rPr>
      </w:pPr>
    </w:p>
    <w:p w14:paraId="2BFE1D41" w14:textId="77777777" w:rsidR="00466C39" w:rsidRPr="00EC5BA8" w:rsidRDefault="00466C39" w:rsidP="00243D36">
      <w:pPr>
        <w:ind w:left="284"/>
        <w:rPr>
          <w:rFonts w:asciiTheme="minorHAnsi" w:hAnsiTheme="minorHAnsi" w:cstheme="minorHAnsi"/>
          <w:i/>
          <w:iCs/>
          <w:sz w:val="20"/>
          <w:szCs w:val="20"/>
        </w:rPr>
      </w:pPr>
    </w:p>
    <w:p w14:paraId="11FBFE3C" w14:textId="77777777" w:rsidR="00466C39" w:rsidRPr="00EC5BA8" w:rsidRDefault="00466C39" w:rsidP="00243D36">
      <w:pPr>
        <w:ind w:left="284"/>
        <w:rPr>
          <w:rFonts w:asciiTheme="minorHAnsi" w:hAnsiTheme="minorHAnsi" w:cstheme="minorHAnsi"/>
          <w:i/>
          <w:iCs/>
          <w:sz w:val="20"/>
          <w:szCs w:val="20"/>
        </w:rPr>
      </w:pPr>
    </w:p>
    <w:p w14:paraId="56E6BB5B" w14:textId="77777777" w:rsidR="00466C39" w:rsidRPr="00EC5BA8" w:rsidRDefault="00466C39" w:rsidP="00243D36">
      <w:pPr>
        <w:ind w:left="284"/>
        <w:rPr>
          <w:rFonts w:asciiTheme="minorHAnsi" w:hAnsiTheme="minorHAnsi" w:cstheme="minorHAnsi"/>
          <w:i/>
          <w:iCs/>
          <w:sz w:val="20"/>
          <w:szCs w:val="20"/>
        </w:rPr>
      </w:pPr>
    </w:p>
    <w:p w14:paraId="7EB27714" w14:textId="77777777" w:rsidR="00466C39" w:rsidRPr="00EC5BA8" w:rsidRDefault="00466C39" w:rsidP="00243D36">
      <w:pPr>
        <w:ind w:left="284"/>
        <w:rPr>
          <w:rFonts w:asciiTheme="minorHAnsi" w:hAnsiTheme="minorHAnsi" w:cstheme="minorHAnsi"/>
          <w:i/>
          <w:iCs/>
          <w:sz w:val="20"/>
          <w:szCs w:val="20"/>
        </w:rPr>
      </w:pPr>
    </w:p>
    <w:p w14:paraId="55BFD3F5" w14:textId="77777777" w:rsidR="00466C39" w:rsidRPr="00EC5BA8" w:rsidRDefault="00466C39" w:rsidP="00243D36">
      <w:pPr>
        <w:ind w:left="284"/>
        <w:rPr>
          <w:rFonts w:asciiTheme="minorHAnsi" w:hAnsiTheme="minorHAnsi" w:cstheme="minorHAnsi"/>
          <w:i/>
          <w:iCs/>
          <w:sz w:val="20"/>
          <w:szCs w:val="20"/>
        </w:rPr>
      </w:pPr>
    </w:p>
    <w:p w14:paraId="37AAE12B" w14:textId="77777777" w:rsidR="00466C39" w:rsidRPr="00EC5BA8" w:rsidRDefault="00466C39" w:rsidP="00243D36">
      <w:pPr>
        <w:ind w:left="284"/>
        <w:rPr>
          <w:rFonts w:asciiTheme="minorHAnsi" w:hAnsiTheme="minorHAnsi" w:cstheme="minorHAnsi"/>
          <w:i/>
          <w:iCs/>
          <w:sz w:val="20"/>
          <w:szCs w:val="20"/>
        </w:rPr>
      </w:pPr>
    </w:p>
    <w:p w14:paraId="5D5970B5" w14:textId="77777777" w:rsidR="003E1EEA" w:rsidRDefault="003E1EEA" w:rsidP="00243D36">
      <w:pPr>
        <w:ind w:left="284"/>
        <w:rPr>
          <w:rFonts w:asciiTheme="minorHAnsi" w:hAnsiTheme="minorHAnsi" w:cstheme="minorHAnsi"/>
          <w:i/>
          <w:iCs/>
          <w:sz w:val="20"/>
          <w:szCs w:val="20"/>
        </w:rPr>
      </w:pPr>
    </w:p>
    <w:p w14:paraId="4D313F3D" w14:textId="77777777" w:rsidR="003E1EEA" w:rsidRDefault="003E1EEA" w:rsidP="00243D36">
      <w:pPr>
        <w:ind w:left="284"/>
        <w:rPr>
          <w:rFonts w:asciiTheme="minorHAnsi" w:hAnsiTheme="minorHAnsi" w:cstheme="minorHAnsi"/>
          <w:i/>
          <w:iCs/>
          <w:sz w:val="20"/>
          <w:szCs w:val="20"/>
        </w:rPr>
      </w:pPr>
    </w:p>
    <w:p w14:paraId="30F68BA0" w14:textId="77777777" w:rsidR="003E1EEA" w:rsidRDefault="003E1EEA" w:rsidP="00243D36">
      <w:pPr>
        <w:ind w:left="284"/>
        <w:rPr>
          <w:rFonts w:asciiTheme="minorHAnsi" w:hAnsiTheme="minorHAnsi" w:cstheme="minorHAnsi"/>
          <w:i/>
          <w:iCs/>
          <w:sz w:val="20"/>
          <w:szCs w:val="20"/>
        </w:rPr>
      </w:pPr>
    </w:p>
    <w:p w14:paraId="1964676C" w14:textId="77777777" w:rsidR="003E1EEA" w:rsidRDefault="003E1EEA" w:rsidP="00243D36">
      <w:pPr>
        <w:ind w:left="284"/>
        <w:rPr>
          <w:rFonts w:asciiTheme="minorHAnsi" w:hAnsiTheme="minorHAnsi" w:cstheme="minorHAnsi"/>
          <w:i/>
          <w:iCs/>
          <w:sz w:val="20"/>
          <w:szCs w:val="20"/>
        </w:rPr>
      </w:pPr>
    </w:p>
    <w:p w14:paraId="2ACC65DB" w14:textId="77777777" w:rsidR="003E1EEA" w:rsidRDefault="003E1EEA" w:rsidP="00243D36">
      <w:pPr>
        <w:ind w:left="284"/>
        <w:rPr>
          <w:rFonts w:asciiTheme="minorHAnsi" w:hAnsiTheme="minorHAnsi" w:cstheme="minorHAnsi"/>
          <w:i/>
          <w:iCs/>
          <w:sz w:val="20"/>
          <w:szCs w:val="20"/>
        </w:rPr>
      </w:pPr>
    </w:p>
    <w:p w14:paraId="1A3EF37A" w14:textId="77777777" w:rsidR="003E1EEA" w:rsidRDefault="003E1EEA" w:rsidP="00243D36">
      <w:pPr>
        <w:ind w:left="284"/>
        <w:rPr>
          <w:rFonts w:asciiTheme="minorHAnsi" w:hAnsiTheme="minorHAnsi" w:cstheme="minorHAnsi"/>
          <w:i/>
          <w:iCs/>
          <w:sz w:val="20"/>
          <w:szCs w:val="20"/>
        </w:rPr>
      </w:pPr>
    </w:p>
    <w:p w14:paraId="4594EF63" w14:textId="2604BD8B" w:rsidR="00243D36" w:rsidRPr="003E1EEA" w:rsidRDefault="00987E1C" w:rsidP="00243D36">
      <w:pPr>
        <w:ind w:left="284"/>
        <w:rPr>
          <w:rFonts w:asciiTheme="minorHAnsi" w:hAnsiTheme="minorHAnsi" w:cstheme="minorHAnsi"/>
          <w:i/>
          <w:iCs/>
          <w:sz w:val="18"/>
          <w:szCs w:val="18"/>
        </w:rPr>
      </w:pPr>
      <w:r>
        <w:rPr>
          <w:rFonts w:asciiTheme="minorHAnsi" w:hAnsiTheme="minorHAnsi" w:cstheme="minorHAnsi"/>
          <w:i/>
          <w:iCs/>
          <w:sz w:val="18"/>
          <w:szCs w:val="18"/>
        </w:rPr>
        <w:t>Note (2): EMV Capital Partners is the FCA-authorised and regulated fund management and investment platform within the Group. Its valuation has been excluded from AUM from H1 2026 onwards, to align the measure more closely with underlying investment assets.</w:t>
      </w:r>
    </w:p>
    <w:p w14:paraId="7DB09455" w14:textId="77777777" w:rsidR="00243D36" w:rsidRPr="00EC5BA8" w:rsidRDefault="00243D36" w:rsidP="00243D36">
      <w:pPr>
        <w:rPr>
          <w:rFonts w:asciiTheme="minorHAnsi" w:hAnsiTheme="minorHAnsi" w:cstheme="minorHAnsi"/>
          <w:sz w:val="22"/>
          <w:szCs w:val="22"/>
        </w:rPr>
      </w:pPr>
    </w:p>
    <w:p w14:paraId="7A378C3E" w14:textId="34CD2E7B" w:rsidR="00243D36" w:rsidRPr="00EC5BA8" w:rsidRDefault="00243D36" w:rsidP="00243D36">
      <w:pPr>
        <w:jc w:val="both"/>
        <w:rPr>
          <w:rFonts w:asciiTheme="minorHAnsi" w:hAnsiTheme="minorHAnsi" w:cstheme="minorHAnsi"/>
          <w:b/>
          <w:bCs/>
          <w:sz w:val="22"/>
          <w:szCs w:val="22"/>
        </w:rPr>
      </w:pPr>
      <w:r>
        <w:rPr>
          <w:rFonts w:asciiTheme="minorHAnsi" w:hAnsiTheme="minorHAnsi" w:cstheme="minorHAnsi"/>
          <w:b/>
          <w:bCs/>
          <w:sz w:val="22"/>
          <w:szCs w:val="22"/>
        </w:rPr>
        <w:t>Third-Party Stakes</w:t>
      </w:r>
    </w:p>
    <w:p w14:paraId="400C2108" w14:textId="77777777" w:rsidR="00243D36" w:rsidRPr="00EC5BA8" w:rsidRDefault="00243D36" w:rsidP="00243D36">
      <w:pPr>
        <w:jc w:val="both"/>
        <w:rPr>
          <w:rFonts w:asciiTheme="minorHAnsi" w:hAnsiTheme="minorHAnsi" w:cstheme="minorHAnsi"/>
          <w:sz w:val="22"/>
          <w:szCs w:val="22"/>
        </w:rPr>
      </w:pPr>
    </w:p>
    <w:p w14:paraId="2C5C0926" w14:textId="77777777" w:rsidR="00243D36" w:rsidRPr="00EC5BA8" w:rsidRDefault="00243D36" w:rsidP="00243D36">
      <w:pPr>
        <w:jc w:val="both"/>
        <w:rPr>
          <w:rFonts w:asciiTheme="minorHAnsi" w:hAnsiTheme="minorHAnsi" w:cstheme="minorHAnsi"/>
          <w:sz w:val="22"/>
          <w:szCs w:val="22"/>
        </w:rPr>
      </w:pPr>
      <w:r>
        <w:rPr>
          <w:rFonts w:asciiTheme="minorHAnsi" w:hAnsiTheme="minorHAnsi" w:cstheme="minorHAnsi"/>
          <w:sz w:val="22"/>
          <w:szCs w:val="22"/>
        </w:rPr>
        <w:t>Carried interest or profit share agreements typically range from 15% to 20% of accumulated profits earned for investors above a minimum return hurdle rate of c. 10%. Third-party AUM is expected to grow through further syndicated investments in existing and new portfolio companies, the development of the Funds practice and co-investment activity.</w:t>
      </w:r>
    </w:p>
    <w:p w14:paraId="61D7B717" w14:textId="77777777" w:rsidR="00243D36" w:rsidRPr="00EC5BA8" w:rsidRDefault="00243D36" w:rsidP="00243D36">
      <w:pPr>
        <w:jc w:val="both"/>
        <w:rPr>
          <w:rFonts w:asciiTheme="minorHAnsi" w:hAnsiTheme="minorHAnsi" w:cstheme="minorHAnsi"/>
          <w:sz w:val="22"/>
          <w:szCs w:val="22"/>
        </w:rPr>
      </w:pPr>
    </w:p>
    <w:p w14:paraId="2B97E7B7" w14:textId="77777777" w:rsidR="00243D36" w:rsidRPr="00EC5BA8" w:rsidRDefault="00243D36" w:rsidP="00243D36">
      <w:pPr>
        <w:jc w:val="both"/>
        <w:rPr>
          <w:rFonts w:asciiTheme="minorHAnsi" w:hAnsiTheme="minorHAnsi" w:cstheme="minorHAnsi"/>
          <w:sz w:val="22"/>
          <w:szCs w:val="22"/>
        </w:rPr>
      </w:pPr>
      <w:r>
        <w:rPr>
          <w:rFonts w:asciiTheme="minorHAnsi" w:hAnsiTheme="minorHAnsi" w:cstheme="minorHAnsi"/>
          <w:sz w:val="22"/>
          <w:szCs w:val="22"/>
        </w:rPr>
        <w:lastRenderedPageBreak/>
        <w:t>The Consolidated Statement of Financial Position reflects owned portfolio positions as equity investments and financial assets measured at fair value in accordance with applicable accounting standards. The fair value of the third-party holdings and assets under management set out in Tables 3 and 4 below is not included within the Group’s audited financial statements and represents unaudited Directors’ estimates.</w:t>
      </w:r>
    </w:p>
    <w:p w14:paraId="7DA122B4" w14:textId="77777777" w:rsidR="00243D36" w:rsidRPr="00EC5BA8" w:rsidRDefault="00243D36" w:rsidP="00243D36">
      <w:pPr>
        <w:jc w:val="both"/>
        <w:rPr>
          <w:rFonts w:asciiTheme="minorHAnsi" w:hAnsiTheme="minorHAnsi" w:cstheme="minorHAnsi"/>
          <w:sz w:val="20"/>
          <w:szCs w:val="20"/>
        </w:rPr>
      </w:pPr>
    </w:p>
    <w:p w14:paraId="29BD61AE" w14:textId="7F48AC54" w:rsidR="00243D36" w:rsidRPr="00EC5BA8" w:rsidRDefault="00243D36" w:rsidP="00243D36">
      <w:pPr>
        <w:rPr>
          <w:rFonts w:asciiTheme="minorHAnsi" w:hAnsiTheme="minorHAnsi" w:cstheme="minorHAnsi"/>
          <w:b/>
          <w:bCs/>
          <w:sz w:val="20"/>
          <w:szCs w:val="20"/>
        </w:rPr>
      </w:pPr>
      <w:r>
        <w:rPr>
          <w:rFonts w:asciiTheme="minorHAnsi" w:hAnsiTheme="minorHAnsi" w:cstheme="minorHAnsi"/>
          <w:b/>
          <w:bCs/>
          <w:sz w:val="20"/>
          <w:szCs w:val="20"/>
        </w:rPr>
        <w:t>Table 3: Fair Value of Third-Party Portfolio Holdings (estimates)</w:t>
      </w:r>
      <w:r>
        <w:rPr>
          <w:rFonts w:asciiTheme="minorHAnsi" w:hAnsiTheme="minorHAnsi" w:cstheme="minorHAnsi"/>
          <w:b/>
          <w:bCs/>
          <w:sz w:val="20"/>
          <w:szCs w:val="20"/>
        </w:rPr>
        <w:br/>
      </w:r>
    </w:p>
    <w:tbl>
      <w:tblPr>
        <w:tblW w:w="94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992"/>
        <w:gridCol w:w="1701"/>
        <w:gridCol w:w="1134"/>
        <w:gridCol w:w="992"/>
        <w:gridCol w:w="993"/>
        <w:gridCol w:w="850"/>
        <w:gridCol w:w="850"/>
      </w:tblGrid>
      <w:tr w:rsidR="004D4E1B" w:rsidRPr="00EC5BA8" w14:paraId="71DBAE92" w14:textId="77777777" w:rsidTr="006B60EF">
        <w:trPr>
          <w:cantSplit/>
          <w:trHeight w:val="411"/>
          <w:tblHeader/>
          <w:jc w:val="center"/>
        </w:trPr>
        <w:tc>
          <w:tcPr>
            <w:tcW w:w="1980" w:type="dxa"/>
            <w:vMerge w:val="restart"/>
            <w:shd w:val="clear" w:color="auto" w:fill="E7E6E6" w:themeFill="background2"/>
            <w:vAlign w:val="center"/>
            <w:hideMark/>
          </w:tcPr>
          <w:p w14:paraId="615927A7" w14:textId="77777777" w:rsidR="004D4E1B" w:rsidRPr="00EC5BA8" w:rsidRDefault="004D4E1B" w:rsidP="00076509">
            <w:pPr>
              <w:spacing w:after="80"/>
              <w:rPr>
                <w:rFonts w:asciiTheme="minorHAnsi" w:hAnsiTheme="minorHAnsi" w:cstheme="minorHAnsi"/>
                <w:b/>
                <w:bCs/>
                <w:sz w:val="20"/>
                <w:szCs w:val="20"/>
              </w:rPr>
            </w:pPr>
            <w:r>
              <w:rPr>
                <w:rFonts w:asciiTheme="minorHAnsi" w:hAnsiTheme="minorHAnsi" w:cstheme="minorHAnsi"/>
                <w:b/>
                <w:bCs/>
                <w:sz w:val="20"/>
                <w:szCs w:val="20"/>
              </w:rPr>
              <w:t>Portfolio Company</w:t>
            </w:r>
          </w:p>
        </w:tc>
        <w:tc>
          <w:tcPr>
            <w:tcW w:w="992" w:type="dxa"/>
            <w:vMerge w:val="restart"/>
            <w:shd w:val="clear" w:color="auto" w:fill="E7E6E6" w:themeFill="background2"/>
            <w:vAlign w:val="center"/>
            <w:hideMark/>
          </w:tcPr>
          <w:p w14:paraId="34530A89" w14:textId="77777777" w:rsidR="004D4E1B" w:rsidRPr="00EC5BA8" w:rsidRDefault="004D4E1B" w:rsidP="004A2890">
            <w:pPr>
              <w:spacing w:after="80"/>
              <w:rPr>
                <w:rFonts w:asciiTheme="minorHAnsi" w:hAnsiTheme="minorHAnsi" w:cstheme="minorHAnsi"/>
                <w:b/>
                <w:bCs/>
                <w:sz w:val="20"/>
                <w:szCs w:val="20"/>
              </w:rPr>
            </w:pPr>
            <w:r>
              <w:rPr>
                <w:rFonts w:asciiTheme="minorHAnsi" w:hAnsiTheme="minorHAnsi" w:cstheme="minorHAnsi"/>
                <w:b/>
                <w:bCs/>
                <w:sz w:val="20"/>
                <w:szCs w:val="20"/>
              </w:rPr>
              <w:t>Country</w:t>
            </w:r>
          </w:p>
        </w:tc>
        <w:tc>
          <w:tcPr>
            <w:tcW w:w="1701" w:type="dxa"/>
            <w:vMerge w:val="restart"/>
            <w:shd w:val="clear" w:color="auto" w:fill="E7E6E6" w:themeFill="background2"/>
            <w:vAlign w:val="center"/>
            <w:hideMark/>
          </w:tcPr>
          <w:p w14:paraId="70C7ED94" w14:textId="77777777" w:rsidR="004D4E1B" w:rsidRPr="00EC5BA8" w:rsidRDefault="004D4E1B" w:rsidP="004A2890">
            <w:pPr>
              <w:spacing w:after="80"/>
              <w:rPr>
                <w:rFonts w:asciiTheme="minorHAnsi" w:hAnsiTheme="minorHAnsi" w:cstheme="minorHAnsi"/>
                <w:b/>
                <w:bCs/>
                <w:sz w:val="20"/>
                <w:szCs w:val="20"/>
              </w:rPr>
            </w:pPr>
            <w:r>
              <w:rPr>
                <w:rFonts w:asciiTheme="minorHAnsi" w:hAnsiTheme="minorHAnsi" w:cstheme="minorHAnsi"/>
                <w:b/>
                <w:bCs/>
                <w:sz w:val="20"/>
                <w:szCs w:val="20"/>
              </w:rPr>
              <w:t>Technology/ Sector</w:t>
            </w:r>
          </w:p>
        </w:tc>
        <w:tc>
          <w:tcPr>
            <w:tcW w:w="1134" w:type="dxa"/>
            <w:vMerge w:val="restart"/>
            <w:shd w:val="clear" w:color="auto" w:fill="E7E6E6" w:themeFill="background2"/>
            <w:vAlign w:val="center"/>
            <w:hideMark/>
          </w:tcPr>
          <w:p w14:paraId="40F22F5E" w14:textId="77777777" w:rsidR="004D4E1B" w:rsidRPr="00EC5BA8" w:rsidRDefault="004D4E1B" w:rsidP="004A2890">
            <w:pPr>
              <w:spacing w:after="80"/>
              <w:rPr>
                <w:rFonts w:asciiTheme="minorHAnsi" w:hAnsiTheme="minorHAnsi" w:cstheme="minorHAnsi"/>
                <w:b/>
                <w:bCs/>
                <w:sz w:val="20"/>
                <w:szCs w:val="20"/>
              </w:rPr>
            </w:pPr>
            <w:r>
              <w:rPr>
                <w:rFonts w:asciiTheme="minorHAnsi" w:hAnsiTheme="minorHAnsi" w:cstheme="minorHAnsi"/>
                <w:b/>
                <w:bCs/>
                <w:sz w:val="20"/>
                <w:szCs w:val="20"/>
              </w:rPr>
              <w:t>Stage</w:t>
            </w:r>
          </w:p>
        </w:tc>
        <w:tc>
          <w:tcPr>
            <w:tcW w:w="992" w:type="dxa"/>
            <w:vMerge w:val="restart"/>
            <w:shd w:val="clear" w:color="auto" w:fill="E7E6E6" w:themeFill="background2"/>
            <w:vAlign w:val="center"/>
          </w:tcPr>
          <w:p w14:paraId="260FF281" w14:textId="68F1CFD3" w:rsidR="004D4E1B" w:rsidRPr="00EC5BA8" w:rsidRDefault="006A6027" w:rsidP="00076509">
            <w:pPr>
              <w:spacing w:after="80"/>
              <w:jc w:val="center"/>
              <w:rPr>
                <w:rFonts w:asciiTheme="minorHAnsi" w:hAnsiTheme="minorHAnsi" w:cstheme="minorHAnsi"/>
                <w:b/>
                <w:bCs/>
                <w:sz w:val="20"/>
                <w:szCs w:val="20"/>
              </w:rPr>
            </w:pPr>
            <w:r>
              <w:rPr>
                <w:rFonts w:asciiTheme="minorHAnsi" w:hAnsiTheme="minorHAnsi" w:cstheme="minorHAnsi"/>
                <w:b/>
                <w:bCs/>
                <w:sz w:val="20"/>
                <w:szCs w:val="20"/>
              </w:rPr>
              <w:t>H1 26 third-party stake (%)</w:t>
            </w:r>
          </w:p>
        </w:tc>
        <w:tc>
          <w:tcPr>
            <w:tcW w:w="2693" w:type="dxa"/>
            <w:gridSpan w:val="3"/>
            <w:shd w:val="clear" w:color="auto" w:fill="E7E6E6" w:themeFill="background2"/>
          </w:tcPr>
          <w:p w14:paraId="4CD71209" w14:textId="5904E48A" w:rsidR="004D4E1B" w:rsidRPr="00EC5BA8" w:rsidRDefault="004D4E1B" w:rsidP="00076509">
            <w:pPr>
              <w:spacing w:after="80"/>
              <w:jc w:val="center"/>
              <w:rPr>
                <w:rFonts w:asciiTheme="minorHAnsi" w:hAnsiTheme="minorHAnsi" w:cstheme="minorHAnsi"/>
                <w:b/>
                <w:bCs/>
                <w:sz w:val="20"/>
                <w:szCs w:val="20"/>
              </w:rPr>
            </w:pPr>
            <w:r>
              <w:rPr>
                <w:rFonts w:asciiTheme="minorHAnsi" w:hAnsiTheme="minorHAnsi" w:cstheme="minorHAnsi"/>
                <w:b/>
                <w:bCs/>
                <w:sz w:val="20"/>
                <w:szCs w:val="20"/>
              </w:rPr>
              <w:t>AUM Fair Value (£m)</w:t>
            </w:r>
          </w:p>
        </w:tc>
      </w:tr>
      <w:tr w:rsidR="004D4E1B" w:rsidRPr="00EC5BA8" w14:paraId="1D250E21" w14:textId="77777777" w:rsidTr="006B60EF">
        <w:trPr>
          <w:cantSplit/>
          <w:trHeight w:val="411"/>
          <w:tblHeader/>
          <w:jc w:val="center"/>
        </w:trPr>
        <w:tc>
          <w:tcPr>
            <w:tcW w:w="1980" w:type="dxa"/>
            <w:vMerge/>
            <w:shd w:val="clear" w:color="auto" w:fill="E7E6E6" w:themeFill="background2"/>
            <w:vAlign w:val="center"/>
            <w:hideMark/>
          </w:tcPr>
          <w:p w14:paraId="13C505F0" w14:textId="77777777" w:rsidR="004D4E1B" w:rsidRPr="00EC5BA8" w:rsidRDefault="004D4E1B" w:rsidP="004D4E1B">
            <w:pPr>
              <w:spacing w:after="80"/>
              <w:rPr>
                <w:rFonts w:asciiTheme="minorHAnsi" w:hAnsiTheme="minorHAnsi" w:cstheme="minorHAnsi"/>
                <w:b/>
                <w:bCs/>
                <w:sz w:val="20"/>
                <w:szCs w:val="20"/>
              </w:rPr>
            </w:pPr>
          </w:p>
        </w:tc>
        <w:tc>
          <w:tcPr>
            <w:tcW w:w="992" w:type="dxa"/>
            <w:vMerge/>
            <w:shd w:val="clear" w:color="auto" w:fill="E7E6E6" w:themeFill="background2"/>
            <w:vAlign w:val="center"/>
            <w:hideMark/>
          </w:tcPr>
          <w:p w14:paraId="08817513" w14:textId="77777777" w:rsidR="004D4E1B" w:rsidRPr="00EC5BA8" w:rsidRDefault="004D4E1B" w:rsidP="004A2890">
            <w:pPr>
              <w:spacing w:after="80"/>
              <w:rPr>
                <w:rFonts w:asciiTheme="minorHAnsi" w:hAnsiTheme="minorHAnsi" w:cstheme="minorHAnsi"/>
                <w:b/>
                <w:bCs/>
                <w:sz w:val="20"/>
                <w:szCs w:val="20"/>
              </w:rPr>
            </w:pPr>
          </w:p>
        </w:tc>
        <w:tc>
          <w:tcPr>
            <w:tcW w:w="1701" w:type="dxa"/>
            <w:vMerge/>
            <w:shd w:val="clear" w:color="auto" w:fill="E7E6E6" w:themeFill="background2"/>
            <w:vAlign w:val="center"/>
            <w:hideMark/>
          </w:tcPr>
          <w:p w14:paraId="697505CF" w14:textId="77777777" w:rsidR="004D4E1B" w:rsidRPr="00EC5BA8" w:rsidRDefault="004D4E1B" w:rsidP="004A2890">
            <w:pPr>
              <w:spacing w:after="80"/>
              <w:rPr>
                <w:rFonts w:asciiTheme="minorHAnsi" w:hAnsiTheme="minorHAnsi" w:cstheme="minorHAnsi"/>
                <w:b/>
                <w:bCs/>
                <w:sz w:val="20"/>
                <w:szCs w:val="20"/>
              </w:rPr>
            </w:pPr>
          </w:p>
        </w:tc>
        <w:tc>
          <w:tcPr>
            <w:tcW w:w="1134" w:type="dxa"/>
            <w:vMerge/>
            <w:shd w:val="clear" w:color="auto" w:fill="E7E6E6" w:themeFill="background2"/>
            <w:vAlign w:val="center"/>
            <w:hideMark/>
          </w:tcPr>
          <w:p w14:paraId="496CC0F9" w14:textId="77777777" w:rsidR="004D4E1B" w:rsidRPr="00EC5BA8" w:rsidRDefault="004D4E1B" w:rsidP="004A2890">
            <w:pPr>
              <w:spacing w:after="80"/>
              <w:rPr>
                <w:rFonts w:asciiTheme="minorHAnsi" w:hAnsiTheme="minorHAnsi" w:cstheme="minorHAnsi"/>
                <w:b/>
                <w:bCs/>
                <w:sz w:val="20"/>
                <w:szCs w:val="20"/>
              </w:rPr>
            </w:pPr>
          </w:p>
        </w:tc>
        <w:tc>
          <w:tcPr>
            <w:tcW w:w="992" w:type="dxa"/>
            <w:vMerge/>
            <w:shd w:val="clear" w:color="auto" w:fill="E7E6E6" w:themeFill="background2"/>
            <w:vAlign w:val="center"/>
          </w:tcPr>
          <w:p w14:paraId="6C33E413" w14:textId="77777777" w:rsidR="004D4E1B" w:rsidRPr="00EC5BA8" w:rsidRDefault="004D4E1B" w:rsidP="004D4E1B">
            <w:pPr>
              <w:spacing w:after="80"/>
              <w:rPr>
                <w:rFonts w:asciiTheme="minorHAnsi" w:hAnsiTheme="minorHAnsi" w:cstheme="minorHAnsi"/>
                <w:b/>
                <w:bCs/>
                <w:sz w:val="20"/>
                <w:szCs w:val="20"/>
              </w:rPr>
            </w:pPr>
          </w:p>
        </w:tc>
        <w:tc>
          <w:tcPr>
            <w:tcW w:w="993" w:type="dxa"/>
            <w:shd w:val="clear" w:color="auto" w:fill="E7E6E6" w:themeFill="background2"/>
            <w:vAlign w:val="center"/>
            <w:hideMark/>
          </w:tcPr>
          <w:p w14:paraId="1DC1A205" w14:textId="27F40600" w:rsidR="004D4E1B" w:rsidRPr="00EC5BA8" w:rsidRDefault="004D4E1B" w:rsidP="004D4E1B">
            <w:pPr>
              <w:spacing w:after="80"/>
              <w:jc w:val="center"/>
              <w:rPr>
                <w:rFonts w:asciiTheme="minorHAnsi" w:hAnsiTheme="minorHAnsi" w:cstheme="minorHAnsi"/>
                <w:b/>
                <w:bCs/>
                <w:sz w:val="20"/>
                <w:szCs w:val="20"/>
              </w:rPr>
            </w:pPr>
            <w:r>
              <w:rPr>
                <w:rFonts w:asciiTheme="minorHAnsi" w:hAnsiTheme="minorHAnsi" w:cstheme="minorHAnsi"/>
                <w:b/>
                <w:bCs/>
                <w:sz w:val="20"/>
                <w:szCs w:val="20"/>
              </w:rPr>
              <w:t>H1 26</w:t>
            </w:r>
          </w:p>
        </w:tc>
        <w:tc>
          <w:tcPr>
            <w:tcW w:w="850" w:type="dxa"/>
            <w:shd w:val="clear" w:color="auto" w:fill="E7E6E6" w:themeFill="background2"/>
            <w:vAlign w:val="center"/>
          </w:tcPr>
          <w:p w14:paraId="3D71A4BE" w14:textId="3D5690BC" w:rsidR="004D4E1B" w:rsidRPr="00EC5BA8" w:rsidRDefault="004D4E1B" w:rsidP="004D4E1B">
            <w:pPr>
              <w:spacing w:after="80"/>
              <w:jc w:val="center"/>
              <w:rPr>
                <w:rFonts w:asciiTheme="minorHAnsi" w:hAnsiTheme="minorHAnsi" w:cstheme="minorHAnsi"/>
                <w:b/>
                <w:bCs/>
                <w:sz w:val="20"/>
                <w:szCs w:val="20"/>
              </w:rPr>
            </w:pPr>
            <w:r>
              <w:rPr>
                <w:rFonts w:asciiTheme="minorHAnsi" w:hAnsiTheme="minorHAnsi" w:cstheme="minorHAnsi"/>
                <w:b/>
                <w:bCs/>
                <w:sz w:val="20"/>
                <w:szCs w:val="20"/>
              </w:rPr>
              <w:t>FY 25</w:t>
            </w:r>
          </w:p>
        </w:tc>
        <w:tc>
          <w:tcPr>
            <w:tcW w:w="850" w:type="dxa"/>
            <w:shd w:val="clear" w:color="auto" w:fill="E7E6E6" w:themeFill="background2"/>
            <w:vAlign w:val="center"/>
            <w:hideMark/>
          </w:tcPr>
          <w:p w14:paraId="287149B3" w14:textId="4D49E9E7" w:rsidR="004D4E1B" w:rsidRPr="00EC5BA8" w:rsidRDefault="004D4E1B" w:rsidP="004D4E1B">
            <w:pPr>
              <w:spacing w:after="80"/>
              <w:jc w:val="center"/>
              <w:rPr>
                <w:rFonts w:asciiTheme="minorHAnsi" w:hAnsiTheme="minorHAnsi" w:cstheme="minorHAnsi"/>
                <w:b/>
                <w:bCs/>
                <w:sz w:val="20"/>
                <w:szCs w:val="20"/>
              </w:rPr>
            </w:pPr>
            <w:r>
              <w:rPr>
                <w:rFonts w:asciiTheme="minorHAnsi" w:hAnsiTheme="minorHAnsi" w:cstheme="minorHAnsi"/>
                <w:b/>
                <w:bCs/>
                <w:sz w:val="20"/>
                <w:szCs w:val="20"/>
              </w:rPr>
              <w:t>H1 25</w:t>
            </w:r>
          </w:p>
        </w:tc>
      </w:tr>
      <w:tr w:rsidR="003A7F49" w:rsidRPr="00EC5BA8" w14:paraId="77984379" w14:textId="77777777" w:rsidTr="00C83495">
        <w:trPr>
          <w:cantSplit/>
          <w:trHeight w:val="70"/>
          <w:jc w:val="center"/>
        </w:trPr>
        <w:tc>
          <w:tcPr>
            <w:tcW w:w="1980" w:type="dxa"/>
            <w:vAlign w:val="center"/>
          </w:tcPr>
          <w:p w14:paraId="319BC103" w14:textId="77777777" w:rsidR="003A7F49" w:rsidRPr="00EC5BA8" w:rsidRDefault="003A7F49" w:rsidP="003A7F49">
            <w:pPr>
              <w:spacing w:after="80"/>
              <w:rPr>
                <w:rFonts w:asciiTheme="minorHAnsi" w:hAnsiTheme="minorHAnsi" w:cstheme="minorHAnsi"/>
                <w:b/>
                <w:bCs/>
                <w:sz w:val="20"/>
                <w:szCs w:val="20"/>
              </w:rPr>
            </w:pPr>
            <w:r>
              <w:rPr>
                <w:rFonts w:asciiTheme="minorHAnsi" w:hAnsiTheme="minorHAnsi" w:cstheme="minorHAnsi"/>
                <w:b/>
                <w:bCs/>
                <w:sz w:val="20"/>
                <w:szCs w:val="20"/>
              </w:rPr>
              <w:t xml:space="preserve">Sofant Technologies </w:t>
            </w:r>
          </w:p>
        </w:tc>
        <w:tc>
          <w:tcPr>
            <w:tcW w:w="992" w:type="dxa"/>
            <w:vAlign w:val="center"/>
          </w:tcPr>
          <w:p w14:paraId="3F484C55" w14:textId="77777777" w:rsidR="003A7F49" w:rsidRPr="00EC5BA8" w:rsidRDefault="003A7F49" w:rsidP="004A2890">
            <w:pPr>
              <w:spacing w:after="80"/>
              <w:rPr>
                <w:rFonts w:asciiTheme="minorHAnsi" w:hAnsiTheme="minorHAnsi" w:cstheme="minorHAnsi"/>
                <w:sz w:val="20"/>
                <w:szCs w:val="20"/>
              </w:rPr>
            </w:pPr>
            <w:r>
              <w:rPr>
                <w:rFonts w:asciiTheme="minorHAnsi" w:hAnsiTheme="minorHAnsi" w:cstheme="minorHAnsi"/>
                <w:sz w:val="20"/>
                <w:szCs w:val="20"/>
              </w:rPr>
              <w:t>UK</w:t>
            </w:r>
          </w:p>
        </w:tc>
        <w:tc>
          <w:tcPr>
            <w:tcW w:w="1701" w:type="dxa"/>
            <w:vAlign w:val="center"/>
          </w:tcPr>
          <w:p w14:paraId="53A53437" w14:textId="77777777" w:rsidR="003A7F49" w:rsidRPr="00EC5BA8" w:rsidRDefault="003A7F49" w:rsidP="004A2890">
            <w:pPr>
              <w:spacing w:after="80"/>
              <w:rPr>
                <w:rFonts w:asciiTheme="minorHAnsi" w:hAnsiTheme="minorHAnsi" w:cstheme="minorHAnsi"/>
                <w:sz w:val="20"/>
                <w:szCs w:val="20"/>
              </w:rPr>
            </w:pPr>
            <w:r>
              <w:rPr>
                <w:rFonts w:asciiTheme="minorHAnsi" w:hAnsiTheme="minorHAnsi" w:cstheme="minorHAnsi"/>
                <w:sz w:val="20"/>
                <w:szCs w:val="20"/>
              </w:rPr>
              <w:t>Semiconductors: satellite antennas</w:t>
            </w:r>
          </w:p>
        </w:tc>
        <w:tc>
          <w:tcPr>
            <w:tcW w:w="1134" w:type="dxa"/>
            <w:vAlign w:val="center"/>
          </w:tcPr>
          <w:p w14:paraId="03D10BEF" w14:textId="23701BE6" w:rsidR="003A7F49" w:rsidRPr="00EC5BA8" w:rsidRDefault="00203C78" w:rsidP="004A2890">
            <w:pPr>
              <w:spacing w:after="80"/>
              <w:rPr>
                <w:rFonts w:asciiTheme="minorHAnsi" w:hAnsiTheme="minorHAnsi" w:cstheme="minorHAnsi"/>
                <w:sz w:val="20"/>
                <w:szCs w:val="20"/>
              </w:rPr>
            </w:pPr>
            <w:r>
              <w:rPr>
                <w:rFonts w:asciiTheme="minorHAnsi" w:hAnsiTheme="minorHAnsi" w:cstheme="minorHAnsi"/>
                <w:sz w:val="20"/>
                <w:szCs w:val="20"/>
              </w:rPr>
              <w:t>Pilot</w:t>
            </w:r>
          </w:p>
        </w:tc>
        <w:tc>
          <w:tcPr>
            <w:tcW w:w="992" w:type="dxa"/>
            <w:vAlign w:val="center"/>
          </w:tcPr>
          <w:p w14:paraId="05C37D29" w14:textId="3C73E60A" w:rsidR="003A7F49" w:rsidRPr="00EC5BA8" w:rsidRDefault="003A7F49" w:rsidP="003A7F49">
            <w:pPr>
              <w:spacing w:after="80"/>
              <w:jc w:val="center"/>
              <w:rPr>
                <w:rFonts w:asciiTheme="minorHAnsi" w:hAnsiTheme="minorHAnsi" w:cstheme="minorHAnsi"/>
                <w:sz w:val="20"/>
                <w:szCs w:val="20"/>
              </w:rPr>
            </w:pPr>
            <w:r>
              <w:rPr>
                <w:rFonts w:asciiTheme="minorHAnsi" w:hAnsiTheme="minorHAnsi" w:cstheme="minorHAnsi"/>
                <w:sz w:val="20"/>
                <w:szCs w:val="20"/>
              </w:rPr>
              <w:t>23.6%</w:t>
            </w:r>
          </w:p>
        </w:tc>
        <w:tc>
          <w:tcPr>
            <w:tcW w:w="993" w:type="dxa"/>
            <w:vAlign w:val="center"/>
          </w:tcPr>
          <w:p w14:paraId="37A53D40" w14:textId="1B2ED0CD" w:rsidR="003A7F49" w:rsidRPr="00EC5BA8" w:rsidRDefault="003A7F49" w:rsidP="003A7F49">
            <w:pPr>
              <w:spacing w:after="80"/>
              <w:jc w:val="center"/>
              <w:rPr>
                <w:rFonts w:asciiTheme="minorHAnsi" w:hAnsiTheme="minorHAnsi" w:cstheme="minorHAnsi"/>
                <w:b/>
                <w:bCs/>
                <w:sz w:val="20"/>
                <w:szCs w:val="20"/>
                <w:highlight w:val="yellow"/>
              </w:rPr>
            </w:pPr>
            <w:r>
              <w:rPr>
                <w:rFonts w:asciiTheme="minorHAnsi" w:hAnsiTheme="minorHAnsi" w:cstheme="minorHAnsi"/>
                <w:b/>
                <w:bCs/>
                <w:sz w:val="20"/>
                <w:szCs w:val="20"/>
              </w:rPr>
              <w:t>£13.4</w:t>
            </w:r>
          </w:p>
        </w:tc>
        <w:tc>
          <w:tcPr>
            <w:tcW w:w="850" w:type="dxa"/>
            <w:vAlign w:val="center"/>
          </w:tcPr>
          <w:p w14:paraId="2651CCD5" w14:textId="7ED3EEF7" w:rsidR="003A7F49" w:rsidRPr="00B76435" w:rsidRDefault="003A7F49" w:rsidP="003A7F49">
            <w:pPr>
              <w:spacing w:after="80"/>
              <w:jc w:val="center"/>
              <w:rPr>
                <w:rFonts w:asciiTheme="minorHAnsi" w:hAnsiTheme="minorHAnsi" w:cstheme="minorHAnsi"/>
                <w:sz w:val="20"/>
                <w:szCs w:val="20"/>
              </w:rPr>
            </w:pPr>
            <w:r>
              <w:rPr>
                <w:rFonts w:asciiTheme="minorHAnsi" w:hAnsiTheme="minorHAnsi" w:cstheme="minorHAnsi"/>
                <w:sz w:val="20"/>
                <w:szCs w:val="20"/>
              </w:rPr>
              <w:t>£12.5</w:t>
            </w:r>
          </w:p>
        </w:tc>
        <w:tc>
          <w:tcPr>
            <w:tcW w:w="850" w:type="dxa"/>
            <w:vAlign w:val="center"/>
          </w:tcPr>
          <w:p w14:paraId="592B924C" w14:textId="58A8DAB6" w:rsidR="003A7F49" w:rsidRPr="00EC5BA8" w:rsidRDefault="003A7F49" w:rsidP="003A7F49">
            <w:pPr>
              <w:spacing w:after="80"/>
              <w:jc w:val="center"/>
              <w:rPr>
                <w:rFonts w:asciiTheme="minorHAnsi" w:hAnsiTheme="minorHAnsi" w:cstheme="minorHAnsi"/>
                <w:sz w:val="20"/>
                <w:szCs w:val="20"/>
                <w:highlight w:val="green"/>
              </w:rPr>
            </w:pPr>
            <w:r>
              <w:rPr>
                <w:rFonts w:asciiTheme="minorHAnsi" w:hAnsiTheme="minorHAnsi" w:cstheme="minorHAnsi"/>
                <w:sz w:val="20"/>
                <w:szCs w:val="20"/>
              </w:rPr>
              <w:t>£11.8</w:t>
            </w:r>
          </w:p>
        </w:tc>
      </w:tr>
      <w:tr w:rsidR="003A7F49" w:rsidRPr="00EC5BA8" w14:paraId="54ECE89E" w14:textId="77777777" w:rsidTr="00C83495">
        <w:trPr>
          <w:cantSplit/>
          <w:trHeight w:val="70"/>
          <w:jc w:val="center"/>
        </w:trPr>
        <w:tc>
          <w:tcPr>
            <w:tcW w:w="1980" w:type="dxa"/>
            <w:vAlign w:val="center"/>
          </w:tcPr>
          <w:p w14:paraId="27617F4E" w14:textId="77777777" w:rsidR="003A7F49" w:rsidRPr="00EC5BA8" w:rsidRDefault="003A7F49" w:rsidP="003A7F49">
            <w:pPr>
              <w:spacing w:after="80"/>
              <w:rPr>
                <w:rFonts w:asciiTheme="minorHAnsi" w:hAnsiTheme="minorHAnsi" w:cstheme="minorHAnsi"/>
                <w:b/>
                <w:bCs/>
                <w:sz w:val="20"/>
                <w:szCs w:val="20"/>
              </w:rPr>
            </w:pPr>
            <w:r>
              <w:rPr>
                <w:rFonts w:asciiTheme="minorHAnsi" w:hAnsiTheme="minorHAnsi" w:cstheme="minorHAnsi"/>
                <w:b/>
                <w:bCs/>
                <w:sz w:val="20"/>
                <w:szCs w:val="20"/>
              </w:rPr>
              <w:t xml:space="preserve">SageTech Medical Equipment </w:t>
            </w:r>
          </w:p>
        </w:tc>
        <w:tc>
          <w:tcPr>
            <w:tcW w:w="992" w:type="dxa"/>
            <w:vAlign w:val="center"/>
          </w:tcPr>
          <w:p w14:paraId="625DA109" w14:textId="77777777" w:rsidR="003A7F49" w:rsidRPr="00EC5BA8" w:rsidRDefault="003A7F49" w:rsidP="004A2890">
            <w:pPr>
              <w:spacing w:after="80"/>
              <w:rPr>
                <w:rFonts w:asciiTheme="minorHAnsi" w:hAnsiTheme="minorHAnsi" w:cstheme="minorHAnsi"/>
                <w:sz w:val="20"/>
                <w:szCs w:val="20"/>
              </w:rPr>
            </w:pPr>
            <w:r>
              <w:rPr>
                <w:rFonts w:asciiTheme="minorHAnsi" w:hAnsiTheme="minorHAnsi" w:cstheme="minorHAnsi"/>
                <w:sz w:val="20"/>
                <w:szCs w:val="20"/>
              </w:rPr>
              <w:t>UK</w:t>
            </w:r>
          </w:p>
        </w:tc>
        <w:tc>
          <w:tcPr>
            <w:tcW w:w="1701" w:type="dxa"/>
            <w:vAlign w:val="center"/>
          </w:tcPr>
          <w:p w14:paraId="3CF7BDF9" w14:textId="77777777" w:rsidR="003A7F49" w:rsidRPr="00EC5BA8" w:rsidRDefault="003A7F49" w:rsidP="004A2890">
            <w:pPr>
              <w:spacing w:after="80"/>
              <w:rPr>
                <w:rFonts w:asciiTheme="minorHAnsi" w:hAnsiTheme="minorHAnsi" w:cstheme="minorHAnsi"/>
                <w:sz w:val="20"/>
                <w:szCs w:val="20"/>
              </w:rPr>
            </w:pPr>
            <w:r>
              <w:rPr>
                <w:rFonts w:asciiTheme="minorHAnsi" w:hAnsiTheme="minorHAnsi" w:cstheme="minorHAnsi"/>
                <w:sz w:val="20"/>
                <w:szCs w:val="20"/>
              </w:rPr>
              <w:t>Waste management: anaesthetic gases</w:t>
            </w:r>
          </w:p>
        </w:tc>
        <w:tc>
          <w:tcPr>
            <w:tcW w:w="1134" w:type="dxa"/>
            <w:vAlign w:val="center"/>
          </w:tcPr>
          <w:p w14:paraId="073FBBEC" w14:textId="77777777" w:rsidR="003A7F49" w:rsidRPr="00EC5BA8" w:rsidRDefault="003A7F49" w:rsidP="004A2890">
            <w:pPr>
              <w:spacing w:after="80"/>
              <w:rPr>
                <w:rFonts w:asciiTheme="minorHAnsi" w:hAnsiTheme="minorHAnsi" w:cstheme="minorHAnsi"/>
                <w:sz w:val="20"/>
                <w:szCs w:val="20"/>
              </w:rPr>
            </w:pPr>
            <w:r>
              <w:rPr>
                <w:rFonts w:asciiTheme="minorHAnsi" w:hAnsiTheme="minorHAnsi" w:cstheme="minorHAnsi"/>
                <w:sz w:val="20"/>
                <w:szCs w:val="20"/>
              </w:rPr>
              <w:t>Sales</w:t>
            </w:r>
          </w:p>
        </w:tc>
        <w:tc>
          <w:tcPr>
            <w:tcW w:w="992" w:type="dxa"/>
            <w:vAlign w:val="center"/>
          </w:tcPr>
          <w:p w14:paraId="331904A2" w14:textId="26FCB5D9" w:rsidR="003A7F49" w:rsidRPr="00EC5BA8" w:rsidRDefault="003A7F49" w:rsidP="003A7F49">
            <w:pPr>
              <w:spacing w:after="80"/>
              <w:jc w:val="center"/>
              <w:rPr>
                <w:rFonts w:asciiTheme="minorHAnsi" w:hAnsiTheme="minorHAnsi" w:cstheme="minorHAnsi"/>
                <w:sz w:val="20"/>
                <w:szCs w:val="20"/>
              </w:rPr>
            </w:pPr>
            <w:r>
              <w:rPr>
                <w:rFonts w:asciiTheme="minorHAnsi" w:hAnsiTheme="minorHAnsi" w:cstheme="minorHAnsi"/>
                <w:sz w:val="20"/>
                <w:szCs w:val="20"/>
              </w:rPr>
              <w:t>23.2%</w:t>
            </w:r>
          </w:p>
        </w:tc>
        <w:tc>
          <w:tcPr>
            <w:tcW w:w="993" w:type="dxa"/>
            <w:vAlign w:val="center"/>
          </w:tcPr>
          <w:p w14:paraId="61D381A8" w14:textId="03D41A53" w:rsidR="003A7F49" w:rsidRPr="00EC5BA8" w:rsidRDefault="003A7F49" w:rsidP="003A7F49">
            <w:pPr>
              <w:spacing w:after="80"/>
              <w:jc w:val="center"/>
              <w:rPr>
                <w:rFonts w:asciiTheme="minorHAnsi" w:hAnsiTheme="minorHAnsi" w:cstheme="minorHAnsi"/>
                <w:b/>
                <w:bCs/>
                <w:sz w:val="20"/>
                <w:szCs w:val="20"/>
                <w:highlight w:val="yellow"/>
              </w:rPr>
            </w:pPr>
            <w:r>
              <w:rPr>
                <w:rFonts w:asciiTheme="minorHAnsi" w:hAnsiTheme="minorHAnsi" w:cstheme="minorHAnsi"/>
                <w:b/>
                <w:bCs/>
                <w:sz w:val="20"/>
                <w:szCs w:val="20"/>
              </w:rPr>
              <w:t>£5.5</w:t>
            </w:r>
          </w:p>
        </w:tc>
        <w:tc>
          <w:tcPr>
            <w:tcW w:w="850" w:type="dxa"/>
            <w:vAlign w:val="center"/>
          </w:tcPr>
          <w:p w14:paraId="5529A4D8" w14:textId="23836DCC" w:rsidR="003A7F49" w:rsidRPr="00B76435" w:rsidRDefault="003A7F49" w:rsidP="003A7F49">
            <w:pPr>
              <w:spacing w:after="80"/>
              <w:jc w:val="center"/>
              <w:rPr>
                <w:rFonts w:asciiTheme="minorHAnsi" w:hAnsiTheme="minorHAnsi" w:cstheme="minorHAnsi"/>
                <w:sz w:val="20"/>
                <w:szCs w:val="20"/>
              </w:rPr>
            </w:pPr>
            <w:r>
              <w:rPr>
                <w:rFonts w:asciiTheme="minorHAnsi" w:hAnsiTheme="minorHAnsi" w:cstheme="minorHAnsi"/>
                <w:sz w:val="20"/>
                <w:szCs w:val="20"/>
              </w:rPr>
              <w:t>£5.0</w:t>
            </w:r>
          </w:p>
        </w:tc>
        <w:tc>
          <w:tcPr>
            <w:tcW w:w="850" w:type="dxa"/>
            <w:vAlign w:val="center"/>
          </w:tcPr>
          <w:p w14:paraId="0A21FCD3" w14:textId="3C675F6A" w:rsidR="003A7F49" w:rsidRPr="00EC5BA8" w:rsidRDefault="003A7F49" w:rsidP="003A7F49">
            <w:pPr>
              <w:spacing w:after="80"/>
              <w:jc w:val="center"/>
              <w:rPr>
                <w:rFonts w:asciiTheme="minorHAnsi" w:hAnsiTheme="minorHAnsi" w:cstheme="minorHAnsi"/>
                <w:sz w:val="20"/>
                <w:szCs w:val="20"/>
                <w:highlight w:val="green"/>
              </w:rPr>
            </w:pPr>
            <w:r>
              <w:rPr>
                <w:rFonts w:asciiTheme="minorHAnsi" w:hAnsiTheme="minorHAnsi" w:cstheme="minorHAnsi"/>
                <w:sz w:val="20"/>
                <w:szCs w:val="20"/>
              </w:rPr>
              <w:t>£4.6</w:t>
            </w:r>
          </w:p>
        </w:tc>
      </w:tr>
      <w:tr w:rsidR="00BB0490" w:rsidRPr="00EC5BA8" w14:paraId="7D122F98" w14:textId="77777777" w:rsidTr="00C83495">
        <w:trPr>
          <w:cantSplit/>
          <w:trHeight w:val="70"/>
          <w:jc w:val="center"/>
        </w:trPr>
        <w:tc>
          <w:tcPr>
            <w:tcW w:w="1980" w:type="dxa"/>
            <w:vAlign w:val="center"/>
          </w:tcPr>
          <w:p w14:paraId="538BD640" w14:textId="4B67E52F" w:rsidR="00BB0490" w:rsidRPr="00EC5BA8" w:rsidRDefault="00BB0490" w:rsidP="00BB0490">
            <w:pPr>
              <w:spacing w:after="80"/>
              <w:rPr>
                <w:rFonts w:asciiTheme="minorHAnsi" w:hAnsiTheme="minorHAnsi" w:cstheme="minorHAnsi"/>
                <w:b/>
                <w:bCs/>
                <w:sz w:val="20"/>
                <w:szCs w:val="20"/>
              </w:rPr>
            </w:pPr>
            <w:r>
              <w:rPr>
                <w:rFonts w:asciiTheme="minorHAnsi" w:hAnsiTheme="minorHAnsi" w:cstheme="minorHAnsi"/>
                <w:b/>
                <w:bCs/>
                <w:sz w:val="20"/>
                <w:szCs w:val="20"/>
              </w:rPr>
              <w:t>Glycotest</w:t>
            </w:r>
          </w:p>
        </w:tc>
        <w:tc>
          <w:tcPr>
            <w:tcW w:w="992" w:type="dxa"/>
            <w:vAlign w:val="center"/>
          </w:tcPr>
          <w:p w14:paraId="36A726FF" w14:textId="6BD01370" w:rsidR="00BB0490" w:rsidRPr="00EC5BA8" w:rsidRDefault="00BB0490" w:rsidP="004A2890">
            <w:pPr>
              <w:spacing w:after="80"/>
              <w:rPr>
                <w:rFonts w:asciiTheme="minorHAnsi" w:hAnsiTheme="minorHAnsi" w:cstheme="minorHAnsi"/>
                <w:sz w:val="20"/>
                <w:szCs w:val="20"/>
              </w:rPr>
            </w:pPr>
            <w:r>
              <w:rPr>
                <w:rFonts w:asciiTheme="minorHAnsi" w:hAnsiTheme="minorHAnsi" w:cstheme="minorHAnsi"/>
                <w:sz w:val="20"/>
                <w:szCs w:val="20"/>
              </w:rPr>
              <w:t>US</w:t>
            </w:r>
          </w:p>
        </w:tc>
        <w:tc>
          <w:tcPr>
            <w:tcW w:w="1701" w:type="dxa"/>
            <w:vAlign w:val="center"/>
          </w:tcPr>
          <w:p w14:paraId="458FE4FF" w14:textId="2886A7F3" w:rsidR="00BB0490" w:rsidRPr="00EC5BA8" w:rsidRDefault="00BB0490" w:rsidP="004A2890">
            <w:pPr>
              <w:spacing w:after="80"/>
              <w:rPr>
                <w:rFonts w:asciiTheme="minorHAnsi" w:hAnsiTheme="minorHAnsi" w:cstheme="minorHAnsi"/>
                <w:sz w:val="20"/>
                <w:szCs w:val="20"/>
              </w:rPr>
            </w:pPr>
            <w:r>
              <w:rPr>
                <w:rFonts w:asciiTheme="minorHAnsi" w:hAnsiTheme="minorHAnsi" w:cstheme="minorHAnsi"/>
                <w:sz w:val="20"/>
                <w:szCs w:val="20"/>
              </w:rPr>
              <w:t>Medtech: Liver cancer diagnostics</w:t>
            </w:r>
          </w:p>
        </w:tc>
        <w:tc>
          <w:tcPr>
            <w:tcW w:w="1134" w:type="dxa"/>
            <w:vAlign w:val="center"/>
          </w:tcPr>
          <w:p w14:paraId="3C50D4BE" w14:textId="50E5DD48" w:rsidR="00BB0490" w:rsidRPr="00EC5BA8" w:rsidRDefault="00BB0490" w:rsidP="004A2890">
            <w:pPr>
              <w:spacing w:after="80"/>
              <w:rPr>
                <w:rFonts w:asciiTheme="minorHAnsi" w:hAnsiTheme="minorHAnsi" w:cstheme="minorHAnsi"/>
                <w:sz w:val="20"/>
                <w:szCs w:val="20"/>
              </w:rPr>
            </w:pPr>
            <w:r>
              <w:rPr>
                <w:rFonts w:asciiTheme="minorHAnsi" w:hAnsiTheme="minorHAnsi" w:cstheme="minorHAnsi"/>
                <w:sz w:val="20"/>
                <w:szCs w:val="20"/>
              </w:rPr>
              <w:t>Late clinical</w:t>
            </w:r>
          </w:p>
        </w:tc>
        <w:tc>
          <w:tcPr>
            <w:tcW w:w="992" w:type="dxa"/>
            <w:vAlign w:val="center"/>
          </w:tcPr>
          <w:p w14:paraId="03FE4928" w14:textId="054A4C5B" w:rsidR="00BB0490" w:rsidRPr="00EC5BA8" w:rsidRDefault="00BB0490" w:rsidP="00BB0490">
            <w:pPr>
              <w:spacing w:after="80"/>
              <w:jc w:val="center"/>
              <w:rPr>
                <w:rFonts w:asciiTheme="minorHAnsi" w:hAnsiTheme="minorHAnsi" w:cstheme="minorHAnsi"/>
                <w:sz w:val="20"/>
                <w:szCs w:val="20"/>
              </w:rPr>
            </w:pPr>
            <w:r>
              <w:rPr>
                <w:rFonts w:asciiTheme="minorHAnsi" w:hAnsiTheme="minorHAnsi" w:cstheme="minorHAnsi"/>
                <w:sz w:val="20"/>
                <w:szCs w:val="20"/>
              </w:rPr>
              <w:t>48.8%</w:t>
            </w:r>
          </w:p>
        </w:tc>
        <w:tc>
          <w:tcPr>
            <w:tcW w:w="993" w:type="dxa"/>
            <w:vAlign w:val="center"/>
          </w:tcPr>
          <w:p w14:paraId="4D4925A0" w14:textId="13D1FF74" w:rsidR="00BB0490" w:rsidRPr="00EC5BA8" w:rsidRDefault="00BB0490" w:rsidP="00BB0490">
            <w:pPr>
              <w:spacing w:after="80"/>
              <w:jc w:val="center"/>
              <w:rPr>
                <w:rFonts w:asciiTheme="minorHAnsi" w:hAnsiTheme="minorHAnsi" w:cstheme="minorHAnsi"/>
                <w:b/>
                <w:bCs/>
                <w:sz w:val="20"/>
                <w:szCs w:val="20"/>
              </w:rPr>
            </w:pPr>
            <w:r>
              <w:rPr>
                <w:rFonts w:asciiTheme="minorHAnsi" w:hAnsiTheme="minorHAnsi" w:cstheme="minorHAnsi"/>
                <w:b/>
                <w:bCs/>
                <w:sz w:val="20"/>
                <w:szCs w:val="20"/>
              </w:rPr>
              <w:t>£5.2</w:t>
            </w:r>
          </w:p>
        </w:tc>
        <w:tc>
          <w:tcPr>
            <w:tcW w:w="850" w:type="dxa"/>
            <w:vAlign w:val="center"/>
          </w:tcPr>
          <w:p w14:paraId="0A353768" w14:textId="7A41C6ED" w:rsidR="00BB0490" w:rsidRPr="00B76435" w:rsidRDefault="00BB0490" w:rsidP="00BB0490">
            <w:pPr>
              <w:spacing w:after="80"/>
              <w:jc w:val="center"/>
              <w:rPr>
                <w:rFonts w:asciiTheme="minorHAnsi" w:hAnsiTheme="minorHAnsi" w:cstheme="minorHAnsi"/>
                <w:sz w:val="20"/>
                <w:szCs w:val="20"/>
              </w:rPr>
            </w:pPr>
            <w:r>
              <w:rPr>
                <w:rFonts w:asciiTheme="minorHAnsi" w:hAnsiTheme="minorHAnsi" w:cstheme="minorHAnsi"/>
                <w:sz w:val="20"/>
                <w:szCs w:val="20"/>
              </w:rPr>
              <w:t>£1.8</w:t>
            </w:r>
          </w:p>
        </w:tc>
        <w:tc>
          <w:tcPr>
            <w:tcW w:w="850" w:type="dxa"/>
            <w:vAlign w:val="center"/>
          </w:tcPr>
          <w:p w14:paraId="369B40D0" w14:textId="48795E5E" w:rsidR="00BB0490" w:rsidRPr="00EC5BA8" w:rsidRDefault="00BB0490" w:rsidP="00BB0490">
            <w:pPr>
              <w:spacing w:after="80"/>
              <w:jc w:val="center"/>
              <w:rPr>
                <w:rFonts w:asciiTheme="minorHAnsi" w:hAnsiTheme="minorHAnsi" w:cstheme="minorHAnsi"/>
                <w:sz w:val="20"/>
                <w:szCs w:val="20"/>
              </w:rPr>
            </w:pPr>
            <w:r>
              <w:rPr>
                <w:rFonts w:asciiTheme="minorHAnsi" w:hAnsiTheme="minorHAnsi" w:cstheme="minorHAnsi"/>
                <w:sz w:val="20"/>
                <w:szCs w:val="20"/>
              </w:rPr>
              <w:t>£1.3</w:t>
            </w:r>
          </w:p>
        </w:tc>
      </w:tr>
      <w:tr w:rsidR="00BB0490" w:rsidRPr="00EC5BA8" w14:paraId="41014B27" w14:textId="77777777" w:rsidTr="00C83495">
        <w:trPr>
          <w:cantSplit/>
          <w:trHeight w:val="70"/>
          <w:jc w:val="center"/>
        </w:trPr>
        <w:tc>
          <w:tcPr>
            <w:tcW w:w="1980" w:type="dxa"/>
            <w:vAlign w:val="center"/>
          </w:tcPr>
          <w:p w14:paraId="1FA4D78F" w14:textId="1EEB05B9" w:rsidR="00BB0490" w:rsidRPr="00EC5BA8" w:rsidRDefault="008D4001" w:rsidP="00BB0490">
            <w:pPr>
              <w:spacing w:after="80"/>
              <w:rPr>
                <w:rFonts w:asciiTheme="minorHAnsi" w:hAnsiTheme="minorHAnsi" w:cstheme="minorHAnsi"/>
                <w:b/>
                <w:bCs/>
                <w:sz w:val="20"/>
                <w:szCs w:val="20"/>
              </w:rPr>
            </w:pPr>
            <w:r w:rsidRPr="00B77466">
              <w:rPr>
                <w:rFonts w:ascii="Calibri" w:hAnsi="Calibri" w:cs="Calibri"/>
                <w:b/>
                <w:bCs/>
                <w:sz w:val="20"/>
                <w:szCs w:val="20"/>
              </w:rPr>
              <w:t>DeepTech</w:t>
            </w:r>
            <w:r>
              <w:rPr>
                <w:rFonts w:asciiTheme="minorHAnsi" w:hAnsiTheme="minorHAnsi" w:cstheme="minorHAnsi"/>
                <w:b/>
                <w:bCs/>
                <w:sz w:val="20"/>
                <w:szCs w:val="20"/>
              </w:rPr>
              <w:t xml:space="preserve"> Recycling </w:t>
            </w:r>
          </w:p>
        </w:tc>
        <w:tc>
          <w:tcPr>
            <w:tcW w:w="992" w:type="dxa"/>
            <w:vAlign w:val="center"/>
          </w:tcPr>
          <w:p w14:paraId="11EE3A7B" w14:textId="77777777" w:rsidR="00BB0490" w:rsidRPr="00EC5BA8" w:rsidRDefault="00BB0490" w:rsidP="004A2890">
            <w:pPr>
              <w:spacing w:after="80"/>
              <w:rPr>
                <w:rFonts w:asciiTheme="minorHAnsi" w:hAnsiTheme="minorHAnsi" w:cstheme="minorHAnsi"/>
                <w:sz w:val="20"/>
                <w:szCs w:val="20"/>
              </w:rPr>
            </w:pPr>
            <w:r>
              <w:rPr>
                <w:rFonts w:asciiTheme="minorHAnsi" w:hAnsiTheme="minorHAnsi" w:cstheme="minorHAnsi"/>
                <w:sz w:val="20"/>
                <w:szCs w:val="20"/>
              </w:rPr>
              <w:t>UK</w:t>
            </w:r>
          </w:p>
        </w:tc>
        <w:tc>
          <w:tcPr>
            <w:tcW w:w="1701" w:type="dxa"/>
            <w:vAlign w:val="center"/>
          </w:tcPr>
          <w:p w14:paraId="7B4636A1" w14:textId="77777777" w:rsidR="00BB0490" w:rsidRPr="00EC5BA8" w:rsidRDefault="00BB0490" w:rsidP="004A2890">
            <w:pPr>
              <w:spacing w:after="80"/>
              <w:rPr>
                <w:rFonts w:asciiTheme="minorHAnsi" w:hAnsiTheme="minorHAnsi" w:cstheme="minorHAnsi"/>
                <w:sz w:val="20"/>
                <w:szCs w:val="20"/>
              </w:rPr>
            </w:pPr>
            <w:r>
              <w:rPr>
                <w:rFonts w:asciiTheme="minorHAnsi" w:hAnsiTheme="minorHAnsi" w:cstheme="minorHAnsi"/>
                <w:sz w:val="20"/>
                <w:szCs w:val="20"/>
              </w:rPr>
              <w:t>Waste management: Recycling of plastic</w:t>
            </w:r>
          </w:p>
        </w:tc>
        <w:tc>
          <w:tcPr>
            <w:tcW w:w="1134" w:type="dxa"/>
            <w:vAlign w:val="center"/>
          </w:tcPr>
          <w:p w14:paraId="4FAAB64C" w14:textId="77777777" w:rsidR="00BB0490" w:rsidRPr="00EC5BA8" w:rsidRDefault="00BB0490" w:rsidP="004A2890">
            <w:pPr>
              <w:spacing w:after="80"/>
              <w:rPr>
                <w:rFonts w:asciiTheme="minorHAnsi" w:hAnsiTheme="minorHAnsi" w:cstheme="minorHAnsi"/>
                <w:sz w:val="20"/>
                <w:szCs w:val="20"/>
              </w:rPr>
            </w:pPr>
            <w:r>
              <w:rPr>
                <w:rFonts w:asciiTheme="minorHAnsi" w:hAnsiTheme="minorHAnsi" w:cstheme="minorHAnsi"/>
                <w:sz w:val="20"/>
                <w:szCs w:val="20"/>
              </w:rPr>
              <w:t>Pilot</w:t>
            </w:r>
          </w:p>
        </w:tc>
        <w:tc>
          <w:tcPr>
            <w:tcW w:w="992" w:type="dxa"/>
            <w:vAlign w:val="center"/>
          </w:tcPr>
          <w:p w14:paraId="63206C88" w14:textId="2CE1A6E1" w:rsidR="00BB0490" w:rsidRPr="00EC5BA8" w:rsidRDefault="00BB0490" w:rsidP="00BB0490">
            <w:pPr>
              <w:spacing w:after="80"/>
              <w:jc w:val="center"/>
              <w:rPr>
                <w:rFonts w:asciiTheme="minorHAnsi" w:hAnsiTheme="minorHAnsi" w:cstheme="minorHAnsi"/>
                <w:sz w:val="20"/>
                <w:szCs w:val="20"/>
              </w:rPr>
            </w:pPr>
            <w:r>
              <w:rPr>
                <w:rFonts w:asciiTheme="minorHAnsi" w:hAnsiTheme="minorHAnsi" w:cstheme="minorHAnsi"/>
                <w:sz w:val="20"/>
                <w:szCs w:val="20"/>
              </w:rPr>
              <w:t>30.6%</w:t>
            </w:r>
          </w:p>
        </w:tc>
        <w:tc>
          <w:tcPr>
            <w:tcW w:w="993" w:type="dxa"/>
            <w:vAlign w:val="center"/>
          </w:tcPr>
          <w:p w14:paraId="6DF07EF6" w14:textId="345E7F5E" w:rsidR="00BB0490" w:rsidRPr="00EC5BA8" w:rsidRDefault="00BB0490" w:rsidP="00BB0490">
            <w:pPr>
              <w:spacing w:after="80"/>
              <w:jc w:val="center"/>
              <w:rPr>
                <w:rFonts w:asciiTheme="minorHAnsi" w:hAnsiTheme="minorHAnsi" w:cstheme="minorHAnsi"/>
                <w:b/>
                <w:bCs/>
                <w:sz w:val="20"/>
                <w:szCs w:val="20"/>
                <w:highlight w:val="yellow"/>
              </w:rPr>
            </w:pPr>
            <w:r>
              <w:rPr>
                <w:rFonts w:asciiTheme="minorHAnsi" w:hAnsiTheme="minorHAnsi" w:cstheme="minorHAnsi"/>
                <w:b/>
                <w:bCs/>
                <w:sz w:val="20"/>
                <w:szCs w:val="20"/>
              </w:rPr>
              <w:t>£5.2</w:t>
            </w:r>
          </w:p>
        </w:tc>
        <w:tc>
          <w:tcPr>
            <w:tcW w:w="850" w:type="dxa"/>
            <w:vAlign w:val="center"/>
          </w:tcPr>
          <w:p w14:paraId="66213D58" w14:textId="0417EC87" w:rsidR="00BB0490" w:rsidRPr="00B76435" w:rsidRDefault="00BB0490" w:rsidP="00BB0490">
            <w:pPr>
              <w:spacing w:after="80"/>
              <w:jc w:val="center"/>
              <w:rPr>
                <w:rFonts w:asciiTheme="minorHAnsi" w:hAnsiTheme="minorHAnsi" w:cstheme="minorHAnsi"/>
                <w:sz w:val="20"/>
                <w:szCs w:val="20"/>
              </w:rPr>
            </w:pPr>
            <w:r>
              <w:rPr>
                <w:rFonts w:asciiTheme="minorHAnsi" w:hAnsiTheme="minorHAnsi" w:cstheme="minorHAnsi"/>
                <w:sz w:val="20"/>
                <w:szCs w:val="20"/>
              </w:rPr>
              <w:t>£4.7</w:t>
            </w:r>
          </w:p>
        </w:tc>
        <w:tc>
          <w:tcPr>
            <w:tcW w:w="850" w:type="dxa"/>
            <w:vAlign w:val="center"/>
          </w:tcPr>
          <w:p w14:paraId="3E43903D" w14:textId="561B5DE2" w:rsidR="00BB0490" w:rsidRPr="00EC5BA8" w:rsidRDefault="00BB0490" w:rsidP="00BB0490">
            <w:pPr>
              <w:spacing w:after="80"/>
              <w:jc w:val="center"/>
              <w:rPr>
                <w:rFonts w:asciiTheme="minorHAnsi" w:hAnsiTheme="minorHAnsi" w:cstheme="minorHAnsi"/>
                <w:sz w:val="20"/>
                <w:szCs w:val="20"/>
                <w:highlight w:val="green"/>
              </w:rPr>
            </w:pPr>
            <w:r>
              <w:rPr>
                <w:rFonts w:asciiTheme="minorHAnsi" w:hAnsiTheme="minorHAnsi" w:cstheme="minorHAnsi"/>
                <w:sz w:val="20"/>
                <w:szCs w:val="20"/>
              </w:rPr>
              <w:t>£4.0</w:t>
            </w:r>
          </w:p>
        </w:tc>
      </w:tr>
      <w:tr w:rsidR="00BB0490" w:rsidRPr="00EC5BA8" w14:paraId="5B757033" w14:textId="77777777" w:rsidTr="00C83495">
        <w:trPr>
          <w:cantSplit/>
          <w:trHeight w:val="70"/>
          <w:jc w:val="center"/>
        </w:trPr>
        <w:tc>
          <w:tcPr>
            <w:tcW w:w="1980" w:type="dxa"/>
            <w:vAlign w:val="center"/>
          </w:tcPr>
          <w:p w14:paraId="69ACEC96" w14:textId="77777777" w:rsidR="00BB0490" w:rsidRPr="00EC5BA8" w:rsidRDefault="00BB0490" w:rsidP="00BB0490">
            <w:pPr>
              <w:spacing w:after="80"/>
              <w:rPr>
                <w:rFonts w:asciiTheme="minorHAnsi" w:hAnsiTheme="minorHAnsi" w:cstheme="minorHAnsi"/>
                <w:b/>
                <w:bCs/>
                <w:sz w:val="20"/>
                <w:szCs w:val="20"/>
              </w:rPr>
            </w:pPr>
            <w:r>
              <w:rPr>
                <w:rFonts w:asciiTheme="minorHAnsi" w:hAnsiTheme="minorHAnsi" w:cstheme="minorHAnsi"/>
                <w:b/>
                <w:bCs/>
                <w:sz w:val="20"/>
                <w:szCs w:val="20"/>
              </w:rPr>
              <w:t>EpiBone</w:t>
            </w:r>
          </w:p>
        </w:tc>
        <w:tc>
          <w:tcPr>
            <w:tcW w:w="992" w:type="dxa"/>
            <w:vAlign w:val="center"/>
          </w:tcPr>
          <w:p w14:paraId="29FD1308" w14:textId="77777777" w:rsidR="00BB0490" w:rsidRPr="00EC5BA8" w:rsidRDefault="00BB0490" w:rsidP="004A2890">
            <w:pPr>
              <w:spacing w:after="80"/>
              <w:rPr>
                <w:rFonts w:asciiTheme="minorHAnsi" w:hAnsiTheme="minorHAnsi" w:cstheme="minorHAnsi"/>
                <w:sz w:val="20"/>
                <w:szCs w:val="20"/>
              </w:rPr>
            </w:pPr>
            <w:r>
              <w:rPr>
                <w:rFonts w:asciiTheme="minorHAnsi" w:hAnsiTheme="minorHAnsi" w:cstheme="minorHAnsi"/>
                <w:sz w:val="20"/>
                <w:szCs w:val="20"/>
              </w:rPr>
              <w:t>US</w:t>
            </w:r>
          </w:p>
        </w:tc>
        <w:tc>
          <w:tcPr>
            <w:tcW w:w="1701" w:type="dxa"/>
            <w:vAlign w:val="center"/>
          </w:tcPr>
          <w:p w14:paraId="6CCFD9E5" w14:textId="77777777" w:rsidR="00BB0490" w:rsidRPr="00EC5BA8" w:rsidRDefault="00BB0490" w:rsidP="004A2890">
            <w:pPr>
              <w:spacing w:after="80"/>
              <w:rPr>
                <w:rFonts w:asciiTheme="minorHAnsi" w:hAnsiTheme="minorHAnsi" w:cstheme="minorHAnsi"/>
                <w:sz w:val="20"/>
                <w:szCs w:val="20"/>
              </w:rPr>
            </w:pPr>
            <w:r>
              <w:rPr>
                <w:rFonts w:asciiTheme="minorHAnsi" w:hAnsiTheme="minorHAnsi" w:cstheme="minorHAnsi"/>
                <w:sz w:val="20"/>
                <w:szCs w:val="20"/>
              </w:rPr>
              <w:t>Medtech: Regenerative medicine</w:t>
            </w:r>
          </w:p>
        </w:tc>
        <w:tc>
          <w:tcPr>
            <w:tcW w:w="1134" w:type="dxa"/>
            <w:vAlign w:val="center"/>
          </w:tcPr>
          <w:p w14:paraId="7CE704AC" w14:textId="77777777" w:rsidR="00BB0490" w:rsidRPr="00EC5BA8" w:rsidRDefault="00BB0490" w:rsidP="004A2890">
            <w:pPr>
              <w:spacing w:after="80"/>
              <w:rPr>
                <w:rFonts w:asciiTheme="minorHAnsi" w:hAnsiTheme="minorHAnsi" w:cstheme="minorHAnsi"/>
                <w:sz w:val="20"/>
                <w:szCs w:val="20"/>
              </w:rPr>
            </w:pPr>
            <w:r>
              <w:rPr>
                <w:rFonts w:asciiTheme="minorHAnsi" w:hAnsiTheme="minorHAnsi" w:cstheme="minorHAnsi"/>
                <w:sz w:val="20"/>
                <w:szCs w:val="20"/>
              </w:rPr>
              <w:t>Early clinical</w:t>
            </w:r>
          </w:p>
        </w:tc>
        <w:tc>
          <w:tcPr>
            <w:tcW w:w="992" w:type="dxa"/>
            <w:vAlign w:val="center"/>
          </w:tcPr>
          <w:p w14:paraId="45AB3CA3" w14:textId="12E866F8" w:rsidR="00BB0490" w:rsidRPr="00EC5BA8" w:rsidRDefault="00BB0490" w:rsidP="00BB0490">
            <w:pPr>
              <w:spacing w:after="80"/>
              <w:jc w:val="center"/>
              <w:rPr>
                <w:rFonts w:asciiTheme="minorHAnsi" w:hAnsiTheme="minorHAnsi" w:cstheme="minorHAnsi"/>
                <w:sz w:val="20"/>
                <w:szCs w:val="20"/>
              </w:rPr>
            </w:pPr>
            <w:r>
              <w:rPr>
                <w:rFonts w:asciiTheme="minorHAnsi" w:hAnsiTheme="minorHAnsi" w:cstheme="minorHAnsi"/>
                <w:sz w:val="20"/>
                <w:szCs w:val="20"/>
              </w:rPr>
              <w:t>5.6%</w:t>
            </w:r>
          </w:p>
        </w:tc>
        <w:tc>
          <w:tcPr>
            <w:tcW w:w="993" w:type="dxa"/>
            <w:vAlign w:val="center"/>
          </w:tcPr>
          <w:p w14:paraId="55420052" w14:textId="43E0A0AE" w:rsidR="00BB0490" w:rsidRPr="00EC5BA8" w:rsidRDefault="00BB0490" w:rsidP="00BB0490">
            <w:pPr>
              <w:spacing w:after="80"/>
              <w:jc w:val="center"/>
              <w:rPr>
                <w:rFonts w:asciiTheme="minorHAnsi" w:hAnsiTheme="minorHAnsi" w:cstheme="minorHAnsi"/>
                <w:b/>
                <w:bCs/>
                <w:sz w:val="20"/>
                <w:szCs w:val="20"/>
                <w:highlight w:val="yellow"/>
              </w:rPr>
            </w:pPr>
            <w:r>
              <w:rPr>
                <w:rFonts w:asciiTheme="minorHAnsi" w:hAnsiTheme="minorHAnsi" w:cstheme="minorHAnsi"/>
                <w:b/>
                <w:bCs/>
                <w:sz w:val="20"/>
                <w:szCs w:val="20"/>
              </w:rPr>
              <w:t>£4.3</w:t>
            </w:r>
          </w:p>
        </w:tc>
        <w:tc>
          <w:tcPr>
            <w:tcW w:w="850" w:type="dxa"/>
            <w:vAlign w:val="center"/>
          </w:tcPr>
          <w:p w14:paraId="786F921F" w14:textId="24D99A1D" w:rsidR="00BB0490" w:rsidRPr="00B76435" w:rsidRDefault="00BB0490" w:rsidP="00BB0490">
            <w:pPr>
              <w:spacing w:after="80"/>
              <w:jc w:val="center"/>
              <w:rPr>
                <w:rFonts w:asciiTheme="minorHAnsi" w:hAnsiTheme="minorHAnsi" w:cstheme="minorHAnsi"/>
                <w:sz w:val="20"/>
                <w:szCs w:val="20"/>
              </w:rPr>
            </w:pPr>
            <w:r>
              <w:rPr>
                <w:rFonts w:asciiTheme="minorHAnsi" w:hAnsiTheme="minorHAnsi" w:cstheme="minorHAnsi"/>
                <w:sz w:val="20"/>
                <w:szCs w:val="20"/>
              </w:rPr>
              <w:t>£4.2</w:t>
            </w:r>
          </w:p>
        </w:tc>
        <w:tc>
          <w:tcPr>
            <w:tcW w:w="850" w:type="dxa"/>
            <w:vAlign w:val="center"/>
          </w:tcPr>
          <w:p w14:paraId="60133216" w14:textId="60E43DBA" w:rsidR="00BB0490" w:rsidRPr="00EC5BA8" w:rsidRDefault="00BB0490" w:rsidP="00BB0490">
            <w:pPr>
              <w:spacing w:after="80"/>
              <w:jc w:val="center"/>
              <w:rPr>
                <w:rFonts w:asciiTheme="minorHAnsi" w:hAnsiTheme="minorHAnsi" w:cstheme="minorHAnsi"/>
                <w:sz w:val="20"/>
                <w:szCs w:val="20"/>
                <w:highlight w:val="green"/>
              </w:rPr>
            </w:pPr>
            <w:r>
              <w:rPr>
                <w:rFonts w:asciiTheme="minorHAnsi" w:hAnsiTheme="minorHAnsi" w:cstheme="minorHAnsi"/>
                <w:sz w:val="20"/>
                <w:szCs w:val="20"/>
              </w:rPr>
              <w:t>£0.9</w:t>
            </w:r>
          </w:p>
        </w:tc>
      </w:tr>
      <w:tr w:rsidR="00BB0490" w:rsidRPr="00EC5BA8" w14:paraId="16FE7A0C" w14:textId="77777777" w:rsidTr="00C83495">
        <w:trPr>
          <w:cantSplit/>
          <w:trHeight w:val="70"/>
          <w:jc w:val="center"/>
        </w:trPr>
        <w:tc>
          <w:tcPr>
            <w:tcW w:w="1980" w:type="dxa"/>
            <w:vAlign w:val="center"/>
          </w:tcPr>
          <w:p w14:paraId="435E382F" w14:textId="77777777" w:rsidR="00BB0490" w:rsidRPr="00EC5BA8" w:rsidRDefault="00BB0490" w:rsidP="00BB0490">
            <w:pPr>
              <w:spacing w:after="80"/>
              <w:rPr>
                <w:rFonts w:asciiTheme="minorHAnsi" w:hAnsiTheme="minorHAnsi" w:cstheme="minorHAnsi"/>
                <w:b/>
                <w:bCs/>
                <w:sz w:val="20"/>
                <w:szCs w:val="20"/>
              </w:rPr>
            </w:pPr>
            <w:r>
              <w:rPr>
                <w:rFonts w:asciiTheme="minorHAnsi" w:hAnsiTheme="minorHAnsi" w:cstheme="minorHAnsi"/>
                <w:b/>
                <w:bCs/>
                <w:sz w:val="20"/>
                <w:szCs w:val="20"/>
              </w:rPr>
              <w:t xml:space="preserve">Wanda </w:t>
            </w:r>
          </w:p>
        </w:tc>
        <w:tc>
          <w:tcPr>
            <w:tcW w:w="992" w:type="dxa"/>
            <w:vAlign w:val="center"/>
          </w:tcPr>
          <w:p w14:paraId="109E2CE2" w14:textId="77777777" w:rsidR="00BB0490" w:rsidRPr="00EC5BA8" w:rsidRDefault="00BB0490" w:rsidP="004A2890">
            <w:pPr>
              <w:spacing w:after="80"/>
              <w:rPr>
                <w:rFonts w:asciiTheme="minorHAnsi" w:hAnsiTheme="minorHAnsi" w:cstheme="minorHAnsi"/>
                <w:sz w:val="20"/>
                <w:szCs w:val="20"/>
              </w:rPr>
            </w:pPr>
            <w:r>
              <w:rPr>
                <w:rFonts w:asciiTheme="minorHAnsi" w:hAnsiTheme="minorHAnsi" w:cstheme="minorHAnsi"/>
                <w:sz w:val="20"/>
                <w:szCs w:val="20"/>
              </w:rPr>
              <w:t>UK/US</w:t>
            </w:r>
          </w:p>
        </w:tc>
        <w:tc>
          <w:tcPr>
            <w:tcW w:w="1701" w:type="dxa"/>
            <w:vAlign w:val="center"/>
          </w:tcPr>
          <w:p w14:paraId="1F2C8A5C" w14:textId="77777777" w:rsidR="00BB0490" w:rsidRPr="00EC5BA8" w:rsidRDefault="00BB0490" w:rsidP="004A2890">
            <w:pPr>
              <w:spacing w:after="80"/>
              <w:rPr>
                <w:rFonts w:asciiTheme="minorHAnsi" w:hAnsiTheme="minorHAnsi" w:cstheme="minorHAnsi"/>
                <w:sz w:val="20"/>
                <w:szCs w:val="20"/>
              </w:rPr>
            </w:pPr>
            <w:r>
              <w:rPr>
                <w:rFonts w:asciiTheme="minorHAnsi" w:hAnsiTheme="minorHAnsi" w:cstheme="minorHAnsi"/>
                <w:sz w:val="20"/>
                <w:szCs w:val="20"/>
              </w:rPr>
              <w:t>Medtech: remote patient monitoring</w:t>
            </w:r>
          </w:p>
        </w:tc>
        <w:tc>
          <w:tcPr>
            <w:tcW w:w="1134" w:type="dxa"/>
            <w:vAlign w:val="center"/>
          </w:tcPr>
          <w:p w14:paraId="0AC49E01" w14:textId="77777777" w:rsidR="00BB0490" w:rsidRPr="00EC5BA8" w:rsidRDefault="00BB0490" w:rsidP="004A2890">
            <w:pPr>
              <w:spacing w:after="80"/>
              <w:rPr>
                <w:rFonts w:asciiTheme="minorHAnsi" w:hAnsiTheme="minorHAnsi" w:cstheme="minorHAnsi"/>
                <w:sz w:val="20"/>
                <w:szCs w:val="20"/>
              </w:rPr>
            </w:pPr>
            <w:r>
              <w:rPr>
                <w:rFonts w:asciiTheme="minorHAnsi" w:hAnsiTheme="minorHAnsi" w:cstheme="minorHAnsi"/>
                <w:sz w:val="20"/>
                <w:szCs w:val="20"/>
              </w:rPr>
              <w:t>Sales</w:t>
            </w:r>
          </w:p>
        </w:tc>
        <w:tc>
          <w:tcPr>
            <w:tcW w:w="992" w:type="dxa"/>
            <w:vAlign w:val="center"/>
          </w:tcPr>
          <w:p w14:paraId="33EE30C8" w14:textId="51EA5B2A" w:rsidR="00BB0490" w:rsidRPr="00EC5BA8" w:rsidRDefault="00BB0490" w:rsidP="00BB0490">
            <w:pPr>
              <w:spacing w:after="80"/>
              <w:jc w:val="center"/>
              <w:rPr>
                <w:rFonts w:asciiTheme="minorHAnsi" w:hAnsiTheme="minorHAnsi" w:cstheme="minorHAnsi"/>
                <w:sz w:val="20"/>
                <w:szCs w:val="20"/>
              </w:rPr>
            </w:pPr>
            <w:r>
              <w:rPr>
                <w:rFonts w:asciiTheme="minorHAnsi" w:hAnsiTheme="minorHAnsi" w:cstheme="minorHAnsi"/>
                <w:sz w:val="20"/>
                <w:szCs w:val="20"/>
              </w:rPr>
              <w:t>30.4%</w:t>
            </w:r>
          </w:p>
        </w:tc>
        <w:tc>
          <w:tcPr>
            <w:tcW w:w="993" w:type="dxa"/>
            <w:vAlign w:val="center"/>
          </w:tcPr>
          <w:p w14:paraId="53D226C5" w14:textId="3E9417C7" w:rsidR="00BB0490" w:rsidRPr="00EC5BA8" w:rsidRDefault="00BB0490" w:rsidP="00BB0490">
            <w:pPr>
              <w:spacing w:after="80"/>
              <w:jc w:val="center"/>
              <w:rPr>
                <w:rFonts w:asciiTheme="minorHAnsi" w:hAnsiTheme="minorHAnsi" w:cstheme="minorHAnsi"/>
                <w:b/>
                <w:bCs/>
                <w:sz w:val="20"/>
                <w:szCs w:val="20"/>
                <w:highlight w:val="yellow"/>
              </w:rPr>
            </w:pPr>
            <w:r>
              <w:rPr>
                <w:rFonts w:asciiTheme="minorHAnsi" w:hAnsiTheme="minorHAnsi" w:cstheme="minorHAnsi"/>
                <w:b/>
                <w:bCs/>
                <w:sz w:val="20"/>
                <w:szCs w:val="20"/>
              </w:rPr>
              <w:t>£3.7</w:t>
            </w:r>
          </w:p>
        </w:tc>
        <w:tc>
          <w:tcPr>
            <w:tcW w:w="850" w:type="dxa"/>
            <w:vAlign w:val="center"/>
          </w:tcPr>
          <w:p w14:paraId="5853F119" w14:textId="4AF9FE4F" w:rsidR="00BB0490" w:rsidRPr="00B76435" w:rsidRDefault="00BB0490" w:rsidP="00BB0490">
            <w:pPr>
              <w:spacing w:after="80"/>
              <w:jc w:val="center"/>
              <w:rPr>
                <w:rFonts w:asciiTheme="minorHAnsi" w:hAnsiTheme="minorHAnsi" w:cstheme="minorHAnsi"/>
                <w:sz w:val="20"/>
                <w:szCs w:val="20"/>
              </w:rPr>
            </w:pPr>
            <w:r>
              <w:rPr>
                <w:rFonts w:asciiTheme="minorHAnsi" w:hAnsiTheme="minorHAnsi" w:cstheme="minorHAnsi"/>
                <w:sz w:val="20"/>
                <w:szCs w:val="20"/>
              </w:rPr>
              <w:t>£3.5</w:t>
            </w:r>
          </w:p>
        </w:tc>
        <w:tc>
          <w:tcPr>
            <w:tcW w:w="850" w:type="dxa"/>
            <w:vAlign w:val="center"/>
          </w:tcPr>
          <w:p w14:paraId="402643A9" w14:textId="33B1F106" w:rsidR="00BB0490" w:rsidRPr="00EC5BA8" w:rsidRDefault="00BB0490" w:rsidP="00BB0490">
            <w:pPr>
              <w:spacing w:after="80"/>
              <w:jc w:val="center"/>
              <w:rPr>
                <w:rFonts w:asciiTheme="minorHAnsi" w:hAnsiTheme="minorHAnsi" w:cstheme="minorHAnsi"/>
                <w:sz w:val="20"/>
                <w:szCs w:val="20"/>
                <w:highlight w:val="green"/>
              </w:rPr>
            </w:pPr>
            <w:r>
              <w:rPr>
                <w:rFonts w:asciiTheme="minorHAnsi" w:hAnsiTheme="minorHAnsi" w:cstheme="minorHAnsi"/>
                <w:sz w:val="20"/>
                <w:szCs w:val="20"/>
              </w:rPr>
              <w:t>£2.1</w:t>
            </w:r>
          </w:p>
        </w:tc>
      </w:tr>
      <w:tr w:rsidR="00BB0490" w:rsidRPr="00EC5BA8" w14:paraId="5E316344" w14:textId="77777777" w:rsidTr="00C83495">
        <w:trPr>
          <w:cantSplit/>
          <w:trHeight w:val="70"/>
          <w:jc w:val="center"/>
        </w:trPr>
        <w:tc>
          <w:tcPr>
            <w:tcW w:w="1980" w:type="dxa"/>
            <w:vAlign w:val="center"/>
          </w:tcPr>
          <w:p w14:paraId="72876AED" w14:textId="7CD6A772" w:rsidR="00BB0490" w:rsidRPr="00EC5BA8" w:rsidRDefault="00BB0490" w:rsidP="00BB0490">
            <w:pPr>
              <w:spacing w:after="80"/>
              <w:rPr>
                <w:rFonts w:asciiTheme="minorHAnsi" w:hAnsiTheme="minorHAnsi" w:cstheme="minorHAnsi"/>
                <w:b/>
                <w:bCs/>
                <w:sz w:val="20"/>
                <w:szCs w:val="20"/>
              </w:rPr>
            </w:pPr>
            <w:r>
              <w:rPr>
                <w:rFonts w:asciiTheme="minorHAnsi" w:hAnsiTheme="minorHAnsi" w:cstheme="minorHAnsi"/>
                <w:b/>
                <w:bCs/>
                <w:sz w:val="20"/>
                <w:szCs w:val="20"/>
              </w:rPr>
              <w:t xml:space="preserve">Ventive </w:t>
            </w:r>
          </w:p>
        </w:tc>
        <w:tc>
          <w:tcPr>
            <w:tcW w:w="992" w:type="dxa"/>
            <w:vAlign w:val="center"/>
          </w:tcPr>
          <w:p w14:paraId="501E0CBE" w14:textId="51E2AFD5" w:rsidR="00BB0490" w:rsidRPr="00EC5BA8" w:rsidRDefault="00BB0490" w:rsidP="004A2890">
            <w:pPr>
              <w:spacing w:after="80"/>
              <w:rPr>
                <w:rFonts w:asciiTheme="minorHAnsi" w:hAnsiTheme="minorHAnsi" w:cstheme="minorHAnsi"/>
                <w:sz w:val="20"/>
                <w:szCs w:val="20"/>
              </w:rPr>
            </w:pPr>
            <w:r>
              <w:rPr>
                <w:rFonts w:asciiTheme="minorHAnsi" w:hAnsiTheme="minorHAnsi" w:cstheme="minorHAnsi"/>
                <w:sz w:val="20"/>
                <w:szCs w:val="20"/>
              </w:rPr>
              <w:t>UK</w:t>
            </w:r>
          </w:p>
        </w:tc>
        <w:tc>
          <w:tcPr>
            <w:tcW w:w="1701" w:type="dxa"/>
            <w:vAlign w:val="center"/>
          </w:tcPr>
          <w:p w14:paraId="2BDBBE99" w14:textId="00805C1E" w:rsidR="00BB0490" w:rsidRPr="00EC5BA8" w:rsidRDefault="00BB0490" w:rsidP="004A2890">
            <w:pPr>
              <w:spacing w:after="80"/>
              <w:rPr>
                <w:rFonts w:asciiTheme="minorHAnsi" w:hAnsiTheme="minorHAnsi" w:cstheme="minorHAnsi"/>
                <w:sz w:val="20"/>
                <w:szCs w:val="20"/>
              </w:rPr>
            </w:pPr>
            <w:r>
              <w:rPr>
                <w:rFonts w:asciiTheme="minorHAnsi" w:hAnsiTheme="minorHAnsi" w:cstheme="minorHAnsi"/>
                <w:sz w:val="20"/>
                <w:szCs w:val="20"/>
              </w:rPr>
              <w:t>Energy: Heat pumps and passive ventilation</w:t>
            </w:r>
          </w:p>
        </w:tc>
        <w:tc>
          <w:tcPr>
            <w:tcW w:w="1134" w:type="dxa"/>
            <w:vAlign w:val="center"/>
          </w:tcPr>
          <w:p w14:paraId="282BCACD" w14:textId="575AA74A" w:rsidR="00BB0490" w:rsidRPr="00EC5BA8" w:rsidRDefault="00BB0490" w:rsidP="004A2890">
            <w:pPr>
              <w:spacing w:after="80"/>
              <w:rPr>
                <w:rFonts w:asciiTheme="minorHAnsi" w:hAnsiTheme="minorHAnsi" w:cstheme="minorHAnsi"/>
                <w:sz w:val="20"/>
                <w:szCs w:val="20"/>
              </w:rPr>
            </w:pPr>
            <w:r>
              <w:rPr>
                <w:rFonts w:asciiTheme="minorHAnsi" w:hAnsiTheme="minorHAnsi" w:cstheme="minorHAnsi"/>
                <w:sz w:val="20"/>
                <w:szCs w:val="20"/>
              </w:rPr>
              <w:t>Sales</w:t>
            </w:r>
          </w:p>
        </w:tc>
        <w:tc>
          <w:tcPr>
            <w:tcW w:w="992" w:type="dxa"/>
            <w:vAlign w:val="center"/>
          </w:tcPr>
          <w:p w14:paraId="330FDE6F" w14:textId="4BD0AB28" w:rsidR="00BB0490" w:rsidRPr="00EC5BA8" w:rsidRDefault="00BB0490" w:rsidP="00BB0490">
            <w:pPr>
              <w:spacing w:after="80"/>
              <w:jc w:val="center"/>
              <w:rPr>
                <w:rFonts w:asciiTheme="minorHAnsi" w:hAnsiTheme="minorHAnsi" w:cstheme="minorHAnsi"/>
                <w:sz w:val="20"/>
                <w:szCs w:val="20"/>
              </w:rPr>
            </w:pPr>
            <w:r>
              <w:rPr>
                <w:rFonts w:asciiTheme="minorHAnsi" w:hAnsiTheme="minorHAnsi" w:cstheme="minorHAnsi"/>
                <w:sz w:val="20"/>
                <w:szCs w:val="20"/>
              </w:rPr>
              <w:t>32.1%</w:t>
            </w:r>
          </w:p>
        </w:tc>
        <w:tc>
          <w:tcPr>
            <w:tcW w:w="993" w:type="dxa"/>
            <w:vAlign w:val="center"/>
          </w:tcPr>
          <w:p w14:paraId="02D51880" w14:textId="1F430AB4" w:rsidR="00BB0490" w:rsidRPr="00EC5BA8" w:rsidRDefault="00BB0490" w:rsidP="00BB0490">
            <w:pPr>
              <w:spacing w:after="80"/>
              <w:jc w:val="center"/>
              <w:rPr>
                <w:rFonts w:asciiTheme="minorHAnsi" w:hAnsiTheme="minorHAnsi" w:cstheme="minorHAnsi"/>
                <w:b/>
                <w:bCs/>
                <w:sz w:val="20"/>
                <w:szCs w:val="20"/>
              </w:rPr>
            </w:pPr>
            <w:r>
              <w:rPr>
                <w:rFonts w:asciiTheme="minorHAnsi" w:hAnsiTheme="minorHAnsi" w:cstheme="minorHAnsi"/>
                <w:b/>
                <w:bCs/>
                <w:sz w:val="20"/>
                <w:szCs w:val="20"/>
              </w:rPr>
              <w:t>£3.7</w:t>
            </w:r>
          </w:p>
        </w:tc>
        <w:tc>
          <w:tcPr>
            <w:tcW w:w="850" w:type="dxa"/>
            <w:vAlign w:val="center"/>
          </w:tcPr>
          <w:p w14:paraId="4419A79D" w14:textId="69FE67D1" w:rsidR="00BB0490" w:rsidRPr="00B76435" w:rsidRDefault="00BB0490" w:rsidP="00BB0490">
            <w:pPr>
              <w:spacing w:after="80"/>
              <w:jc w:val="center"/>
              <w:rPr>
                <w:rFonts w:asciiTheme="minorHAnsi" w:hAnsiTheme="minorHAnsi" w:cstheme="minorHAnsi"/>
                <w:sz w:val="20"/>
                <w:szCs w:val="20"/>
              </w:rPr>
            </w:pPr>
            <w:r>
              <w:rPr>
                <w:rFonts w:asciiTheme="minorHAnsi" w:hAnsiTheme="minorHAnsi" w:cstheme="minorHAnsi"/>
                <w:sz w:val="20"/>
                <w:szCs w:val="20"/>
              </w:rPr>
              <w:t>£3.3</w:t>
            </w:r>
          </w:p>
        </w:tc>
        <w:tc>
          <w:tcPr>
            <w:tcW w:w="850" w:type="dxa"/>
            <w:vAlign w:val="center"/>
          </w:tcPr>
          <w:p w14:paraId="274005F6" w14:textId="5FE1A141" w:rsidR="00BB0490" w:rsidRPr="00EC5BA8" w:rsidRDefault="00BB0490" w:rsidP="00BB0490">
            <w:pPr>
              <w:spacing w:after="80"/>
              <w:jc w:val="center"/>
              <w:rPr>
                <w:rFonts w:asciiTheme="minorHAnsi" w:hAnsiTheme="minorHAnsi" w:cstheme="minorHAnsi"/>
                <w:sz w:val="20"/>
                <w:szCs w:val="20"/>
              </w:rPr>
            </w:pPr>
            <w:r>
              <w:rPr>
                <w:rFonts w:asciiTheme="minorHAnsi" w:hAnsiTheme="minorHAnsi" w:cstheme="minorHAnsi"/>
                <w:sz w:val="20"/>
                <w:szCs w:val="20"/>
              </w:rPr>
              <w:t>£3.2</w:t>
            </w:r>
          </w:p>
        </w:tc>
      </w:tr>
      <w:tr w:rsidR="00BB0490" w:rsidRPr="00EC5BA8" w14:paraId="6F3079A7" w14:textId="77777777" w:rsidTr="00C83495">
        <w:trPr>
          <w:cantSplit/>
          <w:trHeight w:val="70"/>
          <w:jc w:val="center"/>
        </w:trPr>
        <w:tc>
          <w:tcPr>
            <w:tcW w:w="1980" w:type="dxa"/>
            <w:vAlign w:val="center"/>
          </w:tcPr>
          <w:p w14:paraId="3B9CD50F" w14:textId="77777777" w:rsidR="00BB0490" w:rsidRPr="00EC5BA8" w:rsidRDefault="00BB0490" w:rsidP="00BB0490">
            <w:pPr>
              <w:spacing w:after="80"/>
              <w:rPr>
                <w:rFonts w:asciiTheme="minorHAnsi" w:hAnsiTheme="minorHAnsi" w:cstheme="minorHAnsi"/>
                <w:b/>
                <w:bCs/>
                <w:sz w:val="20"/>
                <w:szCs w:val="20"/>
              </w:rPr>
            </w:pPr>
            <w:r>
              <w:rPr>
                <w:rFonts w:asciiTheme="minorHAnsi" w:hAnsiTheme="minorHAnsi" w:cstheme="minorHAnsi"/>
                <w:b/>
                <w:bCs/>
                <w:sz w:val="20"/>
                <w:szCs w:val="20"/>
              </w:rPr>
              <w:t>Q-Bot</w:t>
            </w:r>
          </w:p>
        </w:tc>
        <w:tc>
          <w:tcPr>
            <w:tcW w:w="992" w:type="dxa"/>
            <w:vAlign w:val="center"/>
          </w:tcPr>
          <w:p w14:paraId="0AA66ADB" w14:textId="77777777" w:rsidR="00BB0490" w:rsidRPr="00EC5BA8" w:rsidRDefault="00BB0490" w:rsidP="004A2890">
            <w:pPr>
              <w:spacing w:after="80"/>
              <w:rPr>
                <w:rFonts w:asciiTheme="minorHAnsi" w:hAnsiTheme="minorHAnsi" w:cstheme="minorHAnsi"/>
                <w:sz w:val="20"/>
                <w:szCs w:val="20"/>
              </w:rPr>
            </w:pPr>
            <w:r>
              <w:rPr>
                <w:rFonts w:asciiTheme="minorHAnsi" w:hAnsiTheme="minorHAnsi" w:cstheme="minorHAnsi"/>
                <w:sz w:val="20"/>
                <w:szCs w:val="20"/>
              </w:rPr>
              <w:t>UK</w:t>
            </w:r>
          </w:p>
        </w:tc>
        <w:tc>
          <w:tcPr>
            <w:tcW w:w="1701" w:type="dxa"/>
            <w:vAlign w:val="center"/>
          </w:tcPr>
          <w:p w14:paraId="2D5E1532" w14:textId="77777777" w:rsidR="00BB0490" w:rsidRPr="00EC5BA8" w:rsidRDefault="00BB0490" w:rsidP="004A2890">
            <w:pPr>
              <w:spacing w:after="80"/>
              <w:rPr>
                <w:rFonts w:asciiTheme="minorHAnsi" w:hAnsiTheme="minorHAnsi" w:cstheme="minorHAnsi"/>
                <w:sz w:val="20"/>
                <w:szCs w:val="20"/>
              </w:rPr>
            </w:pPr>
            <w:r>
              <w:rPr>
                <w:rFonts w:asciiTheme="minorHAnsi" w:hAnsiTheme="minorHAnsi" w:cstheme="minorHAnsi"/>
                <w:sz w:val="20"/>
                <w:szCs w:val="20"/>
              </w:rPr>
              <w:t>Robotics: construction industry</w:t>
            </w:r>
          </w:p>
        </w:tc>
        <w:tc>
          <w:tcPr>
            <w:tcW w:w="1134" w:type="dxa"/>
            <w:vAlign w:val="center"/>
          </w:tcPr>
          <w:p w14:paraId="0D5FFD81" w14:textId="77777777" w:rsidR="00BB0490" w:rsidRPr="00EC5BA8" w:rsidRDefault="00BB0490" w:rsidP="004A2890">
            <w:pPr>
              <w:spacing w:after="80"/>
              <w:rPr>
                <w:rFonts w:asciiTheme="minorHAnsi" w:hAnsiTheme="minorHAnsi" w:cstheme="minorHAnsi"/>
                <w:sz w:val="20"/>
                <w:szCs w:val="20"/>
              </w:rPr>
            </w:pPr>
            <w:r>
              <w:rPr>
                <w:rFonts w:asciiTheme="minorHAnsi" w:hAnsiTheme="minorHAnsi" w:cstheme="minorHAnsi"/>
                <w:sz w:val="20"/>
                <w:szCs w:val="20"/>
              </w:rPr>
              <w:t>Sales</w:t>
            </w:r>
          </w:p>
        </w:tc>
        <w:tc>
          <w:tcPr>
            <w:tcW w:w="992" w:type="dxa"/>
            <w:vAlign w:val="center"/>
          </w:tcPr>
          <w:p w14:paraId="368CE547" w14:textId="0C232801" w:rsidR="00BB0490" w:rsidRPr="00EC5BA8" w:rsidRDefault="00BB0490" w:rsidP="00BB0490">
            <w:pPr>
              <w:spacing w:after="80"/>
              <w:jc w:val="center"/>
              <w:rPr>
                <w:rFonts w:asciiTheme="minorHAnsi" w:hAnsiTheme="minorHAnsi" w:cstheme="minorHAnsi"/>
                <w:sz w:val="20"/>
                <w:szCs w:val="20"/>
              </w:rPr>
            </w:pPr>
            <w:r>
              <w:rPr>
                <w:rFonts w:asciiTheme="minorHAnsi" w:hAnsiTheme="minorHAnsi" w:cstheme="minorHAnsi"/>
                <w:sz w:val="20"/>
                <w:szCs w:val="20"/>
              </w:rPr>
              <w:t>48.1%</w:t>
            </w:r>
          </w:p>
        </w:tc>
        <w:tc>
          <w:tcPr>
            <w:tcW w:w="993" w:type="dxa"/>
            <w:vAlign w:val="center"/>
          </w:tcPr>
          <w:p w14:paraId="56449D19" w14:textId="55258881" w:rsidR="00BB0490" w:rsidRPr="00EC5BA8" w:rsidRDefault="00BB0490" w:rsidP="00BB0490">
            <w:pPr>
              <w:spacing w:after="80"/>
              <w:jc w:val="center"/>
              <w:rPr>
                <w:rFonts w:asciiTheme="minorHAnsi" w:hAnsiTheme="minorHAnsi" w:cstheme="minorHAnsi"/>
                <w:b/>
                <w:bCs/>
                <w:sz w:val="20"/>
                <w:szCs w:val="20"/>
                <w:highlight w:val="yellow"/>
              </w:rPr>
            </w:pPr>
            <w:r>
              <w:rPr>
                <w:rFonts w:asciiTheme="minorHAnsi" w:hAnsiTheme="minorHAnsi" w:cstheme="minorHAnsi"/>
                <w:b/>
                <w:bCs/>
                <w:sz w:val="20"/>
                <w:szCs w:val="20"/>
              </w:rPr>
              <w:t>£2.8</w:t>
            </w:r>
          </w:p>
        </w:tc>
        <w:tc>
          <w:tcPr>
            <w:tcW w:w="850" w:type="dxa"/>
            <w:vAlign w:val="center"/>
          </w:tcPr>
          <w:p w14:paraId="70647811" w14:textId="739E0A3E" w:rsidR="00BB0490" w:rsidRPr="00B76435" w:rsidRDefault="00BB0490" w:rsidP="00BB0490">
            <w:pPr>
              <w:spacing w:after="80"/>
              <w:jc w:val="center"/>
              <w:rPr>
                <w:rFonts w:asciiTheme="minorHAnsi" w:hAnsiTheme="minorHAnsi" w:cstheme="minorHAnsi"/>
                <w:sz w:val="20"/>
                <w:szCs w:val="20"/>
              </w:rPr>
            </w:pPr>
            <w:r>
              <w:rPr>
                <w:rFonts w:asciiTheme="minorHAnsi" w:hAnsiTheme="minorHAnsi" w:cstheme="minorHAnsi"/>
                <w:sz w:val="20"/>
                <w:szCs w:val="20"/>
              </w:rPr>
              <w:t>£3.5</w:t>
            </w:r>
          </w:p>
        </w:tc>
        <w:tc>
          <w:tcPr>
            <w:tcW w:w="850" w:type="dxa"/>
            <w:vAlign w:val="center"/>
          </w:tcPr>
          <w:p w14:paraId="214BACCA" w14:textId="5F7282C5" w:rsidR="00BB0490" w:rsidRPr="00EC5BA8" w:rsidRDefault="00BB0490" w:rsidP="00BB0490">
            <w:pPr>
              <w:spacing w:after="80"/>
              <w:jc w:val="center"/>
              <w:rPr>
                <w:rFonts w:asciiTheme="minorHAnsi" w:hAnsiTheme="minorHAnsi" w:cstheme="minorHAnsi"/>
                <w:sz w:val="20"/>
                <w:szCs w:val="20"/>
                <w:highlight w:val="green"/>
              </w:rPr>
            </w:pPr>
            <w:r>
              <w:rPr>
                <w:rFonts w:asciiTheme="minorHAnsi" w:hAnsiTheme="minorHAnsi" w:cstheme="minorHAnsi"/>
                <w:sz w:val="20"/>
                <w:szCs w:val="20"/>
              </w:rPr>
              <w:t>£2.8</w:t>
            </w:r>
          </w:p>
        </w:tc>
      </w:tr>
      <w:tr w:rsidR="00BB0490" w:rsidRPr="00EC5BA8" w14:paraId="522614DF" w14:textId="77777777" w:rsidTr="00C83495">
        <w:trPr>
          <w:cantSplit/>
          <w:trHeight w:val="70"/>
          <w:jc w:val="center"/>
        </w:trPr>
        <w:tc>
          <w:tcPr>
            <w:tcW w:w="1980" w:type="dxa"/>
            <w:vAlign w:val="center"/>
          </w:tcPr>
          <w:p w14:paraId="027D0243" w14:textId="77777777" w:rsidR="00BB0490" w:rsidRPr="00EC5BA8" w:rsidRDefault="00BB0490" w:rsidP="00BB0490">
            <w:pPr>
              <w:spacing w:after="80"/>
              <w:rPr>
                <w:rFonts w:asciiTheme="minorHAnsi" w:hAnsiTheme="minorHAnsi" w:cstheme="minorHAnsi"/>
                <w:b/>
                <w:bCs/>
                <w:sz w:val="20"/>
                <w:szCs w:val="20"/>
              </w:rPr>
            </w:pPr>
            <w:r>
              <w:rPr>
                <w:rFonts w:asciiTheme="minorHAnsi" w:hAnsiTheme="minorHAnsi" w:cstheme="minorHAnsi"/>
                <w:b/>
                <w:bCs/>
                <w:sz w:val="20"/>
                <w:szCs w:val="20"/>
              </w:rPr>
              <w:t>DName-iT</w:t>
            </w:r>
          </w:p>
        </w:tc>
        <w:tc>
          <w:tcPr>
            <w:tcW w:w="992" w:type="dxa"/>
            <w:vAlign w:val="center"/>
          </w:tcPr>
          <w:p w14:paraId="10CC793E" w14:textId="77777777" w:rsidR="00BB0490" w:rsidRPr="00EC5BA8" w:rsidRDefault="00BB0490" w:rsidP="004A2890">
            <w:pPr>
              <w:spacing w:after="80"/>
              <w:rPr>
                <w:rFonts w:asciiTheme="minorHAnsi" w:hAnsiTheme="minorHAnsi" w:cstheme="minorHAnsi"/>
                <w:sz w:val="20"/>
                <w:szCs w:val="20"/>
              </w:rPr>
            </w:pPr>
            <w:r>
              <w:rPr>
                <w:rFonts w:asciiTheme="minorHAnsi" w:hAnsiTheme="minorHAnsi" w:cstheme="minorHAnsi"/>
                <w:sz w:val="20"/>
                <w:szCs w:val="20"/>
              </w:rPr>
              <w:t>UK/BEL</w:t>
            </w:r>
          </w:p>
        </w:tc>
        <w:tc>
          <w:tcPr>
            <w:tcW w:w="1701" w:type="dxa"/>
            <w:vAlign w:val="center"/>
          </w:tcPr>
          <w:p w14:paraId="0F53FC25" w14:textId="77777777" w:rsidR="00BB0490" w:rsidRPr="00EC5BA8" w:rsidRDefault="00BB0490" w:rsidP="004A2890">
            <w:pPr>
              <w:spacing w:after="80"/>
              <w:rPr>
                <w:rFonts w:asciiTheme="minorHAnsi" w:hAnsiTheme="minorHAnsi" w:cstheme="minorHAnsi"/>
                <w:sz w:val="20"/>
                <w:szCs w:val="20"/>
              </w:rPr>
            </w:pPr>
            <w:r>
              <w:rPr>
                <w:rFonts w:asciiTheme="minorHAnsi" w:hAnsiTheme="minorHAnsi" w:cstheme="minorHAnsi"/>
                <w:sz w:val="20"/>
                <w:szCs w:val="20"/>
              </w:rPr>
              <w:t>Medtech: Lab technology</w:t>
            </w:r>
          </w:p>
        </w:tc>
        <w:tc>
          <w:tcPr>
            <w:tcW w:w="1134" w:type="dxa"/>
            <w:vAlign w:val="center"/>
          </w:tcPr>
          <w:p w14:paraId="23FCDFE6" w14:textId="77777777" w:rsidR="00BB0490" w:rsidRPr="00EC5BA8" w:rsidRDefault="00BB0490" w:rsidP="004A2890">
            <w:pPr>
              <w:spacing w:after="80"/>
              <w:rPr>
                <w:rFonts w:asciiTheme="minorHAnsi" w:hAnsiTheme="minorHAnsi" w:cstheme="minorHAnsi"/>
                <w:sz w:val="20"/>
                <w:szCs w:val="20"/>
              </w:rPr>
            </w:pPr>
            <w:r>
              <w:rPr>
                <w:rFonts w:asciiTheme="minorHAnsi" w:hAnsiTheme="minorHAnsi" w:cstheme="minorHAnsi"/>
                <w:sz w:val="20"/>
                <w:szCs w:val="20"/>
              </w:rPr>
              <w:t>Pilot</w:t>
            </w:r>
          </w:p>
        </w:tc>
        <w:tc>
          <w:tcPr>
            <w:tcW w:w="992" w:type="dxa"/>
            <w:vAlign w:val="center"/>
          </w:tcPr>
          <w:p w14:paraId="372646D5" w14:textId="4A0BF48F" w:rsidR="00BB0490" w:rsidRPr="00EC5BA8" w:rsidRDefault="00BB0490" w:rsidP="00BB0490">
            <w:pPr>
              <w:spacing w:after="80"/>
              <w:jc w:val="center"/>
              <w:rPr>
                <w:rFonts w:asciiTheme="minorHAnsi" w:hAnsiTheme="minorHAnsi" w:cstheme="minorHAnsi"/>
                <w:sz w:val="20"/>
                <w:szCs w:val="20"/>
              </w:rPr>
            </w:pPr>
            <w:r>
              <w:rPr>
                <w:rFonts w:asciiTheme="minorHAnsi" w:hAnsiTheme="minorHAnsi" w:cstheme="minorHAnsi"/>
                <w:sz w:val="20"/>
                <w:szCs w:val="20"/>
              </w:rPr>
              <w:t>30.8%</w:t>
            </w:r>
          </w:p>
        </w:tc>
        <w:tc>
          <w:tcPr>
            <w:tcW w:w="993" w:type="dxa"/>
            <w:vAlign w:val="center"/>
          </w:tcPr>
          <w:p w14:paraId="52782FC5" w14:textId="335F7680" w:rsidR="00BB0490" w:rsidRPr="00EC5BA8" w:rsidRDefault="00BB0490" w:rsidP="00BB0490">
            <w:pPr>
              <w:spacing w:after="80"/>
              <w:jc w:val="center"/>
              <w:rPr>
                <w:rFonts w:asciiTheme="minorHAnsi" w:hAnsiTheme="minorHAnsi" w:cstheme="minorHAnsi"/>
                <w:b/>
                <w:bCs/>
                <w:sz w:val="20"/>
                <w:szCs w:val="20"/>
                <w:highlight w:val="yellow"/>
              </w:rPr>
            </w:pPr>
            <w:r>
              <w:rPr>
                <w:rFonts w:asciiTheme="minorHAnsi" w:hAnsiTheme="minorHAnsi" w:cstheme="minorHAnsi"/>
                <w:b/>
                <w:bCs/>
                <w:sz w:val="20"/>
                <w:szCs w:val="20"/>
              </w:rPr>
              <w:t>£2.6</w:t>
            </w:r>
          </w:p>
        </w:tc>
        <w:tc>
          <w:tcPr>
            <w:tcW w:w="850" w:type="dxa"/>
            <w:vAlign w:val="center"/>
          </w:tcPr>
          <w:p w14:paraId="5A117E22" w14:textId="292BCA8C" w:rsidR="00BB0490" w:rsidRPr="00B76435" w:rsidRDefault="00BB0490" w:rsidP="00BB0490">
            <w:pPr>
              <w:spacing w:after="80"/>
              <w:jc w:val="center"/>
              <w:rPr>
                <w:rFonts w:asciiTheme="minorHAnsi" w:hAnsiTheme="minorHAnsi" w:cstheme="minorHAnsi"/>
                <w:sz w:val="20"/>
                <w:szCs w:val="20"/>
              </w:rPr>
            </w:pPr>
            <w:r>
              <w:rPr>
                <w:rFonts w:asciiTheme="minorHAnsi" w:hAnsiTheme="minorHAnsi" w:cstheme="minorHAnsi"/>
                <w:sz w:val="20"/>
                <w:szCs w:val="20"/>
              </w:rPr>
              <w:t>£2.2</w:t>
            </w:r>
          </w:p>
        </w:tc>
        <w:tc>
          <w:tcPr>
            <w:tcW w:w="850" w:type="dxa"/>
            <w:vAlign w:val="center"/>
          </w:tcPr>
          <w:p w14:paraId="67CD82F6" w14:textId="2F334AB5" w:rsidR="00BB0490" w:rsidRPr="00EC5BA8" w:rsidRDefault="00BB0490" w:rsidP="00BB0490">
            <w:pPr>
              <w:spacing w:after="80"/>
              <w:jc w:val="center"/>
              <w:rPr>
                <w:rFonts w:asciiTheme="minorHAnsi" w:hAnsiTheme="minorHAnsi" w:cstheme="minorHAnsi"/>
                <w:sz w:val="20"/>
                <w:szCs w:val="20"/>
                <w:highlight w:val="green"/>
              </w:rPr>
            </w:pPr>
            <w:r>
              <w:rPr>
                <w:rFonts w:asciiTheme="minorHAnsi" w:hAnsiTheme="minorHAnsi" w:cstheme="minorHAnsi"/>
                <w:sz w:val="20"/>
                <w:szCs w:val="20"/>
              </w:rPr>
              <w:t>£1.1</w:t>
            </w:r>
          </w:p>
        </w:tc>
      </w:tr>
      <w:tr w:rsidR="00BB0490" w:rsidRPr="00EC5BA8" w14:paraId="6468B626" w14:textId="77777777" w:rsidTr="00C83495">
        <w:trPr>
          <w:cantSplit/>
          <w:trHeight w:val="505"/>
          <w:jc w:val="center"/>
        </w:trPr>
        <w:tc>
          <w:tcPr>
            <w:tcW w:w="1980" w:type="dxa"/>
            <w:vAlign w:val="center"/>
          </w:tcPr>
          <w:p w14:paraId="19FB925F" w14:textId="77777777" w:rsidR="00BB0490" w:rsidRPr="00EC5BA8" w:rsidRDefault="00BB0490" w:rsidP="00BB0490">
            <w:pPr>
              <w:spacing w:after="80"/>
              <w:rPr>
                <w:rFonts w:asciiTheme="minorHAnsi" w:hAnsiTheme="minorHAnsi" w:cstheme="minorHAnsi"/>
                <w:b/>
                <w:bCs/>
                <w:sz w:val="20"/>
                <w:szCs w:val="20"/>
              </w:rPr>
            </w:pPr>
            <w:r>
              <w:rPr>
                <w:rFonts w:asciiTheme="minorHAnsi" w:hAnsiTheme="minorHAnsi" w:cstheme="minorHAnsi"/>
                <w:b/>
                <w:bCs/>
                <w:sz w:val="20"/>
                <w:szCs w:val="20"/>
              </w:rPr>
              <w:t xml:space="preserve">Vortex Biotech Holdings </w:t>
            </w:r>
          </w:p>
        </w:tc>
        <w:tc>
          <w:tcPr>
            <w:tcW w:w="992" w:type="dxa"/>
            <w:vAlign w:val="center"/>
          </w:tcPr>
          <w:p w14:paraId="632AF471" w14:textId="77777777" w:rsidR="00BB0490" w:rsidRPr="00EC5BA8" w:rsidRDefault="00BB0490" w:rsidP="004A2890">
            <w:pPr>
              <w:spacing w:after="80"/>
              <w:rPr>
                <w:rFonts w:asciiTheme="minorHAnsi" w:hAnsiTheme="minorHAnsi" w:cstheme="minorHAnsi"/>
                <w:sz w:val="20"/>
                <w:szCs w:val="20"/>
              </w:rPr>
            </w:pPr>
            <w:r>
              <w:rPr>
                <w:rFonts w:asciiTheme="minorHAnsi" w:hAnsiTheme="minorHAnsi" w:cstheme="minorHAnsi"/>
                <w:sz w:val="20"/>
                <w:szCs w:val="20"/>
              </w:rPr>
              <w:t>UK/US</w:t>
            </w:r>
          </w:p>
        </w:tc>
        <w:tc>
          <w:tcPr>
            <w:tcW w:w="1701" w:type="dxa"/>
            <w:vAlign w:val="center"/>
          </w:tcPr>
          <w:p w14:paraId="01F07A28" w14:textId="77777777" w:rsidR="00BB0490" w:rsidRPr="00EC5BA8" w:rsidRDefault="00BB0490" w:rsidP="004A2890">
            <w:pPr>
              <w:spacing w:after="80"/>
              <w:rPr>
                <w:rFonts w:asciiTheme="minorHAnsi" w:hAnsiTheme="minorHAnsi" w:cstheme="minorHAnsi"/>
                <w:sz w:val="20"/>
                <w:szCs w:val="20"/>
              </w:rPr>
            </w:pPr>
            <w:r>
              <w:rPr>
                <w:rFonts w:asciiTheme="minorHAnsi" w:hAnsiTheme="minorHAnsi" w:cstheme="minorHAnsi"/>
                <w:sz w:val="20"/>
                <w:szCs w:val="20"/>
              </w:rPr>
              <w:t>Medtech: Liquid biopsy</w:t>
            </w:r>
          </w:p>
        </w:tc>
        <w:tc>
          <w:tcPr>
            <w:tcW w:w="1134" w:type="dxa"/>
            <w:vAlign w:val="center"/>
          </w:tcPr>
          <w:p w14:paraId="018B019D" w14:textId="39474267" w:rsidR="00BB0490" w:rsidRPr="00EC5BA8" w:rsidRDefault="00203C78" w:rsidP="004A2890">
            <w:pPr>
              <w:spacing w:after="80"/>
              <w:rPr>
                <w:rFonts w:asciiTheme="minorHAnsi" w:hAnsiTheme="minorHAnsi" w:cstheme="minorHAnsi"/>
                <w:sz w:val="20"/>
                <w:szCs w:val="20"/>
              </w:rPr>
            </w:pPr>
            <w:r>
              <w:rPr>
                <w:rFonts w:asciiTheme="minorHAnsi" w:hAnsiTheme="minorHAnsi" w:cstheme="minorHAnsi"/>
                <w:sz w:val="20"/>
                <w:szCs w:val="20"/>
              </w:rPr>
              <w:t>Pilot</w:t>
            </w:r>
          </w:p>
        </w:tc>
        <w:tc>
          <w:tcPr>
            <w:tcW w:w="992" w:type="dxa"/>
            <w:vAlign w:val="center"/>
          </w:tcPr>
          <w:p w14:paraId="4CC9968A" w14:textId="0EB28170" w:rsidR="00BB0490" w:rsidRPr="00EC5BA8" w:rsidRDefault="00BB0490" w:rsidP="00BB0490">
            <w:pPr>
              <w:spacing w:after="80"/>
              <w:jc w:val="center"/>
              <w:rPr>
                <w:rFonts w:asciiTheme="minorHAnsi" w:hAnsiTheme="minorHAnsi" w:cstheme="minorHAnsi"/>
                <w:sz w:val="20"/>
                <w:szCs w:val="20"/>
              </w:rPr>
            </w:pPr>
            <w:r>
              <w:rPr>
                <w:rFonts w:asciiTheme="minorHAnsi" w:hAnsiTheme="minorHAnsi" w:cstheme="minorHAnsi"/>
                <w:sz w:val="20"/>
                <w:szCs w:val="20"/>
              </w:rPr>
              <w:t>13.6%</w:t>
            </w:r>
          </w:p>
        </w:tc>
        <w:tc>
          <w:tcPr>
            <w:tcW w:w="993" w:type="dxa"/>
            <w:vAlign w:val="center"/>
          </w:tcPr>
          <w:p w14:paraId="6CA106F0" w14:textId="40114C55" w:rsidR="00BB0490" w:rsidRPr="00EC5BA8" w:rsidRDefault="00BB0490" w:rsidP="00BB0490">
            <w:pPr>
              <w:spacing w:after="80"/>
              <w:jc w:val="center"/>
              <w:rPr>
                <w:rFonts w:asciiTheme="minorHAnsi" w:hAnsiTheme="minorHAnsi" w:cstheme="minorHAnsi"/>
                <w:b/>
                <w:bCs/>
                <w:sz w:val="20"/>
                <w:szCs w:val="20"/>
                <w:highlight w:val="yellow"/>
              </w:rPr>
            </w:pPr>
            <w:r>
              <w:rPr>
                <w:rFonts w:asciiTheme="minorHAnsi" w:hAnsiTheme="minorHAnsi" w:cstheme="minorHAnsi"/>
                <w:b/>
                <w:bCs/>
                <w:sz w:val="20"/>
                <w:szCs w:val="20"/>
              </w:rPr>
              <w:t>£2.0</w:t>
            </w:r>
          </w:p>
        </w:tc>
        <w:tc>
          <w:tcPr>
            <w:tcW w:w="850" w:type="dxa"/>
            <w:vAlign w:val="center"/>
          </w:tcPr>
          <w:p w14:paraId="0A158B45" w14:textId="1006217F" w:rsidR="00BB0490" w:rsidRPr="00B76435" w:rsidRDefault="00BB0490" w:rsidP="00BB0490">
            <w:pPr>
              <w:spacing w:after="80"/>
              <w:jc w:val="center"/>
              <w:rPr>
                <w:rFonts w:asciiTheme="minorHAnsi" w:hAnsiTheme="minorHAnsi" w:cstheme="minorHAnsi"/>
                <w:sz w:val="20"/>
                <w:szCs w:val="20"/>
              </w:rPr>
            </w:pPr>
            <w:r>
              <w:rPr>
                <w:rFonts w:asciiTheme="minorHAnsi" w:hAnsiTheme="minorHAnsi" w:cstheme="minorHAnsi"/>
                <w:sz w:val="20"/>
                <w:szCs w:val="20"/>
              </w:rPr>
              <w:t>£2.0</w:t>
            </w:r>
          </w:p>
        </w:tc>
        <w:tc>
          <w:tcPr>
            <w:tcW w:w="850" w:type="dxa"/>
            <w:vAlign w:val="center"/>
          </w:tcPr>
          <w:p w14:paraId="789417F9" w14:textId="3CEA378A" w:rsidR="00BB0490" w:rsidRPr="00EC5BA8" w:rsidRDefault="00BB0490" w:rsidP="00BB0490">
            <w:pPr>
              <w:spacing w:after="80"/>
              <w:jc w:val="center"/>
              <w:rPr>
                <w:rFonts w:asciiTheme="minorHAnsi" w:hAnsiTheme="minorHAnsi" w:cstheme="minorHAnsi"/>
                <w:sz w:val="20"/>
                <w:szCs w:val="20"/>
                <w:highlight w:val="green"/>
              </w:rPr>
            </w:pPr>
            <w:r>
              <w:rPr>
                <w:rFonts w:asciiTheme="minorHAnsi" w:hAnsiTheme="minorHAnsi" w:cstheme="minorHAnsi"/>
                <w:sz w:val="20"/>
                <w:szCs w:val="20"/>
              </w:rPr>
              <w:t>£2.2</w:t>
            </w:r>
          </w:p>
        </w:tc>
      </w:tr>
      <w:tr w:rsidR="00BB0490" w:rsidRPr="00EC5BA8" w14:paraId="159A145F" w14:textId="77777777" w:rsidTr="00C83495">
        <w:trPr>
          <w:cantSplit/>
          <w:trHeight w:val="70"/>
          <w:jc w:val="center"/>
        </w:trPr>
        <w:tc>
          <w:tcPr>
            <w:tcW w:w="1980" w:type="dxa"/>
            <w:vAlign w:val="center"/>
          </w:tcPr>
          <w:p w14:paraId="2020B20A" w14:textId="77777777" w:rsidR="00BB0490" w:rsidRPr="00EC5BA8" w:rsidRDefault="00BB0490" w:rsidP="00BB0490">
            <w:pPr>
              <w:spacing w:after="80"/>
              <w:rPr>
                <w:rFonts w:asciiTheme="minorHAnsi" w:hAnsiTheme="minorHAnsi" w:cstheme="minorHAnsi"/>
                <w:b/>
                <w:bCs/>
                <w:sz w:val="20"/>
                <w:szCs w:val="20"/>
              </w:rPr>
            </w:pPr>
            <w:r>
              <w:rPr>
                <w:rFonts w:asciiTheme="minorHAnsi" w:hAnsiTheme="minorHAnsi" w:cstheme="minorHAnsi"/>
                <w:b/>
                <w:bCs/>
                <w:sz w:val="20"/>
                <w:szCs w:val="20"/>
              </w:rPr>
              <w:t>Martlet Capital Limited</w:t>
            </w:r>
          </w:p>
        </w:tc>
        <w:tc>
          <w:tcPr>
            <w:tcW w:w="992" w:type="dxa"/>
            <w:vAlign w:val="center"/>
          </w:tcPr>
          <w:p w14:paraId="215AE222" w14:textId="77777777" w:rsidR="00BB0490" w:rsidRPr="00EC5BA8" w:rsidRDefault="00BB0490" w:rsidP="004A2890">
            <w:pPr>
              <w:spacing w:after="80"/>
              <w:rPr>
                <w:rFonts w:asciiTheme="minorHAnsi" w:hAnsiTheme="minorHAnsi" w:cstheme="minorHAnsi"/>
                <w:sz w:val="20"/>
                <w:szCs w:val="20"/>
              </w:rPr>
            </w:pPr>
            <w:r>
              <w:rPr>
                <w:rFonts w:asciiTheme="minorHAnsi" w:hAnsiTheme="minorHAnsi" w:cstheme="minorHAnsi"/>
                <w:sz w:val="20"/>
                <w:szCs w:val="20"/>
              </w:rPr>
              <w:t>UK</w:t>
            </w:r>
          </w:p>
        </w:tc>
        <w:tc>
          <w:tcPr>
            <w:tcW w:w="1701" w:type="dxa"/>
            <w:vAlign w:val="center"/>
          </w:tcPr>
          <w:p w14:paraId="36A1E42E" w14:textId="77777777" w:rsidR="00BB0490" w:rsidRPr="00EC5BA8" w:rsidRDefault="00BB0490" w:rsidP="004A2890">
            <w:pPr>
              <w:spacing w:after="80"/>
              <w:rPr>
                <w:rFonts w:asciiTheme="minorHAnsi" w:hAnsiTheme="minorHAnsi" w:cstheme="minorHAnsi"/>
                <w:sz w:val="20"/>
                <w:szCs w:val="20"/>
              </w:rPr>
            </w:pPr>
            <w:r>
              <w:rPr>
                <w:rFonts w:asciiTheme="minorHAnsi" w:hAnsiTheme="minorHAnsi" w:cstheme="minorHAnsi"/>
                <w:sz w:val="20"/>
                <w:szCs w:val="20"/>
              </w:rPr>
              <w:t>Venture capital</w:t>
            </w:r>
          </w:p>
        </w:tc>
        <w:tc>
          <w:tcPr>
            <w:tcW w:w="1134" w:type="dxa"/>
            <w:vAlign w:val="center"/>
          </w:tcPr>
          <w:p w14:paraId="7BBB8A88" w14:textId="7DCB4C18" w:rsidR="00BB0490" w:rsidRPr="00EC5BA8" w:rsidRDefault="00203C78" w:rsidP="004A2890">
            <w:pPr>
              <w:spacing w:after="80"/>
              <w:rPr>
                <w:rFonts w:asciiTheme="minorHAnsi" w:hAnsiTheme="minorHAnsi" w:cstheme="minorHAnsi"/>
                <w:sz w:val="20"/>
                <w:szCs w:val="20"/>
              </w:rPr>
            </w:pPr>
            <w:r>
              <w:rPr>
                <w:rFonts w:asciiTheme="minorHAnsi" w:hAnsiTheme="minorHAnsi" w:cstheme="minorHAnsi"/>
                <w:sz w:val="20"/>
                <w:szCs w:val="20"/>
              </w:rPr>
              <w:t>Harvesting</w:t>
            </w:r>
          </w:p>
        </w:tc>
        <w:tc>
          <w:tcPr>
            <w:tcW w:w="992" w:type="dxa"/>
            <w:vAlign w:val="center"/>
          </w:tcPr>
          <w:p w14:paraId="64BE6ABB" w14:textId="6A1F14B3" w:rsidR="00BB0490" w:rsidRPr="00EC5BA8" w:rsidRDefault="00BB0490" w:rsidP="00BB0490">
            <w:pPr>
              <w:spacing w:after="80"/>
              <w:jc w:val="center"/>
              <w:rPr>
                <w:rFonts w:asciiTheme="minorHAnsi" w:hAnsiTheme="minorHAnsi" w:cstheme="minorHAnsi"/>
                <w:sz w:val="20"/>
                <w:szCs w:val="20"/>
              </w:rPr>
            </w:pPr>
            <w:r>
              <w:rPr>
                <w:rFonts w:asciiTheme="minorHAnsi" w:hAnsiTheme="minorHAnsi" w:cstheme="minorHAnsi"/>
                <w:sz w:val="20"/>
                <w:szCs w:val="20"/>
              </w:rPr>
              <w:t>7.3%</w:t>
            </w:r>
          </w:p>
        </w:tc>
        <w:tc>
          <w:tcPr>
            <w:tcW w:w="993" w:type="dxa"/>
            <w:vAlign w:val="center"/>
          </w:tcPr>
          <w:p w14:paraId="7811745A" w14:textId="19102550" w:rsidR="00BB0490" w:rsidRPr="00EC5BA8" w:rsidRDefault="00BB0490" w:rsidP="00BB0490">
            <w:pPr>
              <w:spacing w:after="80"/>
              <w:jc w:val="center"/>
              <w:rPr>
                <w:rFonts w:asciiTheme="minorHAnsi" w:hAnsiTheme="minorHAnsi" w:cstheme="minorHAnsi"/>
                <w:b/>
                <w:bCs/>
                <w:sz w:val="20"/>
                <w:szCs w:val="20"/>
                <w:highlight w:val="yellow"/>
              </w:rPr>
            </w:pPr>
            <w:r>
              <w:rPr>
                <w:rFonts w:asciiTheme="minorHAnsi" w:hAnsiTheme="minorHAnsi" w:cstheme="minorHAnsi"/>
                <w:b/>
                <w:bCs/>
                <w:sz w:val="20"/>
                <w:szCs w:val="20"/>
              </w:rPr>
              <w:t>£2.0</w:t>
            </w:r>
          </w:p>
        </w:tc>
        <w:tc>
          <w:tcPr>
            <w:tcW w:w="850" w:type="dxa"/>
            <w:vAlign w:val="center"/>
          </w:tcPr>
          <w:p w14:paraId="329E30B3" w14:textId="563FC74C" w:rsidR="00BB0490" w:rsidRPr="00B76435" w:rsidRDefault="00BB0490" w:rsidP="00BB0490">
            <w:pPr>
              <w:spacing w:after="80"/>
              <w:jc w:val="center"/>
              <w:rPr>
                <w:rFonts w:asciiTheme="minorHAnsi" w:hAnsiTheme="minorHAnsi" w:cstheme="minorHAnsi"/>
                <w:sz w:val="20"/>
                <w:szCs w:val="20"/>
              </w:rPr>
            </w:pPr>
            <w:r>
              <w:rPr>
                <w:rFonts w:asciiTheme="minorHAnsi" w:hAnsiTheme="minorHAnsi" w:cstheme="minorHAnsi"/>
                <w:sz w:val="20"/>
                <w:szCs w:val="20"/>
              </w:rPr>
              <w:t>£1.9</w:t>
            </w:r>
          </w:p>
        </w:tc>
        <w:tc>
          <w:tcPr>
            <w:tcW w:w="850" w:type="dxa"/>
            <w:vAlign w:val="center"/>
          </w:tcPr>
          <w:p w14:paraId="50A99A87" w14:textId="3C8BDD5F" w:rsidR="00BB0490" w:rsidRPr="00EC5BA8" w:rsidRDefault="00BB0490" w:rsidP="00BB0490">
            <w:pPr>
              <w:spacing w:after="80"/>
              <w:jc w:val="center"/>
              <w:rPr>
                <w:rFonts w:asciiTheme="minorHAnsi" w:hAnsiTheme="minorHAnsi" w:cstheme="minorHAnsi"/>
                <w:sz w:val="20"/>
                <w:szCs w:val="20"/>
                <w:highlight w:val="green"/>
              </w:rPr>
            </w:pPr>
            <w:r>
              <w:rPr>
                <w:rFonts w:asciiTheme="minorHAnsi" w:hAnsiTheme="minorHAnsi" w:cstheme="minorHAnsi"/>
                <w:sz w:val="20"/>
                <w:szCs w:val="20"/>
              </w:rPr>
              <w:t>£1.8</w:t>
            </w:r>
          </w:p>
        </w:tc>
      </w:tr>
      <w:tr w:rsidR="00844F7C" w:rsidRPr="00EC5BA8" w14:paraId="66A60F33" w14:textId="77777777" w:rsidTr="00C83495">
        <w:trPr>
          <w:cantSplit/>
          <w:trHeight w:val="70"/>
          <w:jc w:val="center"/>
        </w:trPr>
        <w:tc>
          <w:tcPr>
            <w:tcW w:w="1980" w:type="dxa"/>
            <w:vAlign w:val="center"/>
          </w:tcPr>
          <w:p w14:paraId="050C67BD" w14:textId="70F9E59A" w:rsidR="00844F7C" w:rsidRDefault="00844F7C" w:rsidP="00844F7C">
            <w:pPr>
              <w:spacing w:after="80"/>
              <w:rPr>
                <w:rFonts w:asciiTheme="minorHAnsi" w:hAnsiTheme="minorHAnsi" w:cstheme="minorHAnsi"/>
                <w:b/>
                <w:bCs/>
                <w:sz w:val="20"/>
                <w:szCs w:val="20"/>
              </w:rPr>
            </w:pPr>
            <w:r>
              <w:rPr>
                <w:rFonts w:asciiTheme="minorHAnsi" w:hAnsiTheme="minorHAnsi" w:cstheme="minorHAnsi"/>
                <w:b/>
                <w:bCs/>
                <w:sz w:val="20"/>
                <w:szCs w:val="20"/>
              </w:rPr>
              <w:t>AMR Bio</w:t>
            </w:r>
          </w:p>
        </w:tc>
        <w:tc>
          <w:tcPr>
            <w:tcW w:w="992" w:type="dxa"/>
            <w:vAlign w:val="center"/>
          </w:tcPr>
          <w:p w14:paraId="47F4751B" w14:textId="3DEA27A0" w:rsidR="00844F7C" w:rsidRDefault="00844F7C" w:rsidP="00844F7C">
            <w:pPr>
              <w:spacing w:after="80"/>
              <w:rPr>
                <w:rFonts w:asciiTheme="minorHAnsi" w:hAnsiTheme="minorHAnsi" w:cstheme="minorHAnsi"/>
                <w:sz w:val="20"/>
                <w:szCs w:val="20"/>
              </w:rPr>
            </w:pPr>
            <w:r>
              <w:rPr>
                <w:rFonts w:asciiTheme="minorHAnsi" w:hAnsiTheme="minorHAnsi" w:cstheme="minorHAnsi"/>
                <w:sz w:val="20"/>
                <w:szCs w:val="20"/>
              </w:rPr>
              <w:t>UK</w:t>
            </w:r>
          </w:p>
        </w:tc>
        <w:tc>
          <w:tcPr>
            <w:tcW w:w="1701" w:type="dxa"/>
            <w:vAlign w:val="center"/>
          </w:tcPr>
          <w:p w14:paraId="083D7689" w14:textId="5AFF0781" w:rsidR="00844F7C" w:rsidRDefault="00844F7C" w:rsidP="00844F7C">
            <w:pPr>
              <w:spacing w:after="80"/>
              <w:rPr>
                <w:rFonts w:asciiTheme="minorHAnsi" w:hAnsiTheme="minorHAnsi" w:cstheme="minorHAnsi"/>
                <w:sz w:val="20"/>
                <w:szCs w:val="20"/>
              </w:rPr>
            </w:pPr>
            <w:r>
              <w:rPr>
                <w:rFonts w:asciiTheme="minorHAnsi" w:hAnsiTheme="minorHAnsi" w:cstheme="minorHAnsi"/>
                <w:sz w:val="20"/>
                <w:szCs w:val="20"/>
              </w:rPr>
              <w:t>Therapeutics; antibiotic resistance</w:t>
            </w:r>
          </w:p>
        </w:tc>
        <w:tc>
          <w:tcPr>
            <w:tcW w:w="1134" w:type="dxa"/>
            <w:vAlign w:val="center"/>
          </w:tcPr>
          <w:p w14:paraId="38F9248F" w14:textId="04CFCCAA" w:rsidR="00844F7C" w:rsidRDefault="00844F7C" w:rsidP="00844F7C">
            <w:pPr>
              <w:spacing w:after="80"/>
              <w:rPr>
                <w:rFonts w:asciiTheme="minorHAnsi" w:hAnsiTheme="minorHAnsi" w:cstheme="minorHAnsi"/>
                <w:sz w:val="20"/>
                <w:szCs w:val="20"/>
              </w:rPr>
            </w:pPr>
            <w:r>
              <w:rPr>
                <w:rFonts w:asciiTheme="minorHAnsi" w:hAnsiTheme="minorHAnsi" w:cstheme="minorHAnsi"/>
                <w:sz w:val="20"/>
                <w:szCs w:val="20"/>
              </w:rPr>
              <w:t>Phase 2 complete</w:t>
            </w:r>
          </w:p>
        </w:tc>
        <w:tc>
          <w:tcPr>
            <w:tcW w:w="992" w:type="dxa"/>
            <w:vAlign w:val="center"/>
          </w:tcPr>
          <w:p w14:paraId="48FC6408" w14:textId="32EB3F58" w:rsidR="00844F7C" w:rsidRDefault="00844F7C" w:rsidP="00844F7C">
            <w:pPr>
              <w:spacing w:after="80"/>
              <w:jc w:val="center"/>
              <w:rPr>
                <w:rFonts w:asciiTheme="minorHAnsi" w:hAnsiTheme="minorHAnsi" w:cstheme="minorHAnsi"/>
                <w:sz w:val="20"/>
                <w:szCs w:val="20"/>
              </w:rPr>
            </w:pPr>
            <w:r>
              <w:rPr>
                <w:rFonts w:asciiTheme="minorHAnsi" w:hAnsiTheme="minorHAnsi" w:cstheme="minorHAnsi"/>
                <w:sz w:val="20"/>
                <w:szCs w:val="20"/>
              </w:rPr>
              <w:t>70.3%</w:t>
            </w:r>
          </w:p>
        </w:tc>
        <w:tc>
          <w:tcPr>
            <w:tcW w:w="993" w:type="dxa"/>
            <w:vAlign w:val="center"/>
          </w:tcPr>
          <w:p w14:paraId="159657D5" w14:textId="05E9E58B" w:rsidR="00844F7C" w:rsidRDefault="00844F7C" w:rsidP="00844F7C">
            <w:pPr>
              <w:spacing w:after="80"/>
              <w:jc w:val="center"/>
              <w:rPr>
                <w:rFonts w:asciiTheme="minorHAnsi" w:hAnsiTheme="minorHAnsi" w:cstheme="minorHAnsi"/>
                <w:b/>
                <w:bCs/>
                <w:sz w:val="20"/>
                <w:szCs w:val="20"/>
              </w:rPr>
            </w:pPr>
            <w:r>
              <w:rPr>
                <w:rFonts w:asciiTheme="minorHAnsi" w:hAnsiTheme="minorHAnsi" w:cstheme="minorHAnsi"/>
                <w:b/>
                <w:bCs/>
                <w:sz w:val="20"/>
                <w:szCs w:val="20"/>
              </w:rPr>
              <w:t>£1.4</w:t>
            </w:r>
          </w:p>
        </w:tc>
        <w:tc>
          <w:tcPr>
            <w:tcW w:w="850" w:type="dxa"/>
            <w:vAlign w:val="center"/>
          </w:tcPr>
          <w:p w14:paraId="43B44073" w14:textId="7917BF6A" w:rsidR="00844F7C" w:rsidRDefault="00844F7C" w:rsidP="00844F7C">
            <w:pPr>
              <w:spacing w:after="80"/>
              <w:jc w:val="center"/>
              <w:rPr>
                <w:rFonts w:asciiTheme="minorHAnsi" w:hAnsiTheme="minorHAnsi" w:cstheme="minorHAnsi"/>
                <w:sz w:val="20"/>
                <w:szCs w:val="20"/>
              </w:rPr>
            </w:pPr>
            <w:r>
              <w:rPr>
                <w:rFonts w:asciiTheme="minorHAnsi" w:hAnsiTheme="minorHAnsi" w:cstheme="minorHAnsi"/>
                <w:sz w:val="20"/>
                <w:szCs w:val="20"/>
              </w:rPr>
              <w:t>£1.3</w:t>
            </w:r>
          </w:p>
        </w:tc>
        <w:tc>
          <w:tcPr>
            <w:tcW w:w="850" w:type="dxa"/>
            <w:vAlign w:val="center"/>
          </w:tcPr>
          <w:p w14:paraId="75194CD9" w14:textId="1F172F02" w:rsidR="00844F7C" w:rsidRDefault="00844F7C" w:rsidP="00844F7C">
            <w:pPr>
              <w:spacing w:after="80"/>
              <w:jc w:val="center"/>
              <w:rPr>
                <w:rFonts w:asciiTheme="minorHAnsi" w:hAnsiTheme="minorHAnsi" w:cstheme="minorHAnsi"/>
                <w:sz w:val="20"/>
                <w:szCs w:val="20"/>
              </w:rPr>
            </w:pPr>
            <w:r>
              <w:rPr>
                <w:rFonts w:asciiTheme="minorHAnsi" w:hAnsiTheme="minorHAnsi" w:cstheme="minorHAnsi"/>
                <w:sz w:val="20"/>
                <w:szCs w:val="20"/>
              </w:rPr>
              <w:t>-</w:t>
            </w:r>
          </w:p>
        </w:tc>
      </w:tr>
      <w:tr w:rsidR="00844F7C" w:rsidRPr="00EC5BA8" w14:paraId="317EDEC1" w14:textId="77777777" w:rsidTr="00C83495">
        <w:trPr>
          <w:cantSplit/>
          <w:trHeight w:val="70"/>
          <w:jc w:val="center"/>
        </w:trPr>
        <w:tc>
          <w:tcPr>
            <w:tcW w:w="1980" w:type="dxa"/>
            <w:vAlign w:val="center"/>
          </w:tcPr>
          <w:p w14:paraId="1A72107F" w14:textId="7B333D62" w:rsidR="00844F7C" w:rsidRPr="00EC5BA8" w:rsidRDefault="00844F7C" w:rsidP="00844F7C">
            <w:pPr>
              <w:spacing w:after="80"/>
              <w:rPr>
                <w:rFonts w:asciiTheme="minorHAnsi" w:hAnsiTheme="minorHAnsi" w:cstheme="minorHAnsi"/>
                <w:b/>
                <w:bCs/>
                <w:sz w:val="20"/>
                <w:szCs w:val="20"/>
              </w:rPr>
            </w:pPr>
            <w:r>
              <w:rPr>
                <w:rFonts w:asciiTheme="minorHAnsi" w:hAnsiTheme="minorHAnsi" w:cstheme="minorHAnsi"/>
                <w:b/>
                <w:bCs/>
                <w:sz w:val="20"/>
                <w:szCs w:val="20"/>
              </w:rPr>
              <w:t>ProAxsis</w:t>
            </w:r>
          </w:p>
        </w:tc>
        <w:tc>
          <w:tcPr>
            <w:tcW w:w="992" w:type="dxa"/>
            <w:vAlign w:val="center"/>
          </w:tcPr>
          <w:p w14:paraId="24EF88D8" w14:textId="77C6E4CA" w:rsidR="00844F7C" w:rsidRPr="00EC5BA8" w:rsidRDefault="00844F7C" w:rsidP="00844F7C">
            <w:pPr>
              <w:spacing w:after="80"/>
              <w:rPr>
                <w:rFonts w:asciiTheme="minorHAnsi" w:hAnsiTheme="minorHAnsi" w:cstheme="minorHAnsi"/>
                <w:sz w:val="20"/>
                <w:szCs w:val="20"/>
              </w:rPr>
            </w:pPr>
            <w:r>
              <w:rPr>
                <w:rFonts w:asciiTheme="minorHAnsi" w:hAnsiTheme="minorHAnsi" w:cstheme="minorHAnsi"/>
                <w:sz w:val="20"/>
                <w:szCs w:val="20"/>
              </w:rPr>
              <w:t>UK</w:t>
            </w:r>
          </w:p>
        </w:tc>
        <w:tc>
          <w:tcPr>
            <w:tcW w:w="1701" w:type="dxa"/>
            <w:vAlign w:val="center"/>
          </w:tcPr>
          <w:p w14:paraId="14617C7F" w14:textId="244413E5" w:rsidR="00844F7C" w:rsidRPr="00EC5BA8" w:rsidRDefault="00844F7C" w:rsidP="00844F7C">
            <w:pPr>
              <w:spacing w:after="80"/>
              <w:rPr>
                <w:rFonts w:asciiTheme="minorHAnsi" w:hAnsiTheme="minorHAnsi" w:cstheme="minorHAnsi"/>
                <w:sz w:val="20"/>
                <w:szCs w:val="20"/>
              </w:rPr>
            </w:pPr>
            <w:r>
              <w:rPr>
                <w:rFonts w:asciiTheme="minorHAnsi" w:hAnsiTheme="minorHAnsi" w:cstheme="minorHAnsi"/>
                <w:sz w:val="20"/>
                <w:szCs w:val="20"/>
              </w:rPr>
              <w:t>Medtech: Respiratory diagnostics</w:t>
            </w:r>
          </w:p>
        </w:tc>
        <w:tc>
          <w:tcPr>
            <w:tcW w:w="1134" w:type="dxa"/>
            <w:vAlign w:val="center"/>
          </w:tcPr>
          <w:p w14:paraId="7AF1C630" w14:textId="62BBEB11" w:rsidR="00844F7C" w:rsidRPr="00EC5BA8" w:rsidRDefault="00844F7C" w:rsidP="00844F7C">
            <w:pPr>
              <w:spacing w:after="80"/>
              <w:rPr>
                <w:rFonts w:asciiTheme="minorHAnsi" w:hAnsiTheme="minorHAnsi" w:cstheme="minorHAnsi"/>
                <w:sz w:val="20"/>
                <w:szCs w:val="20"/>
              </w:rPr>
            </w:pPr>
            <w:r>
              <w:rPr>
                <w:rFonts w:asciiTheme="minorHAnsi" w:hAnsiTheme="minorHAnsi" w:cstheme="minorHAnsi"/>
                <w:sz w:val="20"/>
                <w:szCs w:val="20"/>
              </w:rPr>
              <w:t>Sales</w:t>
            </w:r>
          </w:p>
        </w:tc>
        <w:tc>
          <w:tcPr>
            <w:tcW w:w="992" w:type="dxa"/>
            <w:vAlign w:val="center"/>
          </w:tcPr>
          <w:p w14:paraId="284D062A" w14:textId="5E35D1D3" w:rsidR="00844F7C" w:rsidRPr="00EC5BA8" w:rsidRDefault="00844F7C" w:rsidP="00844F7C">
            <w:pPr>
              <w:spacing w:after="80"/>
              <w:jc w:val="center"/>
              <w:rPr>
                <w:rFonts w:asciiTheme="minorHAnsi" w:hAnsiTheme="minorHAnsi" w:cstheme="minorHAnsi"/>
                <w:sz w:val="20"/>
                <w:szCs w:val="20"/>
              </w:rPr>
            </w:pPr>
            <w:r>
              <w:rPr>
                <w:rFonts w:asciiTheme="minorHAnsi" w:hAnsiTheme="minorHAnsi" w:cstheme="minorHAnsi"/>
                <w:sz w:val="20"/>
                <w:szCs w:val="20"/>
              </w:rPr>
              <w:t>8.7%</w:t>
            </w:r>
            <w:r>
              <w:rPr>
                <w:rFonts w:asciiTheme="minorHAnsi" w:hAnsiTheme="minorHAnsi" w:cstheme="minorHAnsi"/>
                <w:sz w:val="20"/>
                <w:szCs w:val="20"/>
                <w:vertAlign w:val="superscript"/>
              </w:rPr>
              <w:t>(3)</w:t>
            </w:r>
          </w:p>
        </w:tc>
        <w:tc>
          <w:tcPr>
            <w:tcW w:w="993" w:type="dxa"/>
            <w:vAlign w:val="center"/>
          </w:tcPr>
          <w:p w14:paraId="2DF2544C" w14:textId="51BF8602" w:rsidR="00844F7C" w:rsidRPr="00EC5BA8" w:rsidRDefault="00844F7C" w:rsidP="00844F7C">
            <w:pPr>
              <w:spacing w:after="80"/>
              <w:jc w:val="center"/>
              <w:rPr>
                <w:rFonts w:asciiTheme="minorHAnsi" w:hAnsiTheme="minorHAnsi" w:cstheme="minorHAnsi"/>
                <w:b/>
                <w:bCs/>
                <w:sz w:val="20"/>
                <w:szCs w:val="20"/>
                <w:highlight w:val="yellow"/>
              </w:rPr>
            </w:pPr>
            <w:r>
              <w:rPr>
                <w:rFonts w:asciiTheme="minorHAnsi" w:hAnsiTheme="minorHAnsi" w:cstheme="minorHAnsi"/>
                <w:b/>
                <w:bCs/>
                <w:sz w:val="20"/>
                <w:szCs w:val="20"/>
              </w:rPr>
              <w:t>£1.3</w:t>
            </w:r>
          </w:p>
        </w:tc>
        <w:tc>
          <w:tcPr>
            <w:tcW w:w="850" w:type="dxa"/>
            <w:vAlign w:val="center"/>
          </w:tcPr>
          <w:p w14:paraId="68C56CC9" w14:textId="3B84EC52" w:rsidR="00844F7C" w:rsidRPr="00B76435" w:rsidRDefault="00844F7C" w:rsidP="00844F7C">
            <w:pPr>
              <w:spacing w:after="80"/>
              <w:jc w:val="center"/>
              <w:rPr>
                <w:rFonts w:asciiTheme="minorHAnsi" w:hAnsiTheme="minorHAnsi" w:cstheme="minorHAnsi"/>
                <w:sz w:val="20"/>
                <w:szCs w:val="20"/>
              </w:rPr>
            </w:pPr>
            <w:r>
              <w:rPr>
                <w:rFonts w:asciiTheme="minorHAnsi" w:hAnsiTheme="minorHAnsi" w:cstheme="minorHAnsi"/>
                <w:sz w:val="20"/>
                <w:szCs w:val="20"/>
              </w:rPr>
              <w:t>£1.0</w:t>
            </w:r>
          </w:p>
        </w:tc>
        <w:tc>
          <w:tcPr>
            <w:tcW w:w="850" w:type="dxa"/>
            <w:vAlign w:val="center"/>
          </w:tcPr>
          <w:p w14:paraId="4498B5AF" w14:textId="756AC759" w:rsidR="00844F7C" w:rsidRPr="00EC5BA8" w:rsidRDefault="00844F7C" w:rsidP="00844F7C">
            <w:pPr>
              <w:spacing w:after="80"/>
              <w:jc w:val="center"/>
              <w:rPr>
                <w:rFonts w:asciiTheme="minorHAnsi" w:hAnsiTheme="minorHAnsi" w:cstheme="minorHAnsi"/>
                <w:sz w:val="20"/>
                <w:szCs w:val="20"/>
                <w:highlight w:val="green"/>
              </w:rPr>
            </w:pPr>
            <w:r>
              <w:rPr>
                <w:rFonts w:asciiTheme="minorHAnsi" w:hAnsiTheme="minorHAnsi" w:cstheme="minorHAnsi"/>
                <w:sz w:val="20"/>
                <w:szCs w:val="20"/>
              </w:rPr>
              <w:t>£0.8</w:t>
            </w:r>
          </w:p>
        </w:tc>
      </w:tr>
      <w:tr w:rsidR="00844F7C" w:rsidRPr="00EC5BA8" w14:paraId="2B5BEE19" w14:textId="77777777" w:rsidTr="00C83495">
        <w:trPr>
          <w:cantSplit/>
          <w:trHeight w:val="70"/>
          <w:jc w:val="center"/>
        </w:trPr>
        <w:tc>
          <w:tcPr>
            <w:tcW w:w="1980" w:type="dxa"/>
            <w:vAlign w:val="center"/>
          </w:tcPr>
          <w:p w14:paraId="6B346655" w14:textId="1C6E9F10" w:rsidR="00844F7C" w:rsidRPr="00EC5BA8" w:rsidRDefault="00844F7C" w:rsidP="00844F7C">
            <w:pPr>
              <w:spacing w:after="80"/>
              <w:rPr>
                <w:rFonts w:asciiTheme="minorHAnsi" w:hAnsiTheme="minorHAnsi" w:cstheme="minorHAnsi"/>
                <w:b/>
                <w:bCs/>
                <w:sz w:val="20"/>
                <w:szCs w:val="20"/>
              </w:rPr>
            </w:pPr>
            <w:r>
              <w:rPr>
                <w:rFonts w:asciiTheme="minorHAnsi" w:hAnsiTheme="minorHAnsi" w:cstheme="minorHAnsi"/>
                <w:b/>
                <w:bCs/>
                <w:sz w:val="20"/>
                <w:szCs w:val="20"/>
              </w:rPr>
              <w:t>PointGrab</w:t>
            </w:r>
          </w:p>
        </w:tc>
        <w:tc>
          <w:tcPr>
            <w:tcW w:w="992" w:type="dxa"/>
            <w:vAlign w:val="center"/>
          </w:tcPr>
          <w:p w14:paraId="5446AB03" w14:textId="5AD8FADC" w:rsidR="00844F7C" w:rsidRPr="00EC5BA8" w:rsidRDefault="00844F7C" w:rsidP="00844F7C">
            <w:pPr>
              <w:spacing w:after="80"/>
              <w:rPr>
                <w:rFonts w:asciiTheme="minorHAnsi" w:hAnsiTheme="minorHAnsi" w:cstheme="minorHAnsi"/>
                <w:sz w:val="20"/>
                <w:szCs w:val="20"/>
              </w:rPr>
            </w:pPr>
            <w:r>
              <w:rPr>
                <w:rFonts w:asciiTheme="minorHAnsi" w:hAnsiTheme="minorHAnsi" w:cstheme="minorHAnsi"/>
                <w:sz w:val="20"/>
                <w:szCs w:val="20"/>
              </w:rPr>
              <w:t>IL</w:t>
            </w:r>
          </w:p>
        </w:tc>
        <w:tc>
          <w:tcPr>
            <w:tcW w:w="1701" w:type="dxa"/>
            <w:vAlign w:val="center"/>
          </w:tcPr>
          <w:p w14:paraId="361B6DBA" w14:textId="511C9FCA" w:rsidR="00844F7C" w:rsidRPr="00EC5BA8" w:rsidRDefault="00844F7C" w:rsidP="00844F7C">
            <w:pPr>
              <w:spacing w:after="80"/>
              <w:rPr>
                <w:rFonts w:asciiTheme="minorHAnsi" w:hAnsiTheme="minorHAnsi" w:cstheme="minorHAnsi"/>
                <w:sz w:val="20"/>
                <w:szCs w:val="20"/>
              </w:rPr>
            </w:pPr>
            <w:r>
              <w:rPr>
                <w:rFonts w:asciiTheme="minorHAnsi" w:hAnsiTheme="minorHAnsi" w:cstheme="minorHAnsi"/>
                <w:sz w:val="20"/>
                <w:szCs w:val="20"/>
              </w:rPr>
              <w:t>IoT: Smart building automation</w:t>
            </w:r>
          </w:p>
        </w:tc>
        <w:tc>
          <w:tcPr>
            <w:tcW w:w="1134" w:type="dxa"/>
            <w:vAlign w:val="center"/>
          </w:tcPr>
          <w:p w14:paraId="554D5807" w14:textId="522AE85D" w:rsidR="00844F7C" w:rsidRPr="00EC5BA8" w:rsidRDefault="00844F7C" w:rsidP="00844F7C">
            <w:pPr>
              <w:spacing w:after="80"/>
              <w:rPr>
                <w:rFonts w:asciiTheme="minorHAnsi" w:hAnsiTheme="minorHAnsi" w:cstheme="minorHAnsi"/>
                <w:sz w:val="20"/>
                <w:szCs w:val="20"/>
              </w:rPr>
            </w:pPr>
            <w:r>
              <w:rPr>
                <w:rFonts w:asciiTheme="minorHAnsi" w:hAnsiTheme="minorHAnsi" w:cstheme="minorHAnsi"/>
                <w:sz w:val="20"/>
                <w:szCs w:val="20"/>
              </w:rPr>
              <w:t>Sales</w:t>
            </w:r>
          </w:p>
        </w:tc>
        <w:tc>
          <w:tcPr>
            <w:tcW w:w="992" w:type="dxa"/>
            <w:vAlign w:val="center"/>
          </w:tcPr>
          <w:p w14:paraId="1336EE1F" w14:textId="53212BC6" w:rsidR="00844F7C" w:rsidRPr="00EC5BA8" w:rsidRDefault="00844F7C" w:rsidP="00844F7C">
            <w:pPr>
              <w:spacing w:after="80"/>
              <w:jc w:val="center"/>
              <w:rPr>
                <w:rFonts w:asciiTheme="minorHAnsi" w:hAnsiTheme="minorHAnsi" w:cstheme="minorHAnsi"/>
                <w:sz w:val="20"/>
                <w:szCs w:val="20"/>
              </w:rPr>
            </w:pPr>
            <w:r>
              <w:rPr>
                <w:rFonts w:asciiTheme="minorHAnsi" w:hAnsiTheme="minorHAnsi" w:cstheme="minorHAnsi"/>
                <w:sz w:val="20"/>
                <w:szCs w:val="20"/>
              </w:rPr>
              <w:t>16.5%</w:t>
            </w:r>
          </w:p>
        </w:tc>
        <w:tc>
          <w:tcPr>
            <w:tcW w:w="993" w:type="dxa"/>
            <w:vAlign w:val="center"/>
          </w:tcPr>
          <w:p w14:paraId="3D59CC1E" w14:textId="3A992BAA" w:rsidR="00844F7C" w:rsidRPr="00EC5BA8" w:rsidRDefault="00844F7C" w:rsidP="00844F7C">
            <w:pPr>
              <w:spacing w:after="80"/>
              <w:jc w:val="center"/>
              <w:rPr>
                <w:rFonts w:asciiTheme="minorHAnsi" w:hAnsiTheme="minorHAnsi" w:cstheme="minorHAnsi"/>
                <w:b/>
                <w:bCs/>
                <w:sz w:val="20"/>
                <w:szCs w:val="20"/>
                <w:highlight w:val="yellow"/>
              </w:rPr>
            </w:pPr>
            <w:r>
              <w:rPr>
                <w:rFonts w:asciiTheme="minorHAnsi" w:hAnsiTheme="minorHAnsi" w:cstheme="minorHAnsi"/>
                <w:b/>
                <w:bCs/>
                <w:sz w:val="20"/>
                <w:szCs w:val="20"/>
              </w:rPr>
              <w:t>£1.1</w:t>
            </w:r>
          </w:p>
        </w:tc>
        <w:tc>
          <w:tcPr>
            <w:tcW w:w="850" w:type="dxa"/>
            <w:vAlign w:val="center"/>
          </w:tcPr>
          <w:p w14:paraId="5D43F3EF" w14:textId="212CDF58" w:rsidR="00844F7C" w:rsidRPr="00B76435" w:rsidRDefault="00844F7C" w:rsidP="00844F7C">
            <w:pPr>
              <w:spacing w:after="80"/>
              <w:jc w:val="center"/>
              <w:rPr>
                <w:rFonts w:asciiTheme="minorHAnsi" w:hAnsiTheme="minorHAnsi" w:cstheme="minorHAnsi"/>
                <w:sz w:val="20"/>
                <w:szCs w:val="20"/>
              </w:rPr>
            </w:pPr>
            <w:r>
              <w:rPr>
                <w:rFonts w:asciiTheme="minorHAnsi" w:hAnsiTheme="minorHAnsi" w:cstheme="minorHAnsi"/>
                <w:sz w:val="20"/>
                <w:szCs w:val="20"/>
              </w:rPr>
              <w:t>£1.5</w:t>
            </w:r>
          </w:p>
        </w:tc>
        <w:tc>
          <w:tcPr>
            <w:tcW w:w="850" w:type="dxa"/>
            <w:vAlign w:val="center"/>
          </w:tcPr>
          <w:p w14:paraId="38F85EDC" w14:textId="5180EA7D" w:rsidR="00844F7C" w:rsidRPr="00EC5BA8" w:rsidRDefault="00844F7C" w:rsidP="00844F7C">
            <w:pPr>
              <w:spacing w:after="80"/>
              <w:jc w:val="center"/>
              <w:rPr>
                <w:rFonts w:asciiTheme="minorHAnsi" w:hAnsiTheme="minorHAnsi" w:cstheme="minorHAnsi"/>
                <w:sz w:val="20"/>
                <w:szCs w:val="20"/>
                <w:highlight w:val="green"/>
              </w:rPr>
            </w:pPr>
            <w:r>
              <w:rPr>
                <w:rFonts w:asciiTheme="minorHAnsi" w:hAnsiTheme="minorHAnsi" w:cstheme="minorHAnsi"/>
                <w:sz w:val="20"/>
                <w:szCs w:val="20"/>
              </w:rPr>
              <w:t>£3.4</w:t>
            </w:r>
          </w:p>
        </w:tc>
      </w:tr>
      <w:tr w:rsidR="00844F7C" w:rsidRPr="00EC5BA8" w14:paraId="0E3341DD" w14:textId="77777777" w:rsidTr="00C83495">
        <w:trPr>
          <w:cantSplit/>
          <w:trHeight w:val="70"/>
          <w:jc w:val="center"/>
        </w:trPr>
        <w:tc>
          <w:tcPr>
            <w:tcW w:w="1980" w:type="dxa"/>
            <w:vAlign w:val="center"/>
            <w:hideMark/>
          </w:tcPr>
          <w:p w14:paraId="79657423" w14:textId="713BAD24" w:rsidR="00844F7C" w:rsidRPr="00EC5BA8" w:rsidRDefault="00844F7C" w:rsidP="00844F7C">
            <w:pPr>
              <w:spacing w:after="80"/>
              <w:rPr>
                <w:rFonts w:asciiTheme="minorHAnsi" w:hAnsiTheme="minorHAnsi" w:cstheme="minorHAnsi"/>
                <w:b/>
                <w:bCs/>
                <w:sz w:val="20"/>
                <w:szCs w:val="20"/>
              </w:rPr>
            </w:pPr>
            <w:r>
              <w:rPr>
                <w:rFonts w:asciiTheme="minorHAnsi" w:hAnsiTheme="minorHAnsi" w:cstheme="minorHAnsi"/>
                <w:b/>
                <w:bCs/>
                <w:sz w:val="20"/>
                <w:szCs w:val="20"/>
              </w:rPr>
              <w:t>TOTAL</w:t>
            </w:r>
            <w:r>
              <w:rPr>
                <w:rFonts w:asciiTheme="minorHAnsi" w:hAnsiTheme="minorHAnsi" w:cstheme="minorHAnsi"/>
                <w:b/>
                <w:bCs/>
                <w:sz w:val="20"/>
                <w:szCs w:val="20"/>
                <w:vertAlign w:val="superscript"/>
              </w:rPr>
              <w:t>(4)</w:t>
            </w:r>
          </w:p>
        </w:tc>
        <w:tc>
          <w:tcPr>
            <w:tcW w:w="992" w:type="dxa"/>
            <w:vAlign w:val="center"/>
            <w:hideMark/>
          </w:tcPr>
          <w:p w14:paraId="442550DC" w14:textId="77777777" w:rsidR="00844F7C" w:rsidRPr="00EC5BA8" w:rsidRDefault="00844F7C" w:rsidP="00844F7C">
            <w:pPr>
              <w:spacing w:after="80"/>
              <w:jc w:val="center"/>
              <w:rPr>
                <w:rFonts w:asciiTheme="minorHAnsi" w:hAnsiTheme="minorHAnsi" w:cstheme="minorHAnsi"/>
                <w:sz w:val="20"/>
                <w:szCs w:val="20"/>
              </w:rPr>
            </w:pPr>
          </w:p>
        </w:tc>
        <w:tc>
          <w:tcPr>
            <w:tcW w:w="1701" w:type="dxa"/>
            <w:vAlign w:val="center"/>
            <w:hideMark/>
          </w:tcPr>
          <w:p w14:paraId="669BE25C" w14:textId="77777777" w:rsidR="00844F7C" w:rsidRPr="00EC5BA8" w:rsidRDefault="00844F7C" w:rsidP="00844F7C">
            <w:pPr>
              <w:spacing w:after="80"/>
              <w:jc w:val="center"/>
              <w:rPr>
                <w:rFonts w:asciiTheme="minorHAnsi" w:hAnsiTheme="minorHAnsi" w:cstheme="minorHAnsi"/>
                <w:sz w:val="20"/>
                <w:szCs w:val="20"/>
              </w:rPr>
            </w:pPr>
          </w:p>
        </w:tc>
        <w:tc>
          <w:tcPr>
            <w:tcW w:w="1134" w:type="dxa"/>
            <w:vAlign w:val="center"/>
            <w:hideMark/>
          </w:tcPr>
          <w:p w14:paraId="0547C67B" w14:textId="77777777" w:rsidR="00844F7C" w:rsidRPr="00EC5BA8" w:rsidRDefault="00844F7C" w:rsidP="00844F7C">
            <w:pPr>
              <w:spacing w:after="80"/>
              <w:jc w:val="center"/>
              <w:rPr>
                <w:rFonts w:asciiTheme="minorHAnsi" w:hAnsiTheme="minorHAnsi" w:cstheme="minorHAnsi"/>
                <w:sz w:val="20"/>
                <w:szCs w:val="20"/>
              </w:rPr>
            </w:pPr>
          </w:p>
        </w:tc>
        <w:tc>
          <w:tcPr>
            <w:tcW w:w="992" w:type="dxa"/>
            <w:vAlign w:val="center"/>
          </w:tcPr>
          <w:p w14:paraId="2D96151B" w14:textId="77777777" w:rsidR="00844F7C" w:rsidRPr="00EC5BA8" w:rsidRDefault="00844F7C" w:rsidP="00844F7C">
            <w:pPr>
              <w:spacing w:after="80"/>
              <w:jc w:val="center"/>
              <w:rPr>
                <w:rFonts w:asciiTheme="minorHAnsi" w:hAnsiTheme="minorHAnsi" w:cstheme="minorHAnsi"/>
                <w:b/>
                <w:bCs/>
                <w:sz w:val="20"/>
                <w:szCs w:val="20"/>
              </w:rPr>
            </w:pPr>
          </w:p>
        </w:tc>
        <w:tc>
          <w:tcPr>
            <w:tcW w:w="993" w:type="dxa"/>
            <w:vAlign w:val="center"/>
          </w:tcPr>
          <w:p w14:paraId="71B47E07" w14:textId="327C7FD8" w:rsidR="00844F7C" w:rsidRPr="00EC5BA8" w:rsidRDefault="00844F7C" w:rsidP="00844F7C">
            <w:pPr>
              <w:spacing w:after="80"/>
              <w:jc w:val="center"/>
              <w:rPr>
                <w:rFonts w:asciiTheme="minorHAnsi" w:hAnsiTheme="minorHAnsi" w:cstheme="minorHAnsi"/>
                <w:b/>
                <w:bCs/>
                <w:sz w:val="20"/>
                <w:szCs w:val="20"/>
                <w:highlight w:val="yellow"/>
              </w:rPr>
            </w:pPr>
            <w:r>
              <w:rPr>
                <w:rFonts w:asciiTheme="minorHAnsi" w:hAnsiTheme="minorHAnsi" w:cstheme="minorHAnsi"/>
                <w:b/>
                <w:bCs/>
                <w:sz w:val="20"/>
                <w:szCs w:val="20"/>
              </w:rPr>
              <w:t>£54.4</w:t>
            </w:r>
          </w:p>
        </w:tc>
        <w:tc>
          <w:tcPr>
            <w:tcW w:w="850" w:type="dxa"/>
            <w:vAlign w:val="center"/>
          </w:tcPr>
          <w:p w14:paraId="0961F348" w14:textId="47EE6404" w:rsidR="00844F7C" w:rsidRPr="00B76435" w:rsidRDefault="00844F7C" w:rsidP="00844F7C">
            <w:pPr>
              <w:spacing w:after="80"/>
              <w:jc w:val="center"/>
              <w:rPr>
                <w:rFonts w:asciiTheme="minorHAnsi" w:hAnsiTheme="minorHAnsi" w:cstheme="minorHAnsi"/>
                <w:sz w:val="20"/>
                <w:szCs w:val="20"/>
              </w:rPr>
            </w:pPr>
            <w:r>
              <w:rPr>
                <w:rFonts w:asciiTheme="minorHAnsi" w:hAnsiTheme="minorHAnsi" w:cstheme="minorHAnsi"/>
                <w:sz w:val="20"/>
                <w:szCs w:val="20"/>
              </w:rPr>
              <w:t>£48.3</w:t>
            </w:r>
          </w:p>
        </w:tc>
        <w:tc>
          <w:tcPr>
            <w:tcW w:w="850" w:type="dxa"/>
            <w:vAlign w:val="center"/>
          </w:tcPr>
          <w:p w14:paraId="3453CEDA" w14:textId="4FECD329" w:rsidR="00844F7C" w:rsidRPr="00B76435" w:rsidRDefault="00844F7C" w:rsidP="00844F7C">
            <w:pPr>
              <w:spacing w:after="80"/>
              <w:jc w:val="center"/>
              <w:rPr>
                <w:rFonts w:asciiTheme="minorHAnsi" w:hAnsiTheme="minorHAnsi" w:cstheme="minorHAnsi"/>
                <w:sz w:val="20"/>
                <w:szCs w:val="20"/>
                <w:highlight w:val="green"/>
              </w:rPr>
            </w:pPr>
            <w:r>
              <w:rPr>
                <w:rFonts w:asciiTheme="minorHAnsi" w:hAnsiTheme="minorHAnsi" w:cstheme="minorHAnsi"/>
                <w:sz w:val="20"/>
                <w:szCs w:val="20"/>
              </w:rPr>
              <w:t>£40.0</w:t>
            </w:r>
          </w:p>
        </w:tc>
      </w:tr>
    </w:tbl>
    <w:p w14:paraId="5F726565" w14:textId="77777777" w:rsidR="00243D36" w:rsidRPr="00EC5BA8" w:rsidRDefault="00243D36" w:rsidP="00243D36">
      <w:pPr>
        <w:spacing w:line="22" w:lineRule="atLeast"/>
        <w:jc w:val="both"/>
        <w:rPr>
          <w:rFonts w:asciiTheme="minorHAnsi" w:hAnsiTheme="minorHAnsi" w:cstheme="minorHAnsi"/>
          <w:sz w:val="20"/>
          <w:szCs w:val="20"/>
        </w:rPr>
      </w:pPr>
    </w:p>
    <w:p w14:paraId="74FA945A" w14:textId="53BE169E" w:rsidR="00987E1C" w:rsidRDefault="00987E1C" w:rsidP="003E1EEA">
      <w:pPr>
        <w:ind w:left="284"/>
        <w:rPr>
          <w:rFonts w:asciiTheme="minorHAnsi" w:hAnsiTheme="minorHAnsi" w:cstheme="minorHAnsi"/>
          <w:i/>
          <w:iCs/>
          <w:sz w:val="18"/>
          <w:szCs w:val="18"/>
        </w:rPr>
      </w:pPr>
      <w:r>
        <w:rPr>
          <w:rFonts w:asciiTheme="minorHAnsi" w:hAnsiTheme="minorHAnsi" w:cstheme="minorHAnsi"/>
          <w:i/>
          <w:iCs/>
          <w:sz w:val="18"/>
          <w:szCs w:val="18"/>
        </w:rPr>
        <w:lastRenderedPageBreak/>
        <w:t xml:space="preserve">Note (3): The 8.7% advised interest is stated on a fully diluted basis, assuming exercise in full by all warrant holders and disregarding the exercise condition described above in Note (1). </w:t>
      </w:r>
    </w:p>
    <w:p w14:paraId="586520BF" w14:textId="196E2E53" w:rsidR="003F5B7C" w:rsidRPr="003E1EEA" w:rsidRDefault="00987E1C" w:rsidP="003E1EEA">
      <w:pPr>
        <w:ind w:left="284"/>
        <w:rPr>
          <w:rFonts w:asciiTheme="minorHAnsi" w:hAnsiTheme="minorHAnsi" w:cstheme="minorHAnsi"/>
          <w:i/>
          <w:iCs/>
          <w:sz w:val="18"/>
          <w:szCs w:val="18"/>
        </w:rPr>
      </w:pPr>
      <w:r>
        <w:rPr>
          <w:rFonts w:asciiTheme="minorHAnsi" w:hAnsiTheme="minorHAnsi" w:cstheme="minorHAnsi"/>
          <w:i/>
          <w:iCs/>
          <w:sz w:val="18"/>
          <w:szCs w:val="18"/>
        </w:rPr>
        <w:t>Note (4): Includes the fair value of Martlet Capital Limited; this is excluded from the Total AUM metric to prevent double counting.</w:t>
      </w:r>
    </w:p>
    <w:p w14:paraId="24E31B27" w14:textId="3AA61D46" w:rsidR="003F5B7C" w:rsidRPr="003F5B7C" w:rsidRDefault="003F5B7C" w:rsidP="00243D36">
      <w:pPr>
        <w:rPr>
          <w:rFonts w:asciiTheme="minorHAnsi" w:hAnsiTheme="minorHAnsi" w:cstheme="minorHAnsi"/>
          <w:b/>
          <w:bCs/>
          <w:sz w:val="20"/>
          <w:szCs w:val="20"/>
          <w:lang w:val="en-US"/>
        </w:rPr>
      </w:pPr>
    </w:p>
    <w:p w14:paraId="42A8B0AD" w14:textId="22081C03" w:rsidR="00243D36" w:rsidRPr="00EC5BA8" w:rsidRDefault="00243D36" w:rsidP="00243D36">
      <w:pPr>
        <w:rPr>
          <w:rFonts w:asciiTheme="minorHAnsi" w:hAnsiTheme="minorHAnsi" w:cstheme="minorHAnsi"/>
          <w:b/>
          <w:bCs/>
          <w:sz w:val="20"/>
          <w:szCs w:val="20"/>
        </w:rPr>
      </w:pPr>
      <w:r>
        <w:rPr>
          <w:rFonts w:asciiTheme="minorHAnsi" w:hAnsiTheme="minorHAnsi" w:cstheme="minorHAnsi"/>
          <w:b/>
          <w:bCs/>
          <w:sz w:val="20"/>
          <w:szCs w:val="20"/>
        </w:rPr>
        <w:t>Table 4: Fair Value of Fund Management Portfolio (estimates)</w:t>
      </w:r>
      <w:r>
        <w:rPr>
          <w:rFonts w:asciiTheme="minorHAnsi" w:hAnsiTheme="minorHAnsi" w:cstheme="minorHAnsi"/>
          <w:b/>
          <w:bCs/>
          <w:sz w:val="20"/>
          <w:szCs w:val="20"/>
        </w:rPr>
        <w:br/>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993"/>
        <w:gridCol w:w="1417"/>
        <w:gridCol w:w="1985"/>
        <w:gridCol w:w="992"/>
        <w:gridCol w:w="1134"/>
        <w:gridCol w:w="1417"/>
      </w:tblGrid>
      <w:tr w:rsidR="00545BF0" w:rsidRPr="00EC5BA8" w14:paraId="50E6D4CB" w14:textId="77777777" w:rsidTr="006B60EF">
        <w:trPr>
          <w:cantSplit/>
          <w:trHeight w:val="411"/>
          <w:jc w:val="center"/>
        </w:trPr>
        <w:tc>
          <w:tcPr>
            <w:tcW w:w="2263" w:type="dxa"/>
            <w:vMerge w:val="restart"/>
            <w:shd w:val="clear" w:color="auto" w:fill="E7E6E6" w:themeFill="background2"/>
            <w:vAlign w:val="center"/>
            <w:hideMark/>
          </w:tcPr>
          <w:p w14:paraId="5C8EC6A5" w14:textId="77777777" w:rsidR="00545BF0" w:rsidRPr="00EC5BA8" w:rsidRDefault="00545BF0" w:rsidP="00076509">
            <w:pPr>
              <w:spacing w:after="80"/>
              <w:rPr>
                <w:rFonts w:asciiTheme="minorHAnsi" w:hAnsiTheme="minorHAnsi" w:cstheme="minorHAnsi"/>
                <w:b/>
                <w:bCs/>
                <w:sz w:val="20"/>
                <w:szCs w:val="20"/>
              </w:rPr>
            </w:pPr>
            <w:r>
              <w:rPr>
                <w:rFonts w:asciiTheme="minorHAnsi" w:hAnsiTheme="minorHAnsi" w:cstheme="minorHAnsi"/>
                <w:b/>
                <w:bCs/>
                <w:sz w:val="20"/>
                <w:szCs w:val="20"/>
              </w:rPr>
              <w:t>Portfolio Company</w:t>
            </w:r>
          </w:p>
        </w:tc>
        <w:tc>
          <w:tcPr>
            <w:tcW w:w="993" w:type="dxa"/>
            <w:vMerge w:val="restart"/>
            <w:shd w:val="clear" w:color="auto" w:fill="E7E6E6" w:themeFill="background2"/>
            <w:vAlign w:val="center"/>
            <w:hideMark/>
          </w:tcPr>
          <w:p w14:paraId="6C67940F" w14:textId="77777777" w:rsidR="00545BF0" w:rsidRPr="00EC5BA8" w:rsidRDefault="00545BF0" w:rsidP="004A2890">
            <w:pPr>
              <w:spacing w:after="80"/>
              <w:rPr>
                <w:rFonts w:asciiTheme="minorHAnsi" w:hAnsiTheme="minorHAnsi" w:cstheme="minorHAnsi"/>
                <w:b/>
                <w:bCs/>
                <w:sz w:val="20"/>
                <w:szCs w:val="20"/>
              </w:rPr>
            </w:pPr>
            <w:r>
              <w:rPr>
                <w:rFonts w:asciiTheme="minorHAnsi" w:hAnsiTheme="minorHAnsi" w:cstheme="minorHAnsi"/>
                <w:b/>
                <w:bCs/>
                <w:sz w:val="20"/>
                <w:szCs w:val="20"/>
              </w:rPr>
              <w:t>Country</w:t>
            </w:r>
          </w:p>
        </w:tc>
        <w:tc>
          <w:tcPr>
            <w:tcW w:w="1417" w:type="dxa"/>
            <w:vMerge w:val="restart"/>
            <w:shd w:val="clear" w:color="auto" w:fill="E7E6E6" w:themeFill="background2"/>
            <w:vAlign w:val="center"/>
            <w:hideMark/>
          </w:tcPr>
          <w:p w14:paraId="5CA807C5" w14:textId="77777777" w:rsidR="00545BF0" w:rsidRPr="00EC5BA8" w:rsidRDefault="00545BF0" w:rsidP="004A2890">
            <w:pPr>
              <w:spacing w:after="80"/>
              <w:rPr>
                <w:rFonts w:asciiTheme="minorHAnsi" w:hAnsiTheme="minorHAnsi" w:cstheme="minorHAnsi"/>
                <w:b/>
                <w:bCs/>
                <w:sz w:val="20"/>
                <w:szCs w:val="20"/>
              </w:rPr>
            </w:pPr>
            <w:r>
              <w:rPr>
                <w:rFonts w:asciiTheme="minorHAnsi" w:hAnsiTheme="minorHAnsi" w:cstheme="minorHAnsi"/>
                <w:b/>
                <w:bCs/>
                <w:sz w:val="20"/>
                <w:szCs w:val="20"/>
              </w:rPr>
              <w:t>Technology/ Sector</w:t>
            </w:r>
          </w:p>
        </w:tc>
        <w:tc>
          <w:tcPr>
            <w:tcW w:w="1985" w:type="dxa"/>
            <w:vMerge w:val="restart"/>
            <w:shd w:val="clear" w:color="auto" w:fill="E7E6E6" w:themeFill="background2"/>
            <w:vAlign w:val="center"/>
            <w:hideMark/>
          </w:tcPr>
          <w:p w14:paraId="353F0861" w14:textId="77777777" w:rsidR="00545BF0" w:rsidRPr="00EC5BA8" w:rsidRDefault="00545BF0" w:rsidP="004A2890">
            <w:pPr>
              <w:spacing w:after="80"/>
              <w:rPr>
                <w:rFonts w:asciiTheme="minorHAnsi" w:hAnsiTheme="minorHAnsi" w:cstheme="minorHAnsi"/>
                <w:b/>
                <w:bCs/>
                <w:sz w:val="20"/>
                <w:szCs w:val="20"/>
              </w:rPr>
            </w:pPr>
            <w:r>
              <w:rPr>
                <w:rFonts w:asciiTheme="minorHAnsi" w:hAnsiTheme="minorHAnsi" w:cstheme="minorHAnsi"/>
                <w:b/>
                <w:bCs/>
                <w:sz w:val="20"/>
                <w:szCs w:val="20"/>
              </w:rPr>
              <w:t>Stage</w:t>
            </w:r>
          </w:p>
        </w:tc>
        <w:tc>
          <w:tcPr>
            <w:tcW w:w="3543" w:type="dxa"/>
            <w:gridSpan w:val="3"/>
            <w:shd w:val="clear" w:color="auto" w:fill="E7E6E6" w:themeFill="background2"/>
          </w:tcPr>
          <w:p w14:paraId="4E3135B9" w14:textId="30591C33" w:rsidR="00545BF0" w:rsidRPr="00EC5BA8" w:rsidRDefault="00545BF0" w:rsidP="00076509">
            <w:pPr>
              <w:spacing w:after="80"/>
              <w:jc w:val="center"/>
              <w:rPr>
                <w:rFonts w:asciiTheme="minorHAnsi" w:hAnsiTheme="minorHAnsi" w:cstheme="minorHAnsi"/>
                <w:b/>
                <w:bCs/>
                <w:sz w:val="20"/>
                <w:szCs w:val="20"/>
              </w:rPr>
            </w:pPr>
            <w:r>
              <w:rPr>
                <w:rFonts w:asciiTheme="minorHAnsi" w:hAnsiTheme="minorHAnsi" w:cstheme="minorHAnsi"/>
                <w:b/>
                <w:bCs/>
                <w:sz w:val="20"/>
                <w:szCs w:val="20"/>
              </w:rPr>
              <w:t>AUM Fair Value (m)</w:t>
            </w:r>
          </w:p>
        </w:tc>
      </w:tr>
      <w:tr w:rsidR="00545BF0" w:rsidRPr="00EC5BA8" w14:paraId="18EC07A0" w14:textId="77777777" w:rsidTr="006B60EF">
        <w:trPr>
          <w:cantSplit/>
          <w:trHeight w:val="411"/>
          <w:jc w:val="center"/>
        </w:trPr>
        <w:tc>
          <w:tcPr>
            <w:tcW w:w="2263" w:type="dxa"/>
            <w:vMerge/>
            <w:shd w:val="clear" w:color="auto" w:fill="E7E6E6" w:themeFill="background2"/>
            <w:hideMark/>
          </w:tcPr>
          <w:p w14:paraId="427E60BD" w14:textId="77777777" w:rsidR="00545BF0" w:rsidRPr="00EC5BA8" w:rsidRDefault="00545BF0" w:rsidP="00545BF0">
            <w:pPr>
              <w:spacing w:after="80"/>
              <w:rPr>
                <w:rFonts w:asciiTheme="minorHAnsi" w:hAnsiTheme="minorHAnsi" w:cstheme="minorHAnsi"/>
                <w:b/>
                <w:bCs/>
                <w:sz w:val="20"/>
                <w:szCs w:val="20"/>
              </w:rPr>
            </w:pPr>
          </w:p>
        </w:tc>
        <w:tc>
          <w:tcPr>
            <w:tcW w:w="993" w:type="dxa"/>
            <w:vMerge/>
            <w:shd w:val="clear" w:color="auto" w:fill="E7E6E6" w:themeFill="background2"/>
            <w:hideMark/>
          </w:tcPr>
          <w:p w14:paraId="05520935" w14:textId="77777777" w:rsidR="00545BF0" w:rsidRPr="00EC5BA8" w:rsidRDefault="00545BF0" w:rsidP="004A2890">
            <w:pPr>
              <w:spacing w:after="80"/>
              <w:rPr>
                <w:rFonts w:asciiTheme="minorHAnsi" w:hAnsiTheme="minorHAnsi" w:cstheme="minorHAnsi"/>
                <w:b/>
                <w:bCs/>
                <w:sz w:val="20"/>
                <w:szCs w:val="20"/>
              </w:rPr>
            </w:pPr>
          </w:p>
        </w:tc>
        <w:tc>
          <w:tcPr>
            <w:tcW w:w="1417" w:type="dxa"/>
            <w:vMerge/>
            <w:shd w:val="clear" w:color="auto" w:fill="E7E6E6" w:themeFill="background2"/>
            <w:hideMark/>
          </w:tcPr>
          <w:p w14:paraId="3737E1DD" w14:textId="77777777" w:rsidR="00545BF0" w:rsidRPr="00EC5BA8" w:rsidRDefault="00545BF0" w:rsidP="004A2890">
            <w:pPr>
              <w:spacing w:after="80"/>
              <w:rPr>
                <w:rFonts w:asciiTheme="minorHAnsi" w:hAnsiTheme="minorHAnsi" w:cstheme="minorHAnsi"/>
                <w:b/>
                <w:bCs/>
                <w:sz w:val="20"/>
                <w:szCs w:val="20"/>
              </w:rPr>
            </w:pPr>
          </w:p>
        </w:tc>
        <w:tc>
          <w:tcPr>
            <w:tcW w:w="1985" w:type="dxa"/>
            <w:vMerge/>
            <w:shd w:val="clear" w:color="auto" w:fill="E7E6E6" w:themeFill="background2"/>
            <w:hideMark/>
          </w:tcPr>
          <w:p w14:paraId="75E0AA2F" w14:textId="77777777" w:rsidR="00545BF0" w:rsidRPr="00EC5BA8" w:rsidRDefault="00545BF0" w:rsidP="004A2890">
            <w:pPr>
              <w:spacing w:after="80"/>
              <w:rPr>
                <w:rFonts w:asciiTheme="minorHAnsi" w:hAnsiTheme="minorHAnsi" w:cstheme="minorHAnsi"/>
                <w:b/>
                <w:bCs/>
                <w:sz w:val="20"/>
                <w:szCs w:val="20"/>
              </w:rPr>
            </w:pPr>
          </w:p>
        </w:tc>
        <w:tc>
          <w:tcPr>
            <w:tcW w:w="992" w:type="dxa"/>
            <w:shd w:val="clear" w:color="auto" w:fill="E7E6E6" w:themeFill="background2"/>
            <w:vAlign w:val="center"/>
          </w:tcPr>
          <w:p w14:paraId="46EDB12E" w14:textId="588AE4EE" w:rsidR="00545BF0" w:rsidRPr="00EC5BA8" w:rsidRDefault="00545BF0" w:rsidP="00545BF0">
            <w:pPr>
              <w:spacing w:after="80"/>
              <w:jc w:val="center"/>
              <w:rPr>
                <w:rFonts w:asciiTheme="minorHAnsi" w:hAnsiTheme="minorHAnsi" w:cstheme="minorHAnsi"/>
                <w:b/>
                <w:bCs/>
                <w:sz w:val="20"/>
                <w:szCs w:val="20"/>
              </w:rPr>
            </w:pPr>
            <w:r>
              <w:rPr>
                <w:rFonts w:asciiTheme="minorHAnsi" w:hAnsiTheme="minorHAnsi" w:cstheme="minorHAnsi"/>
                <w:b/>
                <w:bCs/>
                <w:sz w:val="20"/>
                <w:szCs w:val="20"/>
              </w:rPr>
              <w:t>H1 26</w:t>
            </w:r>
          </w:p>
        </w:tc>
        <w:tc>
          <w:tcPr>
            <w:tcW w:w="1134" w:type="dxa"/>
            <w:shd w:val="clear" w:color="auto" w:fill="E7E6E6" w:themeFill="background2"/>
            <w:vAlign w:val="center"/>
          </w:tcPr>
          <w:p w14:paraId="5A2903A4" w14:textId="58FB5B22" w:rsidR="00545BF0" w:rsidRPr="00EC5BA8" w:rsidRDefault="00545BF0" w:rsidP="00545BF0">
            <w:pPr>
              <w:spacing w:after="80"/>
              <w:jc w:val="center"/>
              <w:rPr>
                <w:rFonts w:asciiTheme="minorHAnsi" w:hAnsiTheme="minorHAnsi" w:cstheme="minorHAnsi"/>
                <w:b/>
                <w:bCs/>
                <w:sz w:val="20"/>
                <w:szCs w:val="20"/>
              </w:rPr>
            </w:pPr>
            <w:r>
              <w:rPr>
                <w:rFonts w:asciiTheme="minorHAnsi" w:hAnsiTheme="minorHAnsi" w:cstheme="minorHAnsi"/>
                <w:b/>
                <w:bCs/>
                <w:sz w:val="20"/>
                <w:szCs w:val="20"/>
              </w:rPr>
              <w:t>FY 25</w:t>
            </w:r>
          </w:p>
        </w:tc>
        <w:tc>
          <w:tcPr>
            <w:tcW w:w="1417" w:type="dxa"/>
            <w:shd w:val="clear" w:color="auto" w:fill="E7E6E6" w:themeFill="background2"/>
            <w:vAlign w:val="center"/>
            <w:hideMark/>
          </w:tcPr>
          <w:p w14:paraId="27B2FEF7" w14:textId="4BA96A5E" w:rsidR="00545BF0" w:rsidRPr="00EC5BA8" w:rsidRDefault="00545BF0" w:rsidP="00545BF0">
            <w:pPr>
              <w:spacing w:after="80"/>
              <w:jc w:val="center"/>
              <w:rPr>
                <w:rFonts w:asciiTheme="minorHAnsi" w:hAnsiTheme="minorHAnsi" w:cstheme="minorHAnsi"/>
                <w:b/>
                <w:bCs/>
                <w:sz w:val="20"/>
                <w:szCs w:val="20"/>
              </w:rPr>
            </w:pPr>
            <w:r>
              <w:rPr>
                <w:rFonts w:asciiTheme="minorHAnsi" w:hAnsiTheme="minorHAnsi" w:cstheme="minorHAnsi"/>
                <w:b/>
                <w:bCs/>
                <w:sz w:val="20"/>
                <w:szCs w:val="20"/>
              </w:rPr>
              <w:t>H1 25</w:t>
            </w:r>
          </w:p>
        </w:tc>
      </w:tr>
      <w:tr w:rsidR="003A7F49" w:rsidRPr="00EC5BA8" w14:paraId="14BE8245" w14:textId="77777777" w:rsidTr="001B696E">
        <w:trPr>
          <w:cantSplit/>
          <w:trHeight w:val="70"/>
          <w:jc w:val="center"/>
        </w:trPr>
        <w:tc>
          <w:tcPr>
            <w:tcW w:w="2263" w:type="dxa"/>
            <w:vAlign w:val="center"/>
            <w:hideMark/>
          </w:tcPr>
          <w:p w14:paraId="31ED39F3" w14:textId="77777777" w:rsidR="003A7F49" w:rsidRPr="00EC5BA8" w:rsidRDefault="003A7F49" w:rsidP="003A7F49">
            <w:pPr>
              <w:spacing w:after="80"/>
              <w:rPr>
                <w:rFonts w:asciiTheme="minorHAnsi" w:hAnsiTheme="minorHAnsi" w:cstheme="minorHAnsi"/>
                <w:b/>
                <w:bCs/>
                <w:sz w:val="20"/>
                <w:szCs w:val="20"/>
              </w:rPr>
            </w:pPr>
            <w:r>
              <w:rPr>
                <w:rFonts w:asciiTheme="minorHAnsi" w:hAnsiTheme="minorHAnsi" w:cstheme="minorHAnsi"/>
                <w:b/>
                <w:bCs/>
                <w:sz w:val="20"/>
                <w:szCs w:val="20"/>
              </w:rPr>
              <w:t>Martlet Capital Portfolio</w:t>
            </w:r>
          </w:p>
        </w:tc>
        <w:tc>
          <w:tcPr>
            <w:tcW w:w="993" w:type="dxa"/>
            <w:vAlign w:val="center"/>
            <w:hideMark/>
          </w:tcPr>
          <w:p w14:paraId="74D4FB49" w14:textId="77777777" w:rsidR="003A7F49" w:rsidRPr="00EC5BA8" w:rsidRDefault="003A7F49" w:rsidP="004A2890">
            <w:pPr>
              <w:spacing w:after="80"/>
              <w:rPr>
                <w:rFonts w:asciiTheme="minorHAnsi" w:hAnsiTheme="minorHAnsi" w:cstheme="minorHAnsi"/>
                <w:sz w:val="20"/>
                <w:szCs w:val="20"/>
              </w:rPr>
            </w:pPr>
            <w:r>
              <w:rPr>
                <w:rFonts w:asciiTheme="minorHAnsi" w:hAnsiTheme="minorHAnsi" w:cstheme="minorHAnsi"/>
                <w:sz w:val="20"/>
                <w:szCs w:val="20"/>
              </w:rPr>
              <w:t>UK</w:t>
            </w:r>
          </w:p>
        </w:tc>
        <w:tc>
          <w:tcPr>
            <w:tcW w:w="1417" w:type="dxa"/>
            <w:vAlign w:val="center"/>
            <w:hideMark/>
          </w:tcPr>
          <w:p w14:paraId="29B921D2" w14:textId="77777777" w:rsidR="003A7F49" w:rsidRPr="00EC5BA8" w:rsidRDefault="003A7F49" w:rsidP="004A2890">
            <w:pPr>
              <w:spacing w:after="80"/>
              <w:rPr>
                <w:rFonts w:asciiTheme="minorHAnsi" w:hAnsiTheme="minorHAnsi" w:cstheme="minorHAnsi"/>
                <w:sz w:val="20"/>
                <w:szCs w:val="20"/>
              </w:rPr>
            </w:pPr>
            <w:r>
              <w:rPr>
                <w:rFonts w:asciiTheme="minorHAnsi" w:hAnsiTheme="minorHAnsi" w:cstheme="minorHAnsi"/>
                <w:sz w:val="20"/>
                <w:szCs w:val="20"/>
              </w:rPr>
              <w:t>Investment</w:t>
            </w:r>
          </w:p>
        </w:tc>
        <w:tc>
          <w:tcPr>
            <w:tcW w:w="1985" w:type="dxa"/>
            <w:vAlign w:val="center"/>
            <w:hideMark/>
          </w:tcPr>
          <w:p w14:paraId="3E534A55" w14:textId="77777777" w:rsidR="003A7F49" w:rsidRPr="00EC5BA8" w:rsidRDefault="003A7F49" w:rsidP="004A2890">
            <w:pPr>
              <w:spacing w:after="80"/>
              <w:rPr>
                <w:rFonts w:asciiTheme="minorHAnsi" w:hAnsiTheme="minorHAnsi" w:cstheme="minorHAnsi"/>
                <w:sz w:val="20"/>
                <w:szCs w:val="20"/>
              </w:rPr>
            </w:pPr>
            <w:r>
              <w:rPr>
                <w:rFonts w:asciiTheme="minorHAnsi" w:hAnsiTheme="minorHAnsi" w:cstheme="minorHAnsi"/>
                <w:sz w:val="20"/>
                <w:szCs w:val="20"/>
              </w:rPr>
              <w:t>Life Sciences/DeepTech</w:t>
            </w:r>
          </w:p>
        </w:tc>
        <w:tc>
          <w:tcPr>
            <w:tcW w:w="992" w:type="dxa"/>
            <w:vAlign w:val="center"/>
          </w:tcPr>
          <w:p w14:paraId="1C577EF1" w14:textId="54DA6A06" w:rsidR="003A7F49" w:rsidRPr="00EC5BA8" w:rsidRDefault="003A7F49" w:rsidP="003A7F49">
            <w:pPr>
              <w:spacing w:after="80"/>
              <w:jc w:val="center"/>
              <w:rPr>
                <w:rFonts w:asciiTheme="minorHAnsi" w:hAnsiTheme="minorHAnsi" w:cstheme="minorHAnsi"/>
                <w:b/>
                <w:bCs/>
                <w:sz w:val="20"/>
                <w:szCs w:val="20"/>
                <w:highlight w:val="yellow"/>
              </w:rPr>
            </w:pPr>
            <w:r>
              <w:rPr>
                <w:rFonts w:asciiTheme="minorHAnsi" w:hAnsiTheme="minorHAnsi" w:cstheme="minorHAnsi"/>
                <w:sz w:val="20"/>
                <w:szCs w:val="20"/>
              </w:rPr>
              <w:t>£25.5</w:t>
            </w:r>
          </w:p>
        </w:tc>
        <w:tc>
          <w:tcPr>
            <w:tcW w:w="1134" w:type="dxa"/>
            <w:vAlign w:val="center"/>
          </w:tcPr>
          <w:p w14:paraId="1F11C59A" w14:textId="07B6F838" w:rsidR="003A7F49" w:rsidRPr="00EC5BA8" w:rsidRDefault="003A7F49" w:rsidP="003A7F49">
            <w:pPr>
              <w:spacing w:after="80"/>
              <w:jc w:val="center"/>
              <w:rPr>
                <w:rFonts w:asciiTheme="minorHAnsi" w:hAnsiTheme="minorHAnsi" w:cstheme="minorHAnsi"/>
                <w:sz w:val="20"/>
                <w:szCs w:val="20"/>
              </w:rPr>
            </w:pPr>
            <w:r>
              <w:rPr>
                <w:rFonts w:asciiTheme="minorHAnsi" w:hAnsiTheme="minorHAnsi" w:cstheme="minorHAnsi"/>
                <w:sz w:val="20"/>
                <w:szCs w:val="20"/>
              </w:rPr>
              <w:t>£25.6</w:t>
            </w:r>
          </w:p>
        </w:tc>
        <w:tc>
          <w:tcPr>
            <w:tcW w:w="1417" w:type="dxa"/>
            <w:vAlign w:val="center"/>
          </w:tcPr>
          <w:p w14:paraId="63AD91C8" w14:textId="2DCA0EEA" w:rsidR="003A7F49" w:rsidRPr="00EC5BA8" w:rsidRDefault="003A7F49" w:rsidP="003A7F49">
            <w:pPr>
              <w:spacing w:after="80"/>
              <w:jc w:val="center"/>
              <w:rPr>
                <w:rFonts w:asciiTheme="minorHAnsi" w:hAnsiTheme="minorHAnsi" w:cstheme="minorHAnsi"/>
                <w:sz w:val="20"/>
                <w:szCs w:val="20"/>
                <w:highlight w:val="green"/>
              </w:rPr>
            </w:pPr>
            <w:r>
              <w:rPr>
                <w:rFonts w:asciiTheme="minorHAnsi" w:hAnsiTheme="minorHAnsi" w:cstheme="minorHAnsi"/>
                <w:sz w:val="20"/>
                <w:szCs w:val="20"/>
              </w:rPr>
              <w:t>£26.5</w:t>
            </w:r>
          </w:p>
        </w:tc>
      </w:tr>
      <w:tr w:rsidR="003A7F49" w:rsidRPr="00EC5BA8" w14:paraId="53EE80B7" w14:textId="77777777" w:rsidTr="001B696E">
        <w:trPr>
          <w:cantSplit/>
          <w:trHeight w:val="70"/>
          <w:jc w:val="center"/>
        </w:trPr>
        <w:tc>
          <w:tcPr>
            <w:tcW w:w="2263" w:type="dxa"/>
            <w:vAlign w:val="center"/>
            <w:hideMark/>
          </w:tcPr>
          <w:p w14:paraId="6B985805" w14:textId="77777777" w:rsidR="003A7F49" w:rsidRPr="00EC5BA8" w:rsidRDefault="003A7F49" w:rsidP="003A7F49">
            <w:pPr>
              <w:spacing w:after="80"/>
              <w:rPr>
                <w:rFonts w:asciiTheme="minorHAnsi" w:hAnsiTheme="minorHAnsi" w:cstheme="minorHAnsi"/>
                <w:b/>
                <w:bCs/>
                <w:sz w:val="20"/>
                <w:szCs w:val="20"/>
              </w:rPr>
            </w:pPr>
            <w:r>
              <w:rPr>
                <w:rFonts w:asciiTheme="minorHAnsi" w:hAnsiTheme="minorHAnsi" w:cstheme="minorHAnsi"/>
                <w:b/>
                <w:bCs/>
                <w:sz w:val="20"/>
                <w:szCs w:val="20"/>
              </w:rPr>
              <w:t>EMV Capital Evergreen EIS Fund</w:t>
            </w:r>
          </w:p>
        </w:tc>
        <w:tc>
          <w:tcPr>
            <w:tcW w:w="993" w:type="dxa"/>
            <w:vAlign w:val="center"/>
            <w:hideMark/>
          </w:tcPr>
          <w:p w14:paraId="4E75B88B" w14:textId="77777777" w:rsidR="003A7F49" w:rsidRPr="00EC5BA8" w:rsidRDefault="003A7F49" w:rsidP="004A2890">
            <w:pPr>
              <w:spacing w:after="80"/>
              <w:rPr>
                <w:rFonts w:asciiTheme="minorHAnsi" w:hAnsiTheme="minorHAnsi" w:cstheme="minorHAnsi"/>
                <w:sz w:val="20"/>
                <w:szCs w:val="20"/>
              </w:rPr>
            </w:pPr>
            <w:r>
              <w:rPr>
                <w:rFonts w:asciiTheme="minorHAnsi" w:hAnsiTheme="minorHAnsi" w:cstheme="minorHAnsi"/>
                <w:sz w:val="20"/>
                <w:szCs w:val="20"/>
              </w:rPr>
              <w:t>UK</w:t>
            </w:r>
          </w:p>
        </w:tc>
        <w:tc>
          <w:tcPr>
            <w:tcW w:w="1417" w:type="dxa"/>
            <w:vAlign w:val="center"/>
            <w:hideMark/>
          </w:tcPr>
          <w:p w14:paraId="153588BC" w14:textId="77777777" w:rsidR="003A7F49" w:rsidRPr="00EC5BA8" w:rsidRDefault="003A7F49" w:rsidP="004A2890">
            <w:pPr>
              <w:spacing w:after="80"/>
              <w:rPr>
                <w:rFonts w:asciiTheme="minorHAnsi" w:hAnsiTheme="minorHAnsi" w:cstheme="minorHAnsi"/>
                <w:sz w:val="20"/>
                <w:szCs w:val="20"/>
              </w:rPr>
            </w:pPr>
            <w:r>
              <w:rPr>
                <w:rFonts w:asciiTheme="minorHAnsi" w:hAnsiTheme="minorHAnsi" w:cstheme="minorHAnsi"/>
                <w:sz w:val="20"/>
                <w:szCs w:val="20"/>
              </w:rPr>
              <w:t>EIS Investment</w:t>
            </w:r>
          </w:p>
        </w:tc>
        <w:tc>
          <w:tcPr>
            <w:tcW w:w="1985" w:type="dxa"/>
            <w:vAlign w:val="center"/>
            <w:hideMark/>
          </w:tcPr>
          <w:p w14:paraId="41CB5EC7" w14:textId="77777777" w:rsidR="003A7F49" w:rsidRPr="00EC5BA8" w:rsidRDefault="003A7F49" w:rsidP="004A2890">
            <w:pPr>
              <w:spacing w:after="80"/>
              <w:rPr>
                <w:rFonts w:asciiTheme="minorHAnsi" w:hAnsiTheme="minorHAnsi" w:cstheme="minorHAnsi"/>
                <w:sz w:val="20"/>
                <w:szCs w:val="20"/>
              </w:rPr>
            </w:pPr>
            <w:r>
              <w:rPr>
                <w:rFonts w:asciiTheme="minorHAnsi" w:hAnsiTheme="minorHAnsi" w:cstheme="minorHAnsi"/>
                <w:sz w:val="20"/>
                <w:szCs w:val="20"/>
              </w:rPr>
              <w:t>Life Sciences/DeepTech</w:t>
            </w:r>
          </w:p>
        </w:tc>
        <w:tc>
          <w:tcPr>
            <w:tcW w:w="992" w:type="dxa"/>
            <w:vAlign w:val="center"/>
          </w:tcPr>
          <w:p w14:paraId="31FFC0E6" w14:textId="7084DD64" w:rsidR="003A7F49" w:rsidRPr="00EC5BA8" w:rsidRDefault="003A7F49" w:rsidP="003A7F49">
            <w:pPr>
              <w:spacing w:after="80"/>
              <w:jc w:val="center"/>
              <w:rPr>
                <w:rFonts w:asciiTheme="minorHAnsi" w:hAnsiTheme="minorHAnsi" w:cstheme="minorHAnsi"/>
                <w:b/>
                <w:bCs/>
                <w:sz w:val="20"/>
                <w:szCs w:val="20"/>
                <w:highlight w:val="yellow"/>
              </w:rPr>
            </w:pPr>
            <w:r>
              <w:rPr>
                <w:rFonts w:asciiTheme="minorHAnsi" w:hAnsiTheme="minorHAnsi" w:cstheme="minorHAnsi"/>
                <w:sz w:val="20"/>
                <w:szCs w:val="20"/>
              </w:rPr>
              <w:t>£1.8</w:t>
            </w:r>
          </w:p>
        </w:tc>
        <w:tc>
          <w:tcPr>
            <w:tcW w:w="1134" w:type="dxa"/>
            <w:vAlign w:val="center"/>
          </w:tcPr>
          <w:p w14:paraId="0EF5A042" w14:textId="115D3285" w:rsidR="003A7F49" w:rsidRPr="00EC5BA8" w:rsidRDefault="003A7F49" w:rsidP="003A7F49">
            <w:pPr>
              <w:spacing w:after="80"/>
              <w:jc w:val="center"/>
              <w:rPr>
                <w:rFonts w:asciiTheme="minorHAnsi" w:hAnsiTheme="minorHAnsi" w:cstheme="minorHAnsi"/>
                <w:sz w:val="20"/>
                <w:szCs w:val="20"/>
              </w:rPr>
            </w:pPr>
            <w:r>
              <w:rPr>
                <w:rFonts w:asciiTheme="minorHAnsi" w:hAnsiTheme="minorHAnsi" w:cstheme="minorHAnsi"/>
                <w:sz w:val="20"/>
                <w:szCs w:val="20"/>
              </w:rPr>
              <w:t>£1.6</w:t>
            </w:r>
          </w:p>
        </w:tc>
        <w:tc>
          <w:tcPr>
            <w:tcW w:w="1417" w:type="dxa"/>
            <w:vAlign w:val="center"/>
          </w:tcPr>
          <w:p w14:paraId="3B9811C5" w14:textId="2A57D5FD" w:rsidR="003A7F49" w:rsidRPr="00EC5BA8" w:rsidRDefault="003A7F49" w:rsidP="003A7F49">
            <w:pPr>
              <w:spacing w:after="80"/>
              <w:jc w:val="center"/>
              <w:rPr>
                <w:rFonts w:asciiTheme="minorHAnsi" w:hAnsiTheme="minorHAnsi" w:cstheme="minorHAnsi"/>
                <w:sz w:val="20"/>
                <w:szCs w:val="20"/>
                <w:highlight w:val="green"/>
              </w:rPr>
            </w:pPr>
            <w:r>
              <w:rPr>
                <w:rFonts w:asciiTheme="minorHAnsi" w:hAnsiTheme="minorHAnsi" w:cstheme="minorHAnsi"/>
                <w:sz w:val="20"/>
                <w:szCs w:val="20"/>
              </w:rPr>
              <w:t>£1.4</w:t>
            </w:r>
          </w:p>
        </w:tc>
      </w:tr>
      <w:tr w:rsidR="003A7F49" w:rsidRPr="00EC5BA8" w14:paraId="707BFB65" w14:textId="77777777" w:rsidTr="001B696E">
        <w:trPr>
          <w:cantSplit/>
          <w:trHeight w:val="70"/>
          <w:jc w:val="center"/>
        </w:trPr>
        <w:tc>
          <w:tcPr>
            <w:tcW w:w="2263" w:type="dxa"/>
            <w:vAlign w:val="center"/>
            <w:hideMark/>
          </w:tcPr>
          <w:p w14:paraId="7FCCD7A0" w14:textId="77777777" w:rsidR="003A7F49" w:rsidRPr="00EC5BA8" w:rsidRDefault="003A7F49" w:rsidP="003A7F49">
            <w:pPr>
              <w:spacing w:after="80"/>
              <w:rPr>
                <w:rFonts w:asciiTheme="minorHAnsi" w:hAnsiTheme="minorHAnsi" w:cstheme="minorHAnsi"/>
                <w:b/>
                <w:bCs/>
                <w:sz w:val="20"/>
                <w:szCs w:val="20"/>
              </w:rPr>
            </w:pPr>
            <w:r>
              <w:rPr>
                <w:rFonts w:asciiTheme="minorHAnsi" w:hAnsiTheme="minorHAnsi" w:cstheme="minorHAnsi"/>
                <w:b/>
                <w:bCs/>
                <w:sz w:val="20"/>
                <w:szCs w:val="20"/>
              </w:rPr>
              <w:t>TOTAL</w:t>
            </w:r>
          </w:p>
        </w:tc>
        <w:tc>
          <w:tcPr>
            <w:tcW w:w="993" w:type="dxa"/>
            <w:vAlign w:val="center"/>
            <w:hideMark/>
          </w:tcPr>
          <w:p w14:paraId="70790B96" w14:textId="77777777" w:rsidR="003A7F49" w:rsidRPr="00EC5BA8" w:rsidRDefault="003A7F49" w:rsidP="003A7F49">
            <w:pPr>
              <w:spacing w:after="80"/>
              <w:jc w:val="center"/>
              <w:rPr>
                <w:rFonts w:asciiTheme="minorHAnsi" w:hAnsiTheme="minorHAnsi" w:cstheme="minorHAnsi"/>
                <w:sz w:val="20"/>
                <w:szCs w:val="20"/>
              </w:rPr>
            </w:pPr>
          </w:p>
        </w:tc>
        <w:tc>
          <w:tcPr>
            <w:tcW w:w="1417" w:type="dxa"/>
            <w:vAlign w:val="center"/>
            <w:hideMark/>
          </w:tcPr>
          <w:p w14:paraId="6EBE5A12" w14:textId="77777777" w:rsidR="003A7F49" w:rsidRPr="00EC5BA8" w:rsidRDefault="003A7F49" w:rsidP="003A7F49">
            <w:pPr>
              <w:spacing w:after="80"/>
              <w:jc w:val="center"/>
              <w:rPr>
                <w:rFonts w:asciiTheme="minorHAnsi" w:hAnsiTheme="minorHAnsi" w:cstheme="minorHAnsi"/>
                <w:sz w:val="20"/>
                <w:szCs w:val="20"/>
              </w:rPr>
            </w:pPr>
          </w:p>
        </w:tc>
        <w:tc>
          <w:tcPr>
            <w:tcW w:w="1985" w:type="dxa"/>
            <w:vAlign w:val="center"/>
            <w:hideMark/>
          </w:tcPr>
          <w:p w14:paraId="179269FD" w14:textId="77777777" w:rsidR="003A7F49" w:rsidRPr="00EC5BA8" w:rsidRDefault="003A7F49" w:rsidP="003A7F49">
            <w:pPr>
              <w:spacing w:after="80"/>
              <w:jc w:val="center"/>
              <w:rPr>
                <w:rFonts w:asciiTheme="minorHAnsi" w:hAnsiTheme="minorHAnsi" w:cstheme="minorHAnsi"/>
                <w:sz w:val="20"/>
                <w:szCs w:val="20"/>
              </w:rPr>
            </w:pPr>
          </w:p>
        </w:tc>
        <w:tc>
          <w:tcPr>
            <w:tcW w:w="992" w:type="dxa"/>
            <w:vAlign w:val="center"/>
          </w:tcPr>
          <w:p w14:paraId="66F8D5B7" w14:textId="6A0993F2" w:rsidR="003A7F49" w:rsidRPr="00A04AA1" w:rsidRDefault="003A7F49" w:rsidP="003A7F49">
            <w:pPr>
              <w:spacing w:after="80"/>
              <w:jc w:val="center"/>
              <w:rPr>
                <w:rFonts w:asciiTheme="minorHAnsi" w:hAnsiTheme="minorHAnsi" w:cstheme="minorHAnsi"/>
                <w:b/>
                <w:bCs/>
                <w:sz w:val="20"/>
                <w:szCs w:val="20"/>
                <w:highlight w:val="yellow"/>
              </w:rPr>
            </w:pPr>
            <w:r>
              <w:rPr>
                <w:rFonts w:asciiTheme="minorHAnsi" w:hAnsiTheme="minorHAnsi" w:cstheme="minorHAnsi"/>
                <w:b/>
                <w:bCs/>
                <w:sz w:val="20"/>
                <w:szCs w:val="20"/>
              </w:rPr>
              <w:t>£27.3</w:t>
            </w:r>
          </w:p>
        </w:tc>
        <w:tc>
          <w:tcPr>
            <w:tcW w:w="1134" w:type="dxa"/>
            <w:vAlign w:val="center"/>
          </w:tcPr>
          <w:p w14:paraId="64FDEFE7" w14:textId="3F67D84E" w:rsidR="003A7F49" w:rsidRPr="00B76435" w:rsidRDefault="003A7F49" w:rsidP="003A7F49">
            <w:pPr>
              <w:spacing w:after="80"/>
              <w:jc w:val="center"/>
              <w:rPr>
                <w:rFonts w:asciiTheme="minorHAnsi" w:hAnsiTheme="minorHAnsi" w:cstheme="minorHAnsi"/>
                <w:sz w:val="20"/>
                <w:szCs w:val="20"/>
              </w:rPr>
            </w:pPr>
            <w:r>
              <w:rPr>
                <w:rFonts w:asciiTheme="minorHAnsi" w:hAnsiTheme="minorHAnsi" w:cstheme="minorHAnsi"/>
                <w:sz w:val="20"/>
                <w:szCs w:val="20"/>
              </w:rPr>
              <w:t>£27.2</w:t>
            </w:r>
          </w:p>
        </w:tc>
        <w:tc>
          <w:tcPr>
            <w:tcW w:w="1417" w:type="dxa"/>
            <w:vAlign w:val="center"/>
          </w:tcPr>
          <w:p w14:paraId="732BC045" w14:textId="053A08A7" w:rsidR="003A7F49" w:rsidRPr="00B76435" w:rsidRDefault="003A7F49" w:rsidP="003A7F49">
            <w:pPr>
              <w:spacing w:after="80"/>
              <w:jc w:val="center"/>
              <w:rPr>
                <w:rFonts w:asciiTheme="minorHAnsi" w:hAnsiTheme="minorHAnsi" w:cstheme="minorHAnsi"/>
                <w:sz w:val="20"/>
                <w:szCs w:val="20"/>
                <w:highlight w:val="green"/>
              </w:rPr>
            </w:pPr>
            <w:r>
              <w:rPr>
                <w:rFonts w:asciiTheme="minorHAnsi" w:hAnsiTheme="minorHAnsi" w:cstheme="minorHAnsi"/>
                <w:sz w:val="20"/>
                <w:szCs w:val="20"/>
              </w:rPr>
              <w:t>£27.9</w:t>
            </w:r>
          </w:p>
        </w:tc>
      </w:tr>
    </w:tbl>
    <w:p w14:paraId="5F6833EC" w14:textId="77777777" w:rsidR="00243D36" w:rsidRPr="00EC5BA8" w:rsidRDefault="00243D36" w:rsidP="00243D36">
      <w:pPr>
        <w:rPr>
          <w:rFonts w:asciiTheme="minorHAnsi" w:hAnsiTheme="minorHAnsi" w:cstheme="minorHAnsi"/>
          <w:b/>
          <w:bCs/>
          <w:sz w:val="20"/>
          <w:szCs w:val="20"/>
        </w:rPr>
      </w:pPr>
    </w:p>
    <w:p w14:paraId="7C34609B" w14:textId="0FEA80E6" w:rsidR="007920BA" w:rsidRDefault="006110C8" w:rsidP="007920BA">
      <w:pPr>
        <w:spacing w:line="22" w:lineRule="atLeast"/>
        <w:rPr>
          <w:rFonts w:ascii="Calibri" w:hAnsi="Calibri" w:cs="Calibri"/>
          <w:b/>
          <w:bCs/>
          <w:sz w:val="22"/>
          <w:szCs w:val="22"/>
        </w:rPr>
      </w:pPr>
      <w:r>
        <w:rPr>
          <w:rFonts w:ascii="Calibri" w:hAnsi="Calibri" w:cs="Calibri"/>
          <w:b/>
          <w:bCs/>
          <w:sz w:val="22"/>
          <w:szCs w:val="22"/>
        </w:rPr>
        <w:t xml:space="preserve">Review of </w:t>
      </w:r>
      <w:r w:rsidR="000F133E">
        <w:rPr>
          <w:rFonts w:ascii="Calibri" w:hAnsi="Calibri" w:cs="Calibri"/>
          <w:b/>
          <w:bCs/>
          <w:sz w:val="22"/>
          <w:szCs w:val="22"/>
        </w:rPr>
        <w:t xml:space="preserve">selected </w:t>
      </w:r>
      <w:r>
        <w:rPr>
          <w:rFonts w:ascii="Calibri" w:hAnsi="Calibri" w:cs="Calibri"/>
          <w:b/>
          <w:bCs/>
          <w:sz w:val="22"/>
          <w:szCs w:val="22"/>
        </w:rPr>
        <w:t>portfolio companies:</w:t>
      </w:r>
    </w:p>
    <w:p w14:paraId="3A685E7C" w14:textId="77777777" w:rsidR="00F80EE2" w:rsidRDefault="00F80EE2" w:rsidP="00F80EE2">
      <w:pPr>
        <w:pStyle w:val="FootnoteText"/>
        <w:rPr>
          <w:rFonts w:ascii="Calibri" w:hAnsi="Calibri" w:cs="Calibri"/>
          <w:sz w:val="16"/>
          <w:szCs w:val="16"/>
        </w:rPr>
      </w:pPr>
    </w:p>
    <w:p w14:paraId="09EA2BD7" w14:textId="3CA25374" w:rsidR="003F5B7C" w:rsidRPr="006B60EF" w:rsidRDefault="003F5B7C" w:rsidP="00F80EE2">
      <w:pPr>
        <w:pStyle w:val="FootnoteText"/>
        <w:rPr>
          <w:rFonts w:ascii="Calibri" w:hAnsi="Calibri" w:cs="Calibri"/>
          <w:sz w:val="18"/>
          <w:szCs w:val="18"/>
        </w:rPr>
      </w:pPr>
      <w:r>
        <w:rPr>
          <w:rFonts w:ascii="Calibri" w:hAnsi="Calibri" w:cs="Calibri"/>
          <w:i/>
          <w:iCs/>
          <w:sz w:val="18"/>
          <w:szCs w:val="18"/>
        </w:rPr>
        <w:t>(“2025” comparatives below refer to the position as at 31 December 2025)</w:t>
      </w:r>
    </w:p>
    <w:p w14:paraId="4966F89D" w14:textId="7E143B0A" w:rsidR="007920BA" w:rsidRDefault="007920BA" w:rsidP="009F0331">
      <w:pPr>
        <w:rPr>
          <w:rStyle w:val="Hyperlink"/>
          <w:rFonts w:asciiTheme="minorHAnsi" w:hAnsiTheme="minorHAnsi" w:cstheme="minorHAnsi"/>
          <w:sz w:val="22"/>
        </w:rPr>
      </w:pPr>
    </w:p>
    <w:p w14:paraId="4C1B48C6" w14:textId="1AB914FD" w:rsidR="0027167E" w:rsidRPr="00EC5BA8" w:rsidRDefault="0027167E" w:rsidP="009F0331">
      <w:pPr>
        <w:rPr>
          <w:rStyle w:val="Hyperlink"/>
          <w:rFonts w:asciiTheme="minorHAnsi" w:hAnsiTheme="minorHAnsi" w:cstheme="minorHAnsi"/>
          <w:b/>
          <w:bCs/>
          <w:sz w:val="22"/>
        </w:rPr>
      </w:pPr>
      <w:r>
        <w:rPr>
          <w:rStyle w:val="Hyperlink"/>
          <w:rFonts w:asciiTheme="minorHAnsi" w:hAnsiTheme="minorHAnsi" w:cstheme="minorHAnsi"/>
          <w:sz w:val="22"/>
        </w:rPr>
        <w:fldChar w:fldCharType="begin"/>
      </w:r>
      <w:r>
        <w:rPr>
          <w:rStyle w:val="Hyperlink"/>
          <w:rFonts w:asciiTheme="minorHAnsi" w:hAnsiTheme="minorHAnsi" w:cstheme="minorHAnsi"/>
          <w:sz w:val="22"/>
        </w:rPr>
        <w:instrText>HYPERLINK "https://amr-bio.com/"</w:instrText>
      </w:r>
      <w:r>
        <w:rPr>
          <w:rStyle w:val="Hyperlink"/>
          <w:rFonts w:asciiTheme="minorHAnsi" w:hAnsiTheme="minorHAnsi" w:cstheme="minorHAnsi"/>
          <w:sz w:val="22"/>
        </w:rPr>
      </w:r>
      <w:r>
        <w:rPr>
          <w:rStyle w:val="Hyperlink"/>
          <w:rFonts w:asciiTheme="minorHAnsi" w:hAnsiTheme="minorHAnsi" w:cstheme="minorHAnsi"/>
          <w:sz w:val="22"/>
        </w:rPr>
        <w:fldChar w:fldCharType="separate"/>
      </w:r>
      <w:r>
        <w:rPr>
          <w:rStyle w:val="Hyperlink"/>
          <w:rFonts w:asciiTheme="minorHAnsi" w:hAnsiTheme="minorHAnsi" w:cstheme="minorHAnsi"/>
          <w:b/>
          <w:bCs/>
          <w:sz w:val="22"/>
        </w:rPr>
        <w:t xml:space="preserve">AMR Bio </w:t>
      </w:r>
    </w:p>
    <w:p w14:paraId="4DC3A8F9" w14:textId="77777777" w:rsidR="0027167E" w:rsidRPr="00EC5BA8" w:rsidRDefault="0027167E" w:rsidP="00F61BF0">
      <w:pPr>
        <w:pStyle w:val="ListParagraph"/>
        <w:numPr>
          <w:ilvl w:val="0"/>
          <w:numId w:val="11"/>
        </w:numPr>
        <w:jc w:val="both"/>
        <w:rPr>
          <w:rFonts w:asciiTheme="minorHAnsi" w:hAnsiTheme="minorHAnsi" w:cstheme="minorHAnsi"/>
          <w:color w:val="auto"/>
          <w:kern w:val="2"/>
          <w:sz w:val="22"/>
          <w14:ligatures w14:val="standardContextual"/>
        </w:rPr>
      </w:pPr>
      <w:r>
        <w:rPr>
          <w:rStyle w:val="Hyperlink"/>
          <w:rFonts w:asciiTheme="minorHAnsi" w:hAnsiTheme="minorHAnsi" w:cstheme="minorHAnsi"/>
          <w:sz w:val="22"/>
        </w:rPr>
        <w:fldChar w:fldCharType="end"/>
      </w:r>
      <w:r>
        <w:rPr>
          <w:rFonts w:asciiTheme="minorHAnsi" w:hAnsiTheme="minorHAnsi" w:cstheme="minorHAnsi"/>
          <w:b/>
          <w:color w:val="auto"/>
          <w:kern w:val="2"/>
          <w:sz w:val="22"/>
          <w14:ligatures w14:val="standardContextual"/>
        </w:rPr>
        <w:t>Location</w:t>
      </w:r>
      <w:r>
        <w:rPr>
          <w:rFonts w:asciiTheme="minorHAnsi" w:hAnsiTheme="minorHAnsi" w:cstheme="minorHAnsi"/>
          <w:color w:val="auto"/>
          <w:kern w:val="2"/>
          <w:sz w:val="22"/>
          <w14:ligatures w14:val="standardContextual"/>
        </w:rPr>
        <w:t>: London</w:t>
      </w:r>
    </w:p>
    <w:p w14:paraId="66363883" w14:textId="77777777" w:rsidR="0027167E" w:rsidRPr="00EC5BA8" w:rsidRDefault="0027167E" w:rsidP="00F61BF0">
      <w:pPr>
        <w:pStyle w:val="ListParagraph"/>
        <w:numPr>
          <w:ilvl w:val="0"/>
          <w:numId w:val="11"/>
        </w:numPr>
        <w:jc w:val="both"/>
        <w:rPr>
          <w:rFonts w:asciiTheme="minorHAnsi" w:eastAsia="Calibri" w:hAnsiTheme="minorHAnsi" w:cstheme="minorHAnsi"/>
          <w:color w:val="auto"/>
          <w:kern w:val="2"/>
          <w:sz w:val="22"/>
          <w:lang w:eastAsia="en-US"/>
          <w14:ligatures w14:val="standardContextual"/>
        </w:rPr>
      </w:pPr>
      <w:r>
        <w:rPr>
          <w:rFonts w:asciiTheme="minorHAnsi" w:eastAsia="Calibri" w:hAnsiTheme="minorHAnsi" w:cstheme="minorHAnsi"/>
          <w:b/>
          <w:bCs/>
          <w:color w:val="auto"/>
          <w:kern w:val="2"/>
          <w:sz w:val="22"/>
          <w:lang w:eastAsia="en-US"/>
          <w14:ligatures w14:val="standardContextual"/>
        </w:rPr>
        <w:t>Technology/Sector</w:t>
      </w:r>
      <w:r>
        <w:rPr>
          <w:rFonts w:asciiTheme="minorHAnsi" w:eastAsia="Calibri" w:hAnsiTheme="minorHAnsi" w:cstheme="minorHAnsi"/>
          <w:color w:val="auto"/>
          <w:kern w:val="2"/>
          <w:sz w:val="22"/>
          <w:lang w:eastAsia="en-US"/>
          <w14:ligatures w14:val="standardContextual"/>
        </w:rPr>
        <w:t xml:space="preserve">: Therapeutics; antibiotic resistance </w:t>
      </w:r>
    </w:p>
    <w:p w14:paraId="4922F48C" w14:textId="246EF43B" w:rsidR="0027167E" w:rsidRPr="00EC5BA8" w:rsidRDefault="0027167E" w:rsidP="00F61BF0">
      <w:pPr>
        <w:pStyle w:val="ListParagraph"/>
        <w:numPr>
          <w:ilvl w:val="0"/>
          <w:numId w:val="11"/>
        </w:numPr>
        <w:jc w:val="both"/>
        <w:rPr>
          <w:rFonts w:asciiTheme="minorHAnsi" w:eastAsia="Calibri" w:hAnsiTheme="minorHAnsi" w:cstheme="minorHAnsi"/>
          <w:color w:val="auto"/>
          <w:kern w:val="2"/>
          <w:sz w:val="22"/>
          <w:lang w:eastAsia="en-US"/>
          <w14:ligatures w14:val="standardContextual"/>
        </w:rPr>
      </w:pPr>
      <w:r>
        <w:rPr>
          <w:rFonts w:asciiTheme="minorHAnsi" w:eastAsia="Calibri" w:hAnsiTheme="minorHAnsi" w:cstheme="minorHAnsi"/>
          <w:b/>
          <w:bCs/>
          <w:color w:val="auto"/>
          <w:kern w:val="2"/>
          <w:sz w:val="22"/>
          <w:lang w:eastAsia="en-US"/>
          <w14:ligatures w14:val="standardContextual"/>
        </w:rPr>
        <w:t>Holding</w:t>
      </w:r>
      <w:r>
        <w:rPr>
          <w:rFonts w:asciiTheme="minorHAnsi" w:eastAsia="Calibri" w:hAnsiTheme="minorHAnsi" w:cstheme="minorHAnsi"/>
          <w:color w:val="auto"/>
          <w:kern w:val="2"/>
          <w:sz w:val="22"/>
          <w:lang w:eastAsia="en-US"/>
          <w14:ligatures w14:val="standardContextual"/>
        </w:rPr>
        <w:t xml:space="preserve">: Direct 29.7% (2025: 30.0%); </w:t>
      </w:r>
      <w:r>
        <w:rPr>
          <w:rFonts w:asciiTheme="minorHAnsi" w:hAnsiTheme="minorHAnsi" w:cstheme="minorHAnsi"/>
          <w:sz w:val="22"/>
        </w:rPr>
        <w:t>Advised 70.3% (2025: 70.0%)</w:t>
      </w:r>
    </w:p>
    <w:p w14:paraId="5D0C7B78" w14:textId="4D649106" w:rsidR="0027167E" w:rsidRPr="00EC5BA8" w:rsidRDefault="0027167E" w:rsidP="00F61BF0">
      <w:pPr>
        <w:pStyle w:val="ListParagraph"/>
        <w:numPr>
          <w:ilvl w:val="0"/>
          <w:numId w:val="11"/>
        </w:numPr>
        <w:jc w:val="both"/>
        <w:rPr>
          <w:rFonts w:asciiTheme="minorHAnsi" w:eastAsia="Calibri" w:hAnsiTheme="minorHAnsi" w:cstheme="minorHAnsi"/>
          <w:color w:val="auto"/>
          <w:kern w:val="2"/>
          <w:sz w:val="22"/>
          <w:lang w:eastAsia="en-US"/>
          <w14:ligatures w14:val="standardContextual"/>
        </w:rPr>
      </w:pPr>
      <w:r>
        <w:rPr>
          <w:rFonts w:asciiTheme="minorHAnsi" w:eastAsia="Calibri" w:hAnsiTheme="minorHAnsi" w:cstheme="minorHAnsi"/>
          <w:b/>
          <w:bCs/>
          <w:color w:val="auto"/>
          <w:kern w:val="2"/>
          <w:sz w:val="22"/>
          <w:lang w:eastAsia="en-US"/>
          <w14:ligatures w14:val="standardContextual"/>
        </w:rPr>
        <w:t>Fair Value</w:t>
      </w:r>
      <w:r>
        <w:rPr>
          <w:rFonts w:asciiTheme="minorHAnsi" w:eastAsia="Calibri" w:hAnsiTheme="minorHAnsi" w:cstheme="minorHAnsi"/>
          <w:color w:val="auto"/>
          <w:kern w:val="2"/>
          <w:sz w:val="22"/>
          <w:lang w:eastAsia="en-US"/>
          <w14:ligatures w14:val="standardContextual"/>
        </w:rPr>
        <w:t xml:space="preserve">: </w:t>
      </w:r>
      <w:r>
        <w:rPr>
          <w:rFonts w:asciiTheme="minorHAnsi" w:hAnsiTheme="minorHAnsi" w:cstheme="minorHAnsi"/>
          <w:bCs/>
          <w:sz w:val="22"/>
        </w:rPr>
        <w:t>Direct £</w:t>
      </w:r>
      <w:r>
        <w:rPr>
          <w:rFonts w:asciiTheme="minorHAnsi" w:hAnsiTheme="minorHAnsi" w:cstheme="minorHAnsi"/>
          <w:sz w:val="22"/>
        </w:rPr>
        <w:t xml:space="preserve">0.6 </w:t>
      </w:r>
      <w:r>
        <w:rPr>
          <w:rFonts w:asciiTheme="minorHAnsi" w:hAnsiTheme="minorHAnsi" w:cstheme="minorHAnsi"/>
          <w:bCs/>
          <w:sz w:val="22"/>
        </w:rPr>
        <w:t>million (2025: £</w:t>
      </w:r>
      <w:r>
        <w:rPr>
          <w:rFonts w:asciiTheme="minorHAnsi" w:hAnsiTheme="minorHAnsi" w:cstheme="minorHAnsi"/>
          <w:sz w:val="22"/>
        </w:rPr>
        <w:t xml:space="preserve">0.6 </w:t>
      </w:r>
      <w:r>
        <w:rPr>
          <w:rFonts w:asciiTheme="minorHAnsi" w:hAnsiTheme="minorHAnsi" w:cstheme="minorHAnsi"/>
          <w:bCs/>
          <w:sz w:val="22"/>
        </w:rPr>
        <w:t>million); Advised £</w:t>
      </w:r>
      <w:r>
        <w:rPr>
          <w:rFonts w:asciiTheme="minorHAnsi" w:hAnsiTheme="minorHAnsi" w:cstheme="minorHAnsi"/>
          <w:sz w:val="22"/>
        </w:rPr>
        <w:t>1.4</w:t>
      </w:r>
      <w:r>
        <w:rPr>
          <w:rFonts w:asciiTheme="minorHAnsi" w:hAnsiTheme="minorHAnsi" w:cstheme="minorHAnsi"/>
          <w:bCs/>
          <w:sz w:val="22"/>
        </w:rPr>
        <w:t xml:space="preserve"> million (2025: £1.3 million)</w:t>
      </w:r>
    </w:p>
    <w:p w14:paraId="42E997EA" w14:textId="4484D8BA" w:rsidR="0027167E" w:rsidRPr="00EC5BA8" w:rsidRDefault="0027167E" w:rsidP="00F61BF0">
      <w:pPr>
        <w:pStyle w:val="ListParagraph"/>
        <w:numPr>
          <w:ilvl w:val="0"/>
          <w:numId w:val="11"/>
        </w:numPr>
        <w:jc w:val="both"/>
        <w:rPr>
          <w:rFonts w:asciiTheme="minorHAnsi" w:eastAsia="Calibri" w:hAnsiTheme="minorHAnsi" w:cstheme="minorHAnsi"/>
          <w:color w:val="auto"/>
          <w:kern w:val="2"/>
          <w:sz w:val="22"/>
          <w:lang w:eastAsia="en-US"/>
          <w14:ligatures w14:val="standardContextual"/>
        </w:rPr>
      </w:pPr>
      <w:r>
        <w:rPr>
          <w:rFonts w:asciiTheme="minorHAnsi" w:eastAsia="Calibri" w:hAnsiTheme="minorHAnsi" w:cstheme="minorHAnsi"/>
          <w:b/>
          <w:bCs/>
          <w:color w:val="auto"/>
          <w:kern w:val="2"/>
          <w:sz w:val="22"/>
          <w:lang w:eastAsia="en-US"/>
          <w14:ligatures w14:val="standardContextual"/>
        </w:rPr>
        <w:t>Accounting treatment:</w:t>
      </w:r>
      <w:r>
        <w:rPr>
          <w:rFonts w:asciiTheme="minorHAnsi" w:eastAsia="Calibri" w:hAnsiTheme="minorHAnsi" w:cstheme="minorHAnsi"/>
          <w:color w:val="auto"/>
          <w:kern w:val="2"/>
          <w:sz w:val="22"/>
          <w:lang w:eastAsia="en-US"/>
          <w14:ligatures w14:val="standardContextual"/>
        </w:rPr>
        <w:t xml:space="preserve"> Associate held as investment at FVTPL</w:t>
      </w:r>
    </w:p>
    <w:p w14:paraId="132A8D8D" w14:textId="77777777" w:rsidR="0027167E" w:rsidRPr="00EC5BA8" w:rsidRDefault="0027167E" w:rsidP="00F61BF0">
      <w:pPr>
        <w:keepLines w:val="0"/>
        <w:spacing w:after="120"/>
        <w:jc w:val="both"/>
        <w:rPr>
          <w:rFonts w:asciiTheme="minorHAnsi" w:hAnsiTheme="minorHAnsi" w:cstheme="minorHAnsi"/>
          <w:b/>
          <w:bCs/>
          <w:sz w:val="22"/>
          <w:szCs w:val="22"/>
          <w:u w:val="single"/>
        </w:rPr>
      </w:pPr>
    </w:p>
    <w:p w14:paraId="4C036874" w14:textId="0A8C2CBC" w:rsidR="00D91C72" w:rsidRPr="00EC5BA8" w:rsidDel="00D91C72" w:rsidRDefault="00D91C72" w:rsidP="00F61BF0">
      <w:pPr>
        <w:jc w:val="both"/>
        <w:rPr>
          <w:rFonts w:asciiTheme="minorHAnsi" w:hAnsiTheme="minorHAnsi" w:cstheme="minorHAnsi"/>
          <w:b/>
          <w:sz w:val="22"/>
          <w:shd w:val="clear" w:color="auto" w:fill="FFFFFF"/>
        </w:rPr>
      </w:pPr>
      <w:r>
        <w:rPr>
          <w:rFonts w:asciiTheme="minorHAnsi" w:hAnsiTheme="minorHAnsi" w:cstheme="minorHAnsi"/>
          <w:b/>
          <w:sz w:val="22"/>
          <w:shd w:val="clear" w:color="auto" w:fill="FFFFFF"/>
        </w:rPr>
        <w:t>Overview</w:t>
      </w:r>
    </w:p>
    <w:p w14:paraId="288B2500" w14:textId="0D286C54" w:rsidR="0027167E" w:rsidRPr="00EC5BA8" w:rsidRDefault="0027167E" w:rsidP="00F61BF0">
      <w:pPr>
        <w:spacing w:after="200"/>
        <w:jc w:val="both"/>
        <w:rPr>
          <w:rFonts w:asciiTheme="minorHAnsi" w:hAnsiTheme="minorHAnsi" w:cstheme="minorHAnsi"/>
          <w:sz w:val="22"/>
        </w:rPr>
      </w:pPr>
      <w:r>
        <w:rPr>
          <w:rFonts w:asciiTheme="minorHAnsi" w:hAnsiTheme="minorHAnsi" w:cstheme="minorHAnsi"/>
          <w:sz w:val="22"/>
          <w:szCs w:val="22"/>
        </w:rPr>
        <w:t>AMR Bio Ltd was established by EMV Capital in September 2025 for the strategic acquisition of the XF-73 intellectual property and clinical assets from Destiny Pharma Limited, and to develop the assets through to a Phase 3 trial and commercialisation. Destiny Pharma was an AIM-quoted clinical-stage biotechnology company that had completed a successful Phase 2b trial for XF-73 Nasal before appointing administrators in August 2024, having invested c.£50m in the programme. AMR Bio acquired the asset at a fraction of that prior spend, together with a fully validated clinical dataset, dual FDA Fast Track and Qualified Infectious Disease Product (QIDP) designation, and UK MHRA Accelerated Access status under the Innovative Licensing and Access Pathway (ILAP), supporting an accelerated route to market.</w:t>
      </w:r>
    </w:p>
    <w:p w14:paraId="1C57B1BA" w14:textId="3E9CE451" w:rsidR="00D91C72" w:rsidRPr="00EC5BA8" w:rsidRDefault="00D91C72" w:rsidP="00D91C72">
      <w:pPr>
        <w:jc w:val="both"/>
        <w:rPr>
          <w:rFonts w:asciiTheme="minorHAnsi" w:hAnsiTheme="minorHAnsi" w:cstheme="minorHAnsi"/>
          <w:b/>
          <w:sz w:val="22"/>
          <w:shd w:val="clear" w:color="auto" w:fill="FFFFFF"/>
        </w:rPr>
      </w:pPr>
      <w:r>
        <w:rPr>
          <w:rFonts w:asciiTheme="minorHAnsi" w:hAnsiTheme="minorHAnsi" w:cstheme="minorHAnsi"/>
          <w:b/>
          <w:sz w:val="22"/>
          <w:shd w:val="clear" w:color="auto" w:fill="FFFFFF"/>
        </w:rPr>
        <w:t xml:space="preserve">Key developments H1 2026  </w:t>
      </w:r>
    </w:p>
    <w:p w14:paraId="7D1731BC" w14:textId="7AC1C0FC" w:rsidR="0027167E" w:rsidRPr="00EC5BA8" w:rsidRDefault="0027167E" w:rsidP="00F61BF0">
      <w:pPr>
        <w:spacing w:after="200"/>
        <w:jc w:val="both"/>
        <w:rPr>
          <w:rFonts w:asciiTheme="minorHAnsi" w:hAnsiTheme="minorHAnsi" w:cstheme="minorHAnsi"/>
          <w:sz w:val="22"/>
        </w:rPr>
      </w:pPr>
      <w:r>
        <w:rPr>
          <w:rFonts w:asciiTheme="minorHAnsi" w:hAnsiTheme="minorHAnsi" w:cstheme="minorHAnsi"/>
          <w:sz w:val="22"/>
          <w:szCs w:val="22"/>
        </w:rPr>
        <w:t>E</w:t>
      </w:r>
      <w:r>
        <w:rPr>
          <w:rFonts w:ascii="Calibri" w:hAnsi="Calibri" w:cs="Calibri"/>
          <w:sz w:val="22"/>
          <w:szCs w:val="22"/>
        </w:rPr>
        <w:t>MV Capital regards execution and leadership as central to the investment case. AMR Bio has delivered each planned milestone on schedule over the past</w:t>
      </w:r>
      <w:r>
        <w:rPr>
          <w:rFonts w:asciiTheme="minorHAnsi" w:hAnsiTheme="minorHAnsi" w:cstheme="minorHAnsi"/>
          <w:sz w:val="22"/>
          <w:szCs w:val="22"/>
        </w:rPr>
        <w:t xml:space="preserve"> nine months on a lean budget, from transfer of the FDA IND (Nasal) and pIND (Dermal) to the appointment of Cardinal Health as US regulatory agent and the agreement of an October 2026 FDA Type B meeting date, with the supporting data package submission underway and on schedule. The team is led by Executive Chair Nigel Brooksby (former senior leader, Pfizer and Sanofi), supported by Destiny Pharma's founding scientific team, and backed by EMV Capital's Venture Build programme.</w:t>
      </w:r>
    </w:p>
    <w:p w14:paraId="7DDBF719" w14:textId="02772B0D" w:rsidR="0027167E" w:rsidRPr="00EC5BA8" w:rsidRDefault="0027167E" w:rsidP="00F61BF0">
      <w:pPr>
        <w:spacing w:after="200"/>
        <w:jc w:val="both"/>
        <w:rPr>
          <w:rFonts w:asciiTheme="minorHAnsi" w:hAnsiTheme="minorHAnsi" w:cstheme="minorHAnsi"/>
          <w:sz w:val="22"/>
        </w:rPr>
      </w:pPr>
      <w:r>
        <w:rPr>
          <w:rFonts w:asciiTheme="minorHAnsi" w:hAnsiTheme="minorHAnsi" w:cstheme="minorHAnsi"/>
          <w:sz w:val="22"/>
          <w:szCs w:val="22"/>
        </w:rPr>
        <w:t>In a Phase 2b trial, 124 patients were enrolled and the primary endpoint was met in 83 evaluable patients (p&lt;0.0001), with a greater than 99% reduction in nasal S. aureus burden and no resistance observed after 55 in vitro passages. XF-73 is administered as four doses over 24 hours before surgery plus one post-operative dose, compared with the 5–7 day course required for mupirocin, the current standard of care, to which global resistance now exceeds 14%.</w:t>
      </w:r>
    </w:p>
    <w:p w14:paraId="6C7495D1" w14:textId="6A13FC7A" w:rsidR="0027167E" w:rsidRPr="00EC5BA8" w:rsidRDefault="007A2FDB" w:rsidP="00F61BF0">
      <w:pPr>
        <w:jc w:val="both"/>
        <w:rPr>
          <w:rFonts w:asciiTheme="minorHAnsi" w:hAnsiTheme="minorHAnsi" w:cstheme="minorHAnsi"/>
          <w:sz w:val="22"/>
        </w:rPr>
      </w:pPr>
      <w:r>
        <w:rPr>
          <w:rFonts w:ascii="Calibri" w:hAnsi="Calibri" w:cs="Calibri"/>
          <w:sz w:val="22"/>
          <w:szCs w:val="22"/>
        </w:rPr>
        <w:lastRenderedPageBreak/>
        <w:t>The addressable opportunity</w:t>
      </w:r>
      <w:r>
        <w:rPr>
          <w:rFonts w:asciiTheme="minorHAnsi" w:hAnsiTheme="minorHAnsi" w:cstheme="minorHAnsi"/>
          <w:sz w:val="22"/>
          <w:szCs w:val="22"/>
        </w:rPr>
        <w:t xml:space="preserve"> is substantial: post-surgical infections cost the US healthcare system c.</w:t>
      </w:r>
      <w:r w:rsidRPr="00B77466">
        <w:rPr>
          <w:rFonts w:ascii="Calibri" w:hAnsi="Calibri" w:cs="Calibri"/>
          <w:sz w:val="22"/>
          <w:szCs w:val="22"/>
        </w:rPr>
        <w:t>US$10 billion annually, within a global surgical site infection market projected to reach US</w:t>
      </w:r>
      <w:r>
        <w:rPr>
          <w:rFonts w:asciiTheme="minorHAnsi" w:hAnsiTheme="minorHAnsi" w:cstheme="minorHAnsi"/>
          <w:sz w:val="22"/>
          <w:szCs w:val="22"/>
        </w:rPr>
        <w:t xml:space="preserve">$17.95 billion by 2034, and global mupirocin resistance now exceeds 14%, undermining a standard of care unchanged since the 1980s. XF-73 occupies an uncontested position among Phase 3-ready assets, differentiated by mechanism of action, a dosing regimen compatible with emergency surgery, and freedom to operate protected by </w:t>
      </w:r>
      <w:r w:rsidR="00844F7C">
        <w:rPr>
          <w:rFonts w:asciiTheme="minorHAnsi" w:hAnsiTheme="minorHAnsi" w:cstheme="minorHAnsi"/>
          <w:sz w:val="22"/>
          <w:szCs w:val="22"/>
        </w:rPr>
        <w:t xml:space="preserve">eighteen </w:t>
      </w:r>
      <w:r>
        <w:rPr>
          <w:rFonts w:asciiTheme="minorHAnsi" w:hAnsiTheme="minorHAnsi" w:cstheme="minorHAnsi"/>
          <w:sz w:val="22"/>
          <w:szCs w:val="22"/>
        </w:rPr>
        <w:t>active patents across two families with coverage to 2034.</w:t>
      </w:r>
    </w:p>
    <w:p w14:paraId="5F263127" w14:textId="77777777" w:rsidR="0027167E" w:rsidRPr="00EC5BA8" w:rsidRDefault="0027167E" w:rsidP="00F61BF0">
      <w:pPr>
        <w:jc w:val="both"/>
        <w:rPr>
          <w:rFonts w:asciiTheme="minorHAnsi" w:eastAsia="Calibri" w:hAnsiTheme="minorHAnsi" w:cstheme="minorHAnsi"/>
          <w:color w:val="auto"/>
          <w:kern w:val="2"/>
          <w:sz w:val="22"/>
          <w:lang w:eastAsia="en-US"/>
          <w14:ligatures w14:val="standardContextual"/>
        </w:rPr>
      </w:pPr>
    </w:p>
    <w:p w14:paraId="11ED0AFF" w14:textId="77777777" w:rsidR="004375AF" w:rsidRPr="00EC5BA8" w:rsidRDefault="0027167E" w:rsidP="004375AF">
      <w:pPr>
        <w:jc w:val="both"/>
        <w:rPr>
          <w:rFonts w:asciiTheme="minorHAnsi" w:hAnsiTheme="minorHAnsi" w:cstheme="minorHAnsi"/>
          <w:sz w:val="22"/>
        </w:rPr>
      </w:pPr>
      <w:r>
        <w:rPr>
          <w:rFonts w:asciiTheme="minorHAnsi" w:hAnsiTheme="minorHAnsi" w:cstheme="minorHAnsi"/>
          <w:sz w:val="22"/>
        </w:rPr>
        <w:t>In line with EMV Capital’s capital efficient investment approach, cash burn is kept low until the point a clear regulatory and investment path to a Phase 3 trial is confirmed. AMR Bio is also exploring partnership opportunities to support the Phase 3 programme and future commercialisation.</w:t>
      </w:r>
    </w:p>
    <w:p w14:paraId="6EBEDF3D" w14:textId="77777777" w:rsidR="00C3526D" w:rsidRPr="004375AF" w:rsidRDefault="00C3526D" w:rsidP="004375AF">
      <w:pPr>
        <w:jc w:val="both"/>
        <w:rPr>
          <w:rFonts w:asciiTheme="minorHAnsi" w:hAnsiTheme="minorHAnsi" w:cstheme="minorHAnsi"/>
          <w:sz w:val="22"/>
        </w:rPr>
      </w:pPr>
    </w:p>
    <w:p w14:paraId="6C2E2C90" w14:textId="722E681B" w:rsidR="00C3526D" w:rsidRPr="004375AF" w:rsidRDefault="00C3526D" w:rsidP="004375AF">
      <w:pPr>
        <w:jc w:val="both"/>
        <w:rPr>
          <w:rFonts w:asciiTheme="minorHAnsi" w:hAnsiTheme="minorHAnsi" w:cstheme="minorHAnsi"/>
          <w:b/>
          <w:bCs/>
          <w:sz w:val="22"/>
        </w:rPr>
      </w:pPr>
      <w:r>
        <w:rPr>
          <w:rFonts w:asciiTheme="minorHAnsi" w:hAnsiTheme="minorHAnsi" w:cstheme="minorHAnsi"/>
          <w:b/>
          <w:bCs/>
          <w:sz w:val="22"/>
        </w:rPr>
        <w:t>Post</w:t>
      </w:r>
      <w:r w:rsidR="006B0607">
        <w:rPr>
          <w:rFonts w:asciiTheme="minorHAnsi" w:hAnsiTheme="minorHAnsi" w:cstheme="minorHAnsi"/>
          <w:b/>
          <w:bCs/>
          <w:sz w:val="22"/>
        </w:rPr>
        <w:t xml:space="preserve"> period</w:t>
      </w:r>
      <w:r>
        <w:rPr>
          <w:rFonts w:asciiTheme="minorHAnsi" w:hAnsiTheme="minorHAnsi" w:cstheme="minorHAnsi"/>
          <w:b/>
          <w:bCs/>
          <w:sz w:val="22"/>
        </w:rPr>
        <w:t xml:space="preserve"> developments: </w:t>
      </w:r>
    </w:p>
    <w:p w14:paraId="78EFE41F" w14:textId="1BC9B6C7" w:rsidR="00C3526D" w:rsidRDefault="00C3526D" w:rsidP="00C3526D">
      <w:pPr>
        <w:spacing w:after="200"/>
        <w:jc w:val="both"/>
      </w:pPr>
      <w:r>
        <w:rPr>
          <w:rFonts w:asciiTheme="minorHAnsi" w:hAnsiTheme="minorHAnsi" w:cstheme="minorHAnsi"/>
          <w:sz w:val="22"/>
          <w:szCs w:val="22"/>
        </w:rPr>
        <w:t xml:space="preserve">An FDA Type B meeting is scheduled for October 2026, at which </w:t>
      </w:r>
      <w:r>
        <w:rPr>
          <w:rFonts w:ascii="Calibri" w:hAnsi="Calibri" w:cs="Calibri"/>
          <w:sz w:val="22"/>
          <w:szCs w:val="22"/>
        </w:rPr>
        <w:t>AMR Bio</w:t>
      </w:r>
      <w:r>
        <w:rPr>
          <w:rFonts w:asciiTheme="minorHAnsi" w:hAnsiTheme="minorHAnsi" w:cstheme="minorHAnsi"/>
          <w:sz w:val="22"/>
          <w:szCs w:val="22"/>
        </w:rPr>
        <w:t xml:space="preserve"> will seek written confirmation of the Phase 3 trial design and endpoints. A second, earlier-stage programme, XF-73 Dermal, is progressing preclinically toward burn and wound infection indications, targeting non-dilutive and grant funding, and addressing an estimated US$9</w:t>
      </w:r>
      <w:r w:rsidRPr="00B77466">
        <w:rPr>
          <w:rFonts w:ascii="Calibri" w:hAnsi="Calibri" w:cs="Calibri"/>
          <w:sz w:val="22"/>
          <w:szCs w:val="22"/>
        </w:rPr>
        <w:t xml:space="preserve"> billion</w:t>
      </w:r>
      <w:r>
        <w:rPr>
          <w:rFonts w:asciiTheme="minorHAnsi" w:hAnsiTheme="minorHAnsi" w:cstheme="minorHAnsi"/>
          <w:sz w:val="22"/>
          <w:szCs w:val="22"/>
        </w:rPr>
        <w:t xml:space="preserve"> global market.</w:t>
      </w:r>
      <w:r>
        <w:t xml:space="preserve"> </w:t>
      </w:r>
    </w:p>
    <w:p w14:paraId="4DF660F3" w14:textId="6FE86D9C" w:rsidR="004375AF" w:rsidRDefault="004375AF" w:rsidP="00C3526D">
      <w:pPr>
        <w:spacing w:after="200"/>
        <w:jc w:val="both"/>
        <w:rPr>
          <w:rFonts w:asciiTheme="minorHAnsi" w:hAnsiTheme="minorHAnsi" w:cstheme="minorHAnsi"/>
          <w:sz w:val="22"/>
          <w:szCs w:val="22"/>
          <w:highlight w:val="yellow"/>
        </w:rPr>
      </w:pPr>
      <w:r>
        <w:rPr>
          <w:rFonts w:asciiTheme="minorHAnsi" w:hAnsiTheme="minorHAnsi" w:cstheme="minorHAnsi"/>
          <w:sz w:val="22"/>
          <w:szCs w:val="22"/>
        </w:rPr>
        <w:t>EMV Capital Partners syndicated a £0.</w:t>
      </w:r>
      <w:r w:rsidR="00844F7C">
        <w:rPr>
          <w:rFonts w:asciiTheme="minorHAnsi" w:hAnsiTheme="minorHAnsi" w:cstheme="minorHAnsi"/>
          <w:sz w:val="22"/>
          <w:szCs w:val="22"/>
        </w:rPr>
        <w:t>7</w:t>
      </w:r>
      <w:r>
        <w:rPr>
          <w:rFonts w:asciiTheme="minorHAnsi" w:hAnsiTheme="minorHAnsi" w:cstheme="minorHAnsi"/>
          <w:sz w:val="22"/>
          <w:szCs w:val="22"/>
        </w:rPr>
        <w:t xml:space="preserve"> million </w:t>
      </w:r>
      <w:r w:rsidR="00157A84">
        <w:rPr>
          <w:rFonts w:asciiTheme="minorHAnsi" w:hAnsiTheme="minorHAnsi" w:cstheme="minorHAnsi"/>
          <w:sz w:val="22"/>
          <w:szCs w:val="22"/>
        </w:rPr>
        <w:t xml:space="preserve">of a £1.0 million </w:t>
      </w:r>
      <w:r>
        <w:rPr>
          <w:rFonts w:asciiTheme="minorHAnsi" w:hAnsiTheme="minorHAnsi" w:cstheme="minorHAnsi"/>
          <w:sz w:val="22"/>
          <w:szCs w:val="22"/>
        </w:rPr>
        <w:t xml:space="preserve">investment round to fund preparations for the FDA Type B meeting, development of the CMC/GMP manufacturing roadmap, CRO scoping and Phase 3 trial costing, and to prepare for a Series A financing. </w:t>
      </w:r>
    </w:p>
    <w:p w14:paraId="6A78065A" w14:textId="77777777" w:rsidR="00BF4C5D" w:rsidRPr="001B080C" w:rsidRDefault="00BF4C5D" w:rsidP="00BF4C5D">
      <w:pPr>
        <w:spacing w:line="22" w:lineRule="atLeast"/>
        <w:jc w:val="both"/>
        <w:rPr>
          <w:rFonts w:asciiTheme="minorHAnsi" w:hAnsiTheme="minorHAnsi" w:cstheme="minorHAnsi"/>
          <w:b/>
          <w:bCs/>
          <w:sz w:val="22"/>
          <w:szCs w:val="22"/>
        </w:rPr>
      </w:pPr>
      <w:hyperlink r:id="rId13" w:history="1">
        <w:r w:rsidRPr="00B77466">
          <w:rPr>
            <w:rStyle w:val="Hyperlink"/>
            <w:rFonts w:ascii="Calibri" w:hAnsi="Calibri" w:cs="Calibri"/>
            <w:b/>
            <w:bCs/>
            <w:sz w:val="22"/>
            <w:szCs w:val="22"/>
          </w:rPr>
          <w:t>DeepTech</w:t>
        </w:r>
        <w:r>
          <w:rPr>
            <w:rStyle w:val="Hyperlink"/>
            <w:rFonts w:asciiTheme="minorHAnsi" w:hAnsiTheme="minorHAnsi" w:cstheme="minorHAnsi"/>
            <w:b/>
            <w:bCs/>
            <w:sz w:val="22"/>
            <w:szCs w:val="22"/>
          </w:rPr>
          <w:t xml:space="preserve"> Recycling</w:t>
        </w:r>
      </w:hyperlink>
      <w:r>
        <w:rPr>
          <w:rFonts w:asciiTheme="minorHAnsi" w:hAnsiTheme="minorHAnsi" w:cstheme="minorHAnsi"/>
          <w:b/>
          <w:bCs/>
          <w:sz w:val="22"/>
          <w:szCs w:val="22"/>
        </w:rPr>
        <w:t xml:space="preserve"> </w:t>
      </w:r>
    </w:p>
    <w:p w14:paraId="1998916D" w14:textId="77777777" w:rsidR="00BF4C5D" w:rsidRPr="001B080C" w:rsidRDefault="00BF4C5D" w:rsidP="00BF4C5D">
      <w:pPr>
        <w:pStyle w:val="ListParagraph"/>
        <w:numPr>
          <w:ilvl w:val="0"/>
          <w:numId w:val="12"/>
        </w:numPr>
        <w:jc w:val="both"/>
        <w:rPr>
          <w:rFonts w:asciiTheme="minorHAnsi" w:hAnsiTheme="minorHAnsi" w:cstheme="minorHAnsi"/>
          <w:b/>
          <w:bCs/>
          <w:sz w:val="22"/>
          <w:szCs w:val="22"/>
          <w:shd w:val="clear" w:color="auto" w:fill="FFFFFF"/>
        </w:rPr>
      </w:pPr>
      <w:r>
        <w:rPr>
          <w:rFonts w:asciiTheme="minorHAnsi" w:eastAsia="Calibri" w:hAnsiTheme="minorHAnsi" w:cstheme="minorHAnsi"/>
          <w:b/>
          <w:bCs/>
          <w:color w:val="auto"/>
          <w:kern w:val="2"/>
          <w:sz w:val="22"/>
          <w:szCs w:val="22"/>
          <w:lang w:eastAsia="en-US"/>
          <w14:ligatures w14:val="standardContextual"/>
        </w:rPr>
        <w:t xml:space="preserve">Location: </w:t>
      </w:r>
      <w:r>
        <w:rPr>
          <w:rFonts w:asciiTheme="minorHAnsi" w:eastAsia="Calibri" w:hAnsiTheme="minorHAnsi" w:cstheme="minorHAnsi"/>
          <w:color w:val="auto"/>
          <w:kern w:val="2"/>
          <w:sz w:val="22"/>
          <w:szCs w:val="22"/>
          <w:lang w:eastAsia="en-US"/>
          <w14:ligatures w14:val="standardContextual"/>
        </w:rPr>
        <w:t>Oxfordshire, UK</w:t>
      </w:r>
    </w:p>
    <w:p w14:paraId="0D0FB733" w14:textId="77777777" w:rsidR="00BF4C5D" w:rsidRPr="001B080C" w:rsidRDefault="00BF4C5D" w:rsidP="00BF4C5D">
      <w:pPr>
        <w:pStyle w:val="ListParagraph"/>
        <w:numPr>
          <w:ilvl w:val="0"/>
          <w:numId w:val="12"/>
        </w:numPr>
        <w:jc w:val="both"/>
        <w:rPr>
          <w:rFonts w:asciiTheme="minorHAnsi" w:hAnsiTheme="minorHAnsi" w:cstheme="minorHAnsi"/>
          <w:sz w:val="22"/>
          <w:szCs w:val="22"/>
        </w:rPr>
      </w:pPr>
      <w:r>
        <w:rPr>
          <w:rFonts w:asciiTheme="minorHAnsi" w:eastAsia="Calibri" w:hAnsiTheme="minorHAnsi" w:cstheme="minorHAnsi"/>
          <w:b/>
          <w:bCs/>
          <w:color w:val="auto"/>
          <w:kern w:val="2"/>
          <w:sz w:val="22"/>
          <w:szCs w:val="22"/>
          <w:lang w:eastAsia="en-US"/>
          <w14:ligatures w14:val="standardContextual"/>
        </w:rPr>
        <w:t>Technology/Sector:</w:t>
      </w:r>
      <w:r>
        <w:rPr>
          <w:rFonts w:asciiTheme="minorHAnsi" w:hAnsiTheme="minorHAnsi" w:cstheme="minorHAnsi"/>
          <w:b/>
          <w:bCs/>
          <w:sz w:val="22"/>
          <w:szCs w:val="22"/>
          <w:shd w:val="clear" w:color="auto" w:fill="FFFFFF"/>
        </w:rPr>
        <w:t xml:space="preserve"> </w:t>
      </w:r>
      <w:r>
        <w:rPr>
          <w:rFonts w:asciiTheme="minorHAnsi" w:hAnsiTheme="minorHAnsi" w:cstheme="minorHAnsi"/>
          <w:sz w:val="22"/>
          <w:szCs w:val="22"/>
        </w:rPr>
        <w:t>Waste management; Recycling of plastic</w:t>
      </w:r>
    </w:p>
    <w:p w14:paraId="2EF3E6A3" w14:textId="77777777" w:rsidR="00BF4C5D" w:rsidRPr="001B080C" w:rsidRDefault="00BF4C5D" w:rsidP="00BF4C5D">
      <w:pPr>
        <w:pStyle w:val="ListParagraph"/>
        <w:numPr>
          <w:ilvl w:val="0"/>
          <w:numId w:val="10"/>
        </w:numPr>
        <w:jc w:val="both"/>
        <w:rPr>
          <w:rFonts w:asciiTheme="minorHAnsi" w:hAnsiTheme="minorHAnsi" w:cstheme="minorHAnsi"/>
          <w:sz w:val="22"/>
          <w:szCs w:val="22"/>
        </w:rPr>
      </w:pPr>
      <w:r>
        <w:rPr>
          <w:rFonts w:asciiTheme="minorHAnsi" w:eastAsia="Calibri" w:hAnsiTheme="minorHAnsi" w:cstheme="minorHAnsi"/>
          <w:b/>
          <w:bCs/>
          <w:color w:val="auto"/>
          <w:kern w:val="2"/>
          <w:sz w:val="22"/>
          <w:szCs w:val="22"/>
          <w:lang w:eastAsia="en-US"/>
          <w14:ligatures w14:val="standardContextual"/>
        </w:rPr>
        <w:t xml:space="preserve">Holding: </w:t>
      </w:r>
      <w:r>
        <w:rPr>
          <w:rFonts w:asciiTheme="minorHAnsi" w:hAnsiTheme="minorHAnsi" w:cstheme="minorHAnsi"/>
          <w:sz w:val="22"/>
          <w:szCs w:val="22"/>
        </w:rPr>
        <w:t>Direct 17.7% (2025: 18.0%), Advised 30.6% (2025: 29.7%)</w:t>
      </w:r>
    </w:p>
    <w:p w14:paraId="5DE3BD26" w14:textId="77777777" w:rsidR="00BF4C5D" w:rsidRPr="001B080C" w:rsidRDefault="00BF4C5D" w:rsidP="00BF4C5D">
      <w:pPr>
        <w:pStyle w:val="ListParagraph"/>
        <w:numPr>
          <w:ilvl w:val="0"/>
          <w:numId w:val="10"/>
        </w:numPr>
        <w:jc w:val="both"/>
        <w:rPr>
          <w:rFonts w:asciiTheme="minorHAnsi" w:hAnsiTheme="minorHAnsi" w:cstheme="minorHAnsi"/>
          <w:bCs/>
          <w:sz w:val="22"/>
          <w:szCs w:val="22"/>
        </w:rPr>
      </w:pPr>
      <w:r>
        <w:rPr>
          <w:rFonts w:asciiTheme="minorHAnsi" w:hAnsiTheme="minorHAnsi" w:cstheme="minorHAnsi"/>
          <w:b/>
          <w:bCs/>
          <w:sz w:val="22"/>
          <w:szCs w:val="22"/>
        </w:rPr>
        <w:t>Fair Value:</w:t>
      </w:r>
      <w:r>
        <w:rPr>
          <w:rFonts w:asciiTheme="minorHAnsi" w:hAnsiTheme="minorHAnsi" w:cstheme="minorHAnsi"/>
          <w:bCs/>
          <w:sz w:val="22"/>
          <w:szCs w:val="22"/>
        </w:rPr>
        <w:t xml:space="preserve"> Direct </w:t>
      </w:r>
      <w:r>
        <w:rPr>
          <w:rFonts w:asciiTheme="minorHAnsi" w:hAnsiTheme="minorHAnsi" w:cstheme="minorHAnsi"/>
          <w:sz w:val="22"/>
          <w:szCs w:val="22"/>
        </w:rPr>
        <w:t>£2.8 million (2025: £2.8 million); Advised £5.2 million</w:t>
      </w:r>
      <w:r>
        <w:rPr>
          <w:rFonts w:asciiTheme="minorHAnsi" w:hAnsiTheme="minorHAnsi" w:cstheme="minorHAnsi"/>
          <w:bCs/>
          <w:sz w:val="22"/>
          <w:szCs w:val="22"/>
        </w:rPr>
        <w:t xml:space="preserve"> (2025: £4.7 million)</w:t>
      </w:r>
    </w:p>
    <w:p w14:paraId="04DC5504" w14:textId="77777777" w:rsidR="00BF4C5D" w:rsidRPr="001B080C" w:rsidRDefault="00BF4C5D" w:rsidP="00BF4C5D">
      <w:pPr>
        <w:pStyle w:val="ListParagraph"/>
        <w:numPr>
          <w:ilvl w:val="0"/>
          <w:numId w:val="10"/>
        </w:numPr>
        <w:jc w:val="both"/>
        <w:rPr>
          <w:rFonts w:asciiTheme="minorHAnsi" w:eastAsia="Calibri" w:hAnsiTheme="minorHAnsi" w:cstheme="minorHAnsi"/>
          <w:color w:val="auto"/>
          <w:kern w:val="2"/>
          <w:sz w:val="22"/>
          <w:szCs w:val="22"/>
          <w:lang w:eastAsia="en-US"/>
          <w14:ligatures w14:val="standardContextual"/>
        </w:rPr>
      </w:pPr>
      <w:r>
        <w:rPr>
          <w:rFonts w:asciiTheme="minorHAnsi" w:eastAsia="Calibri" w:hAnsiTheme="minorHAnsi" w:cstheme="minorHAnsi"/>
          <w:b/>
          <w:bCs/>
          <w:color w:val="auto"/>
          <w:kern w:val="2"/>
          <w:sz w:val="22"/>
          <w:szCs w:val="22"/>
          <w:lang w:eastAsia="en-US"/>
          <w14:ligatures w14:val="standardContextual"/>
        </w:rPr>
        <w:t>Accounting treatment:</w:t>
      </w:r>
      <w:r>
        <w:rPr>
          <w:rFonts w:asciiTheme="minorHAnsi" w:eastAsia="Calibri" w:hAnsiTheme="minorHAnsi" w:cstheme="minorHAnsi"/>
          <w:color w:val="auto"/>
          <w:kern w:val="2"/>
          <w:sz w:val="22"/>
          <w:szCs w:val="22"/>
          <w:lang w:eastAsia="en-US"/>
          <w14:ligatures w14:val="standardContextual"/>
        </w:rPr>
        <w:t xml:space="preserve"> Equity investment at FVTOCI</w:t>
      </w:r>
    </w:p>
    <w:p w14:paraId="13B637BF" w14:textId="77777777" w:rsidR="00BF4C5D" w:rsidRPr="001B080C" w:rsidRDefault="00BF4C5D" w:rsidP="00BF4C5D">
      <w:pPr>
        <w:spacing w:line="22" w:lineRule="atLeast"/>
        <w:jc w:val="both"/>
        <w:rPr>
          <w:rFonts w:asciiTheme="minorHAnsi" w:hAnsiTheme="minorHAnsi" w:cstheme="minorHAnsi"/>
          <w:b/>
          <w:bCs/>
          <w:sz w:val="22"/>
          <w:szCs w:val="22"/>
          <w:highlight w:val="yellow"/>
        </w:rPr>
      </w:pPr>
    </w:p>
    <w:p w14:paraId="50856431" w14:textId="23EFBDDC" w:rsidR="00BF4C5D" w:rsidRPr="001B080C" w:rsidRDefault="00BF4C5D" w:rsidP="00BF4C5D">
      <w:pPr>
        <w:spacing w:line="22" w:lineRule="atLeast"/>
        <w:jc w:val="both"/>
        <w:rPr>
          <w:rFonts w:asciiTheme="minorHAnsi" w:hAnsiTheme="minorHAnsi" w:cstheme="minorHAnsi"/>
          <w:sz w:val="22"/>
          <w:szCs w:val="22"/>
        </w:rPr>
      </w:pPr>
      <w:r>
        <w:rPr>
          <w:rFonts w:asciiTheme="minorHAnsi" w:hAnsiTheme="minorHAnsi" w:cstheme="minorHAnsi"/>
          <w:b/>
          <w:bCs/>
          <w:sz w:val="22"/>
          <w:szCs w:val="22"/>
        </w:rPr>
        <w:t>Overview</w:t>
      </w:r>
    </w:p>
    <w:p w14:paraId="2861826B" w14:textId="77777777" w:rsidR="00BF4C5D" w:rsidRPr="001B080C" w:rsidRDefault="00BF4C5D" w:rsidP="00BF4C5D">
      <w:pPr>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DeepTech Recycling is a UK-based technology company addressing the global environmental crisis caused by the insufficient and unsustainable management of plastic waste. Its technology converts currently unrecyclable plastic waste, that would normally be landfilled or incinerated, into oil that can be used by the petrochemical industry as feedstock for producing virgin quality plastic. The company’s mission is to make plastic sustainable and support the critical global transition towards a circular economy for plastics. DeepTech Recycling is pursuing a capital efficient investment approach, whereby plastic recycling plants are set up as SPVs funded by end users and feedstock suppliers, whilst the company provides the design and operates under a licensing arrangement. </w:t>
      </w:r>
    </w:p>
    <w:p w14:paraId="3FD51BD0" w14:textId="77777777" w:rsidR="00BF4C5D" w:rsidRPr="001B080C" w:rsidRDefault="00BF4C5D" w:rsidP="00BF4C5D">
      <w:pPr>
        <w:jc w:val="both"/>
        <w:rPr>
          <w:rFonts w:asciiTheme="minorHAnsi" w:hAnsiTheme="minorHAnsi" w:cstheme="minorHAnsi"/>
          <w:color w:val="auto"/>
          <w:sz w:val="22"/>
          <w:szCs w:val="22"/>
        </w:rPr>
      </w:pPr>
    </w:p>
    <w:p w14:paraId="6D98C557" w14:textId="3F5370DF" w:rsidR="00BF4C5D" w:rsidRPr="001B080C" w:rsidRDefault="00BF4C5D" w:rsidP="00BF4C5D">
      <w:pPr>
        <w:jc w:val="both"/>
        <w:rPr>
          <w:rFonts w:asciiTheme="minorHAnsi" w:hAnsiTheme="minorHAnsi" w:cstheme="minorHAnsi"/>
          <w:b/>
          <w:sz w:val="22"/>
          <w:szCs w:val="22"/>
          <w:highlight w:val="yellow"/>
          <w:shd w:val="clear" w:color="auto" w:fill="FFFFFF"/>
        </w:rPr>
      </w:pPr>
      <w:r>
        <w:rPr>
          <w:rFonts w:asciiTheme="minorHAnsi" w:hAnsiTheme="minorHAnsi" w:cstheme="minorHAnsi"/>
          <w:b/>
          <w:sz w:val="22"/>
          <w:szCs w:val="22"/>
          <w:shd w:val="clear" w:color="auto" w:fill="FFFFFF"/>
        </w:rPr>
        <w:t>Key developments in H1 2026</w:t>
      </w:r>
    </w:p>
    <w:p w14:paraId="18D77F16" w14:textId="77777777" w:rsidR="00BF4C5D" w:rsidRPr="001B080C" w:rsidRDefault="00BF4C5D" w:rsidP="00BF4C5D">
      <w:pPr>
        <w:jc w:val="both"/>
        <w:rPr>
          <w:rFonts w:asciiTheme="minorHAnsi" w:hAnsiTheme="minorHAnsi" w:cstheme="minorHAnsi"/>
          <w:color w:val="auto"/>
          <w:sz w:val="22"/>
          <w:szCs w:val="22"/>
        </w:rPr>
      </w:pPr>
      <w:r>
        <w:rPr>
          <w:rFonts w:asciiTheme="minorHAnsi" w:hAnsiTheme="minorHAnsi" w:cstheme="minorHAnsi"/>
          <w:color w:val="auto"/>
          <w:sz w:val="22"/>
          <w:szCs w:val="22"/>
        </w:rPr>
        <w:t>The company made further progress towards achieving its objective to reach Final Investment Decision (FID) in one or more key projects. The launch of one or more of these projects is expected to generate material revenues, drive increases to shareholder value, and open the route to further licensing. The company has focused on the following projects from its pipeline:</w:t>
      </w:r>
    </w:p>
    <w:p w14:paraId="1E3338CD" w14:textId="77777777" w:rsidR="00BF4C5D" w:rsidRPr="001B080C" w:rsidRDefault="00BF4C5D" w:rsidP="00BF4C5D">
      <w:pPr>
        <w:rPr>
          <w:rFonts w:asciiTheme="minorHAnsi" w:hAnsiTheme="minorHAnsi" w:cstheme="minorHAnsi"/>
          <w:sz w:val="22"/>
          <w:szCs w:val="22"/>
        </w:rPr>
      </w:pPr>
    </w:p>
    <w:p w14:paraId="2E16C0BA" w14:textId="77777777" w:rsidR="00BF4C5D" w:rsidRPr="00707FD7" w:rsidRDefault="00BF4C5D" w:rsidP="00BF4C5D">
      <w:pPr>
        <w:pStyle w:val="ListParagraph"/>
        <w:keepLines w:val="0"/>
        <w:numPr>
          <w:ilvl w:val="0"/>
          <w:numId w:val="12"/>
        </w:numPr>
        <w:spacing w:after="120"/>
        <w:jc w:val="both"/>
        <w:rPr>
          <w:rFonts w:asciiTheme="minorHAnsi" w:hAnsiTheme="minorHAnsi" w:cstheme="minorHAnsi"/>
          <w:b/>
          <w:bCs/>
          <w:sz w:val="22"/>
          <w:szCs w:val="22"/>
          <w:u w:val="single"/>
        </w:rPr>
      </w:pPr>
      <w:r>
        <w:rPr>
          <w:rFonts w:asciiTheme="minorHAnsi" w:hAnsiTheme="minorHAnsi" w:cstheme="minorHAnsi"/>
          <w:color w:val="auto"/>
          <w:sz w:val="22"/>
          <w:szCs w:val="22"/>
        </w:rPr>
        <w:t>Secured formal approval from the NHS (Health Tech Research Centre) to undertake proof of concept studies demonstrating the recycling of medical plastic waste. Agreement has been reached with two NHS trusts, where collection of single-use plastic waste for the initial trial programme is now in progress, representing a further step toward validating additional high value end markets.</w:t>
      </w:r>
    </w:p>
    <w:p w14:paraId="39EC7883" w14:textId="7F1DED94" w:rsidR="00BF4C5D" w:rsidRPr="00430387" w:rsidRDefault="00BF4C5D" w:rsidP="00BF4C5D">
      <w:pPr>
        <w:pStyle w:val="ListParagraph"/>
        <w:numPr>
          <w:ilvl w:val="0"/>
          <w:numId w:val="12"/>
        </w:numPr>
        <w:jc w:val="both"/>
        <w:rPr>
          <w:rFonts w:asciiTheme="minorHAnsi" w:eastAsia="Calibri" w:hAnsiTheme="minorHAnsi" w:cstheme="minorHAnsi"/>
          <w:color w:val="auto"/>
          <w:kern w:val="2"/>
          <w:sz w:val="22"/>
          <w:szCs w:val="22"/>
          <w:lang w:eastAsia="en-US"/>
          <w14:ligatures w14:val="standardContextual"/>
        </w:rPr>
      </w:pPr>
      <w:r>
        <w:rPr>
          <w:rFonts w:asciiTheme="minorHAnsi" w:eastAsia="Calibri" w:hAnsiTheme="minorHAnsi" w:cstheme="minorHAnsi"/>
          <w:color w:val="auto"/>
          <w:kern w:val="2"/>
          <w:sz w:val="22"/>
          <w:szCs w:val="22"/>
          <w:lang w:eastAsia="en-US"/>
          <w14:ligatures w14:val="standardContextual"/>
        </w:rPr>
        <w:t xml:space="preserve">In the EU, the company continued working on developing commercial capacity to recycle waste polystyrene </w:t>
      </w:r>
      <w:r w:rsidRPr="00B77466">
        <w:rPr>
          <w:rFonts w:asciiTheme="minorHAnsi" w:eastAsia="Calibri" w:hAnsiTheme="minorHAnsi" w:cstheme="minorHAnsi"/>
          <w:color w:val="auto"/>
          <w:kern w:val="2"/>
          <w:sz w:val="22"/>
          <w:szCs w:val="22"/>
          <w:lang w:eastAsia="en-US"/>
          <w14:ligatures w14:val="standardContextual"/>
        </w:rPr>
        <w:t xml:space="preserve">with a major Central European Group and producer of expanded polystyrene. Having completed proof-of-concept testing, the company has initiated joint IP and development testing with </w:t>
      </w:r>
      <w:r w:rsidRPr="00134F43">
        <w:rPr>
          <w:rFonts w:asciiTheme="minorHAnsi" w:eastAsia="Calibri" w:hAnsiTheme="minorHAnsi" w:cstheme="minorHAnsi"/>
          <w:color w:val="auto"/>
          <w:kern w:val="2"/>
          <w:sz w:val="22"/>
          <w:szCs w:val="22"/>
          <w:lang w:eastAsia="en-US"/>
          <w14:ligatures w14:val="standardContextual"/>
        </w:rPr>
        <w:t>its</w:t>
      </w:r>
      <w:r w:rsidRPr="00B77466">
        <w:rPr>
          <w:rFonts w:asciiTheme="minorHAnsi" w:eastAsia="Calibri" w:hAnsiTheme="minorHAnsi" w:cstheme="minorHAnsi"/>
          <w:color w:val="auto"/>
          <w:kern w:val="2"/>
          <w:sz w:val="22"/>
          <w:szCs w:val="22"/>
          <w:lang w:eastAsia="en-US"/>
          <w14:ligatures w14:val="standardContextual"/>
        </w:rPr>
        <w:t xml:space="preserve"> partner. </w:t>
      </w:r>
      <w:r>
        <w:rPr>
          <w:rFonts w:asciiTheme="minorHAnsi" w:eastAsia="Calibri" w:hAnsiTheme="minorHAnsi" w:cstheme="minorHAnsi"/>
          <w:color w:val="auto"/>
          <w:kern w:val="2"/>
          <w:sz w:val="22"/>
          <w:szCs w:val="22"/>
          <w:lang w:eastAsia="en-US"/>
          <w14:ligatures w14:val="standardContextual"/>
        </w:rPr>
        <w:t> </w:t>
      </w:r>
    </w:p>
    <w:p w14:paraId="3FD8045E" w14:textId="32A541A4" w:rsidR="00BF4C5D" w:rsidRPr="00A13482" w:rsidRDefault="00BF4C5D" w:rsidP="00BF4C5D">
      <w:pPr>
        <w:pStyle w:val="ListParagraph"/>
        <w:numPr>
          <w:ilvl w:val="0"/>
          <w:numId w:val="12"/>
        </w:numPr>
        <w:rPr>
          <w:rFonts w:asciiTheme="minorHAnsi" w:eastAsia="Calibri" w:hAnsiTheme="minorHAnsi" w:cstheme="minorHAnsi"/>
          <w:color w:val="auto"/>
          <w:kern w:val="2"/>
          <w:sz w:val="22"/>
          <w:szCs w:val="22"/>
          <w:lang w:eastAsia="en-US"/>
          <w14:ligatures w14:val="standardContextual"/>
        </w:rPr>
      </w:pPr>
      <w:r w:rsidRPr="00B77466">
        <w:rPr>
          <w:rFonts w:asciiTheme="minorHAnsi" w:eastAsia="Calibri" w:hAnsiTheme="minorHAnsi" w:cstheme="minorHAnsi"/>
          <w:color w:val="auto"/>
          <w:kern w:val="2"/>
          <w:sz w:val="22"/>
          <w:szCs w:val="22"/>
          <w:lang w:eastAsia="en-US"/>
          <w14:ligatures w14:val="standardContextual"/>
        </w:rPr>
        <w:t>In Norway, the company continues to work with its industrial partners on a c.£22 million project, to be co-funded by Innovation Norway</w:t>
      </w:r>
      <w:r w:rsidR="0013735D">
        <w:rPr>
          <w:rFonts w:asciiTheme="minorHAnsi" w:eastAsia="Calibri" w:hAnsiTheme="minorHAnsi" w:cstheme="minorHAnsi"/>
          <w:color w:val="auto"/>
          <w:kern w:val="2"/>
          <w:sz w:val="22"/>
          <w:szCs w:val="22"/>
          <w:lang w:eastAsia="en-US"/>
          <w14:ligatures w14:val="standardContextual"/>
        </w:rPr>
        <w:t>. The project requires</w:t>
      </w:r>
      <w:r w:rsidRPr="00B77466">
        <w:rPr>
          <w:rFonts w:asciiTheme="minorHAnsi" w:eastAsia="Calibri" w:hAnsiTheme="minorHAnsi" w:cstheme="minorHAnsi"/>
          <w:color w:val="auto"/>
          <w:kern w:val="2"/>
          <w:sz w:val="22"/>
          <w:szCs w:val="22"/>
          <w:lang w:eastAsia="en-US"/>
          <w14:ligatures w14:val="standardContextual"/>
        </w:rPr>
        <w:t xml:space="preserve"> funding for the remaining project costs, </w:t>
      </w:r>
      <w:r>
        <w:rPr>
          <w:rFonts w:asciiTheme="minorHAnsi" w:eastAsia="Calibri" w:hAnsiTheme="minorHAnsi" w:cstheme="minorHAnsi"/>
          <w:color w:val="auto"/>
          <w:kern w:val="2"/>
          <w:sz w:val="22"/>
          <w:szCs w:val="22"/>
          <w:lang w:eastAsia="en-US"/>
          <w14:ligatures w14:val="standardContextual"/>
        </w:rPr>
        <w:t>with several interested funders having been identified, including a climate fund.</w:t>
      </w:r>
    </w:p>
    <w:p w14:paraId="5D2C6EA0" w14:textId="77777777" w:rsidR="00BF4C5D" w:rsidRPr="001B080C" w:rsidRDefault="00BF4C5D" w:rsidP="00BF4C5D">
      <w:pPr>
        <w:jc w:val="both"/>
        <w:rPr>
          <w:rFonts w:asciiTheme="minorHAnsi" w:hAnsiTheme="minorHAnsi" w:cstheme="minorHAnsi"/>
          <w:sz w:val="22"/>
          <w:szCs w:val="22"/>
        </w:rPr>
      </w:pPr>
    </w:p>
    <w:p w14:paraId="0C9CE039" w14:textId="77777777" w:rsidR="00BF4C5D" w:rsidRPr="001B080C" w:rsidRDefault="00BF4C5D" w:rsidP="00BF4C5D">
      <w:pPr>
        <w:jc w:val="both"/>
        <w:rPr>
          <w:rFonts w:asciiTheme="minorHAnsi" w:hAnsiTheme="minorHAnsi" w:cstheme="minorHAnsi"/>
          <w:color w:val="auto"/>
          <w:sz w:val="22"/>
          <w:szCs w:val="22"/>
        </w:rPr>
      </w:pPr>
      <w:r>
        <w:rPr>
          <w:rFonts w:asciiTheme="minorHAnsi" w:hAnsiTheme="minorHAnsi" w:cstheme="minorHAnsi"/>
          <w:color w:val="auto"/>
          <w:sz w:val="22"/>
          <w:szCs w:val="22"/>
        </w:rPr>
        <w:lastRenderedPageBreak/>
        <w:t xml:space="preserve">With several routes to commercial deployment, we believe DeepTech Recycling has a good position in a growing market, amidst a growing global awareness around the essential role of chemical recycling in dealing with the environmental challenges of plastic waste and ensuring sustainable, circular polymer production. This ambitious development programme was backed by funding syndicated by EMV Capital Partners during H1 2026. </w:t>
      </w:r>
    </w:p>
    <w:p w14:paraId="795293FD" w14:textId="77777777" w:rsidR="00BF4C5D" w:rsidRPr="001B080C" w:rsidRDefault="00BF4C5D" w:rsidP="00BF4C5D">
      <w:pPr>
        <w:rPr>
          <w:rFonts w:asciiTheme="minorHAnsi" w:hAnsiTheme="minorHAnsi" w:cstheme="minorHAnsi"/>
          <w:sz w:val="22"/>
          <w:szCs w:val="22"/>
        </w:rPr>
      </w:pPr>
    </w:p>
    <w:p w14:paraId="70045455" w14:textId="1450545C" w:rsidR="00BF4C5D" w:rsidRPr="001B080C" w:rsidRDefault="00BF4C5D" w:rsidP="00BF4C5D">
      <w:pPr>
        <w:spacing w:line="22" w:lineRule="atLeast"/>
        <w:jc w:val="both"/>
        <w:rPr>
          <w:rFonts w:asciiTheme="minorHAnsi" w:hAnsiTheme="minorHAnsi" w:cstheme="minorHAnsi"/>
          <w:b/>
          <w:bCs/>
          <w:sz w:val="22"/>
          <w:szCs w:val="22"/>
        </w:rPr>
      </w:pPr>
      <w:r>
        <w:rPr>
          <w:rFonts w:asciiTheme="minorHAnsi" w:hAnsiTheme="minorHAnsi" w:cstheme="minorHAnsi"/>
          <w:b/>
          <w:bCs/>
          <w:sz w:val="22"/>
          <w:szCs w:val="22"/>
        </w:rPr>
        <w:t>Post</w:t>
      </w:r>
      <w:r w:rsidR="006B0607">
        <w:rPr>
          <w:rFonts w:asciiTheme="minorHAnsi" w:hAnsiTheme="minorHAnsi" w:cstheme="minorHAnsi"/>
          <w:b/>
          <w:bCs/>
          <w:sz w:val="22"/>
          <w:szCs w:val="22"/>
        </w:rPr>
        <w:t xml:space="preserve"> period</w:t>
      </w:r>
      <w:r>
        <w:rPr>
          <w:rFonts w:asciiTheme="minorHAnsi" w:hAnsiTheme="minorHAnsi" w:cstheme="minorHAnsi"/>
          <w:b/>
          <w:bCs/>
          <w:sz w:val="22"/>
          <w:szCs w:val="22"/>
        </w:rPr>
        <w:t xml:space="preserve"> developments:</w:t>
      </w:r>
    </w:p>
    <w:p w14:paraId="712431CB" w14:textId="77777777" w:rsidR="00BF4C5D" w:rsidRPr="00D53AF0" w:rsidRDefault="00BF4C5D" w:rsidP="00BF4C5D">
      <w:pPr>
        <w:pStyle w:val="aep"/>
        <w:shd w:val="clear" w:color="auto" w:fill="FFFFFF"/>
        <w:spacing w:before="0" w:beforeAutospacing="0" w:after="120" w:afterAutospacing="0"/>
        <w:jc w:val="both"/>
        <w:rPr>
          <w:rFonts w:asciiTheme="minorHAnsi" w:hAnsiTheme="minorHAnsi" w:cstheme="minorHAnsi"/>
          <w:sz w:val="22"/>
          <w:szCs w:val="22"/>
        </w:rPr>
      </w:pPr>
      <w:r>
        <w:rPr>
          <w:rFonts w:asciiTheme="minorHAnsi" w:hAnsiTheme="minorHAnsi" w:cstheme="minorHAnsi"/>
          <w:sz w:val="22"/>
          <w:szCs w:val="22"/>
        </w:rPr>
        <w:t>DeepTech Recycling entered into late-stage discussions regarding the contribution of its proprietary fluidised-bed reactor technology and related assets to Winalot BV, a new EMV Capital portfolio company established to acquire a fully constructed chemical recycling plant in the Port of Rotterdam, the Netherlands, from Pryme N.V. as part of the latter's wind-down of operations. In consideration for the contribution, DeepTech Recycling is expected to be issued shares in Winalot, subject to reaching definitive agreements.</w:t>
      </w:r>
    </w:p>
    <w:p w14:paraId="4C6238B8" w14:textId="77777777" w:rsidR="0073017B" w:rsidRPr="00EC5BA8" w:rsidRDefault="0073017B" w:rsidP="00F61BF0">
      <w:pPr>
        <w:jc w:val="both"/>
        <w:rPr>
          <w:rFonts w:asciiTheme="minorHAnsi" w:hAnsiTheme="minorHAnsi" w:cstheme="minorHAnsi"/>
          <w:b/>
          <w:bCs/>
          <w:iCs/>
          <w:sz w:val="22"/>
        </w:rPr>
      </w:pPr>
      <w:hyperlink r:id="rId14" w:history="1">
        <w:r>
          <w:rPr>
            <w:rStyle w:val="Hyperlink"/>
            <w:rFonts w:asciiTheme="minorHAnsi" w:hAnsiTheme="minorHAnsi" w:cstheme="minorHAnsi"/>
            <w:b/>
            <w:bCs/>
            <w:iCs/>
            <w:sz w:val="22"/>
          </w:rPr>
          <w:t xml:space="preserve">Glycotest, Inc. </w:t>
        </w:r>
      </w:hyperlink>
    </w:p>
    <w:p w14:paraId="6F26C9C6" w14:textId="77777777" w:rsidR="0073017B" w:rsidRPr="00EC5BA8" w:rsidRDefault="0073017B" w:rsidP="00F61BF0">
      <w:pPr>
        <w:pStyle w:val="ListParagraph"/>
        <w:numPr>
          <w:ilvl w:val="0"/>
          <w:numId w:val="11"/>
        </w:numPr>
        <w:jc w:val="both"/>
        <w:rPr>
          <w:rFonts w:asciiTheme="minorHAnsi" w:hAnsiTheme="minorHAnsi" w:cstheme="minorHAnsi"/>
          <w:b/>
          <w:bCs/>
          <w:sz w:val="22"/>
        </w:rPr>
      </w:pPr>
      <w:r>
        <w:rPr>
          <w:rFonts w:asciiTheme="minorHAnsi" w:hAnsiTheme="minorHAnsi" w:cstheme="minorHAnsi"/>
          <w:b/>
          <w:bCs/>
          <w:sz w:val="22"/>
        </w:rPr>
        <w:t xml:space="preserve">Location: </w:t>
      </w:r>
      <w:r>
        <w:rPr>
          <w:rFonts w:asciiTheme="minorHAnsi" w:hAnsiTheme="minorHAnsi" w:cstheme="minorHAnsi"/>
          <w:sz w:val="22"/>
        </w:rPr>
        <w:t xml:space="preserve">Merion, PA, US </w:t>
      </w:r>
    </w:p>
    <w:p w14:paraId="3E17B674" w14:textId="77777777" w:rsidR="0073017B" w:rsidRPr="00EC5BA8" w:rsidRDefault="0073017B" w:rsidP="00F61BF0">
      <w:pPr>
        <w:pStyle w:val="ListParagraph"/>
        <w:numPr>
          <w:ilvl w:val="0"/>
          <w:numId w:val="11"/>
        </w:numPr>
        <w:jc w:val="both"/>
        <w:rPr>
          <w:rFonts w:asciiTheme="minorHAnsi" w:hAnsiTheme="minorHAnsi" w:cstheme="minorHAnsi"/>
          <w:b/>
          <w:bCs/>
          <w:sz w:val="22"/>
        </w:rPr>
      </w:pPr>
      <w:r>
        <w:rPr>
          <w:rFonts w:asciiTheme="minorHAnsi" w:hAnsiTheme="minorHAnsi" w:cstheme="minorHAnsi"/>
          <w:b/>
          <w:bCs/>
          <w:sz w:val="22"/>
        </w:rPr>
        <w:t xml:space="preserve">Technology/Sector: </w:t>
      </w:r>
      <w:r>
        <w:rPr>
          <w:rFonts w:asciiTheme="minorHAnsi" w:hAnsiTheme="minorHAnsi" w:cstheme="minorHAnsi"/>
          <w:sz w:val="22"/>
        </w:rPr>
        <w:t>Medtech; Liver cancer diagnostics</w:t>
      </w:r>
    </w:p>
    <w:p w14:paraId="2EBF4DFE" w14:textId="5086406F" w:rsidR="0073017B" w:rsidRPr="00EC5BA8" w:rsidRDefault="0073017B" w:rsidP="00F61BF0">
      <w:pPr>
        <w:pStyle w:val="ListParagraph"/>
        <w:numPr>
          <w:ilvl w:val="0"/>
          <w:numId w:val="10"/>
        </w:numPr>
        <w:jc w:val="both"/>
        <w:rPr>
          <w:rFonts w:asciiTheme="minorHAnsi" w:hAnsiTheme="minorHAnsi" w:cstheme="minorHAnsi"/>
          <w:sz w:val="22"/>
        </w:rPr>
      </w:pPr>
      <w:r>
        <w:rPr>
          <w:rFonts w:asciiTheme="minorHAnsi" w:hAnsiTheme="minorHAnsi" w:cstheme="minorHAnsi"/>
          <w:b/>
          <w:bCs/>
          <w:sz w:val="22"/>
        </w:rPr>
        <w:t xml:space="preserve">Holding: </w:t>
      </w:r>
      <w:r>
        <w:rPr>
          <w:rFonts w:asciiTheme="minorHAnsi" w:hAnsiTheme="minorHAnsi" w:cstheme="minorHAnsi"/>
          <w:sz w:val="22"/>
        </w:rPr>
        <w:t>Direct 48.7% (2025: 52.7%); Advised 48.8% (2025: 5.8%)</w:t>
      </w:r>
    </w:p>
    <w:p w14:paraId="7C1FD88B" w14:textId="32EA707E" w:rsidR="0073017B" w:rsidRPr="003F5B7C" w:rsidRDefault="0073017B" w:rsidP="00F61BF0">
      <w:pPr>
        <w:pStyle w:val="ListParagraph"/>
        <w:numPr>
          <w:ilvl w:val="0"/>
          <w:numId w:val="10"/>
        </w:numPr>
        <w:jc w:val="both"/>
        <w:rPr>
          <w:rFonts w:asciiTheme="minorHAnsi" w:hAnsiTheme="minorHAnsi" w:cstheme="minorHAnsi"/>
          <w:sz w:val="22"/>
        </w:rPr>
      </w:pPr>
      <w:r>
        <w:rPr>
          <w:rFonts w:asciiTheme="minorHAnsi" w:hAnsiTheme="minorHAnsi" w:cstheme="minorHAnsi"/>
          <w:b/>
          <w:bCs/>
          <w:sz w:val="22"/>
        </w:rPr>
        <w:t xml:space="preserve">Fair Value: </w:t>
      </w:r>
      <w:r>
        <w:rPr>
          <w:rFonts w:asciiTheme="minorHAnsi" w:hAnsiTheme="minorHAnsi" w:cstheme="minorHAnsi"/>
          <w:sz w:val="22"/>
        </w:rPr>
        <w:t>Direct £13.7 million* (2025: £11.0 million); Advised £5.2 million* (2025: £1.8 million)</w:t>
      </w:r>
    </w:p>
    <w:p w14:paraId="6CC35371" w14:textId="20058EED" w:rsidR="0073017B" w:rsidRPr="00EC5BA8" w:rsidRDefault="0073017B" w:rsidP="00F61BF0">
      <w:pPr>
        <w:pStyle w:val="ListParagraph"/>
        <w:numPr>
          <w:ilvl w:val="0"/>
          <w:numId w:val="10"/>
        </w:numPr>
        <w:jc w:val="both"/>
        <w:rPr>
          <w:rFonts w:asciiTheme="minorHAnsi" w:eastAsia="Calibri" w:hAnsiTheme="minorHAnsi" w:cstheme="minorHAnsi"/>
          <w:color w:val="auto"/>
          <w:kern w:val="2"/>
          <w:sz w:val="22"/>
          <w:lang w:eastAsia="en-US"/>
          <w14:ligatures w14:val="standardContextual"/>
        </w:rPr>
      </w:pPr>
      <w:r>
        <w:rPr>
          <w:rFonts w:asciiTheme="minorHAnsi" w:eastAsia="Calibri" w:hAnsiTheme="minorHAnsi" w:cstheme="minorHAnsi"/>
          <w:b/>
          <w:bCs/>
          <w:color w:val="auto"/>
          <w:kern w:val="2"/>
          <w:sz w:val="22"/>
          <w:lang w:eastAsia="en-US"/>
          <w14:ligatures w14:val="standardContextual"/>
        </w:rPr>
        <w:t>Accounting treatment:</w:t>
      </w:r>
      <w:r>
        <w:rPr>
          <w:rFonts w:asciiTheme="minorHAnsi" w:eastAsia="Calibri" w:hAnsiTheme="minorHAnsi" w:cstheme="minorHAnsi"/>
          <w:color w:val="auto"/>
          <w:kern w:val="2"/>
          <w:sz w:val="22"/>
          <w:lang w:eastAsia="en-US"/>
          <w14:ligatures w14:val="standardContextual"/>
        </w:rPr>
        <w:t xml:space="preserve"> Associate held as investment at FVTPL</w:t>
      </w:r>
    </w:p>
    <w:p w14:paraId="1C64F523" w14:textId="77777777" w:rsidR="0073017B" w:rsidRPr="00EC5BA8" w:rsidRDefault="0073017B" w:rsidP="00F61BF0">
      <w:pPr>
        <w:spacing w:line="22" w:lineRule="atLeast"/>
        <w:jc w:val="both"/>
        <w:rPr>
          <w:rFonts w:asciiTheme="minorHAnsi" w:hAnsiTheme="minorHAnsi" w:cstheme="minorHAnsi"/>
          <w:b/>
          <w:bCs/>
          <w:sz w:val="22"/>
        </w:rPr>
      </w:pPr>
    </w:p>
    <w:p w14:paraId="189DE29C" w14:textId="404DC1F3" w:rsidR="00FD4E2B" w:rsidRDefault="00FD4E2B" w:rsidP="00F61BF0">
      <w:pPr>
        <w:spacing w:line="22" w:lineRule="atLeast"/>
        <w:jc w:val="both"/>
        <w:rPr>
          <w:rFonts w:asciiTheme="minorHAnsi" w:hAnsiTheme="minorHAnsi" w:cstheme="minorHAnsi"/>
          <w:i/>
          <w:iCs/>
          <w:sz w:val="18"/>
          <w:szCs w:val="18"/>
        </w:rPr>
      </w:pPr>
      <w:r>
        <w:rPr>
          <w:rFonts w:asciiTheme="minorHAnsi" w:hAnsiTheme="minorHAnsi" w:cstheme="minorHAnsi"/>
          <w:i/>
          <w:iCs/>
          <w:sz w:val="18"/>
          <w:szCs w:val="18"/>
        </w:rPr>
        <w:t xml:space="preserve">*The Direct and Advised stakes are valued </w:t>
      </w:r>
      <w:r w:rsidR="00354C98">
        <w:rPr>
          <w:rFonts w:asciiTheme="minorHAnsi" w:hAnsiTheme="minorHAnsi" w:cstheme="minorHAnsi"/>
          <w:i/>
          <w:iCs/>
          <w:sz w:val="18"/>
          <w:szCs w:val="18"/>
        </w:rPr>
        <w:t xml:space="preserve">based on </w:t>
      </w:r>
      <w:r>
        <w:rPr>
          <w:rFonts w:asciiTheme="minorHAnsi" w:hAnsiTheme="minorHAnsi" w:cstheme="minorHAnsi"/>
          <w:i/>
          <w:iCs/>
          <w:sz w:val="18"/>
          <w:szCs w:val="18"/>
        </w:rPr>
        <w:t>the latest post-money valuation</w:t>
      </w:r>
      <w:r w:rsidR="00354C98">
        <w:rPr>
          <w:rFonts w:asciiTheme="minorHAnsi" w:hAnsiTheme="minorHAnsi" w:cstheme="minorHAnsi"/>
          <w:i/>
          <w:iCs/>
          <w:sz w:val="18"/>
          <w:szCs w:val="18"/>
        </w:rPr>
        <w:t xml:space="preserve"> of Glycotest</w:t>
      </w:r>
      <w:r>
        <w:rPr>
          <w:rFonts w:asciiTheme="minorHAnsi" w:hAnsiTheme="minorHAnsi" w:cstheme="minorHAnsi"/>
          <w:i/>
          <w:iCs/>
          <w:sz w:val="18"/>
          <w:szCs w:val="18"/>
        </w:rPr>
        <w:t xml:space="preserve">, using a waterfall model </w:t>
      </w:r>
      <w:r w:rsidR="005B1322">
        <w:rPr>
          <w:rFonts w:asciiTheme="minorHAnsi" w:hAnsiTheme="minorHAnsi" w:cstheme="minorHAnsi"/>
          <w:i/>
          <w:iCs/>
          <w:sz w:val="18"/>
          <w:szCs w:val="18"/>
        </w:rPr>
        <w:t>reflecting</w:t>
      </w:r>
      <w:r>
        <w:rPr>
          <w:rFonts w:asciiTheme="minorHAnsi" w:hAnsiTheme="minorHAnsi" w:cstheme="minorHAnsi"/>
          <w:i/>
          <w:iCs/>
          <w:sz w:val="18"/>
          <w:szCs w:val="18"/>
        </w:rPr>
        <w:t xml:space="preserve"> liquidation preferences. </w:t>
      </w:r>
      <w:r w:rsidR="005B1322">
        <w:rPr>
          <w:rFonts w:asciiTheme="minorHAnsi" w:hAnsiTheme="minorHAnsi" w:cstheme="minorHAnsi"/>
          <w:i/>
          <w:iCs/>
          <w:sz w:val="18"/>
          <w:szCs w:val="18"/>
        </w:rPr>
        <w:t xml:space="preserve">Although the two </w:t>
      </w:r>
      <w:r>
        <w:rPr>
          <w:rFonts w:asciiTheme="minorHAnsi" w:hAnsiTheme="minorHAnsi" w:cstheme="minorHAnsi"/>
          <w:i/>
          <w:iCs/>
          <w:sz w:val="18"/>
          <w:szCs w:val="18"/>
        </w:rPr>
        <w:t>hold</w:t>
      </w:r>
      <w:r w:rsidR="005B1322">
        <w:rPr>
          <w:rFonts w:asciiTheme="minorHAnsi" w:hAnsiTheme="minorHAnsi" w:cstheme="minorHAnsi"/>
          <w:i/>
          <w:iCs/>
          <w:sz w:val="18"/>
          <w:szCs w:val="18"/>
        </w:rPr>
        <w:t>ings represent</w:t>
      </w:r>
      <w:r>
        <w:rPr>
          <w:rFonts w:asciiTheme="minorHAnsi" w:hAnsiTheme="minorHAnsi" w:cstheme="minorHAnsi"/>
          <w:i/>
          <w:iCs/>
          <w:sz w:val="18"/>
          <w:szCs w:val="18"/>
        </w:rPr>
        <w:t xml:space="preserve"> similar fully diluted </w:t>
      </w:r>
      <w:r w:rsidR="005B1322">
        <w:rPr>
          <w:rFonts w:asciiTheme="minorHAnsi" w:hAnsiTheme="minorHAnsi" w:cstheme="minorHAnsi"/>
          <w:i/>
          <w:iCs/>
          <w:sz w:val="18"/>
          <w:szCs w:val="18"/>
        </w:rPr>
        <w:t xml:space="preserve">ownership </w:t>
      </w:r>
      <w:r>
        <w:rPr>
          <w:rFonts w:asciiTheme="minorHAnsi" w:hAnsiTheme="minorHAnsi" w:cstheme="minorHAnsi"/>
          <w:i/>
          <w:iCs/>
          <w:sz w:val="18"/>
          <w:szCs w:val="18"/>
        </w:rPr>
        <w:t xml:space="preserve">interests, </w:t>
      </w:r>
      <w:r w:rsidR="005B1322">
        <w:rPr>
          <w:rFonts w:asciiTheme="minorHAnsi" w:hAnsiTheme="minorHAnsi" w:cstheme="minorHAnsi"/>
          <w:i/>
          <w:iCs/>
          <w:sz w:val="18"/>
          <w:szCs w:val="18"/>
        </w:rPr>
        <w:t>they</w:t>
      </w:r>
      <w:r>
        <w:rPr>
          <w:rFonts w:asciiTheme="minorHAnsi" w:hAnsiTheme="minorHAnsi" w:cstheme="minorHAnsi"/>
          <w:i/>
          <w:iCs/>
          <w:sz w:val="18"/>
          <w:szCs w:val="18"/>
        </w:rPr>
        <w:t xml:space="preserve"> sit in different share classes</w:t>
      </w:r>
      <w:r w:rsidR="005B1322">
        <w:rPr>
          <w:rFonts w:asciiTheme="minorHAnsi" w:hAnsiTheme="minorHAnsi" w:cstheme="minorHAnsi"/>
          <w:i/>
          <w:iCs/>
          <w:sz w:val="18"/>
          <w:szCs w:val="18"/>
        </w:rPr>
        <w:t xml:space="preserve"> with different rights</w:t>
      </w:r>
      <w:r>
        <w:rPr>
          <w:rFonts w:asciiTheme="minorHAnsi" w:hAnsiTheme="minorHAnsi" w:cstheme="minorHAnsi"/>
          <w:i/>
          <w:iCs/>
          <w:sz w:val="18"/>
          <w:szCs w:val="18"/>
        </w:rPr>
        <w:t xml:space="preserve">, </w:t>
      </w:r>
      <w:r w:rsidR="005B1322">
        <w:rPr>
          <w:rFonts w:asciiTheme="minorHAnsi" w:hAnsiTheme="minorHAnsi" w:cstheme="minorHAnsi"/>
          <w:i/>
          <w:iCs/>
          <w:sz w:val="18"/>
          <w:szCs w:val="18"/>
        </w:rPr>
        <w:t xml:space="preserve">therefore </w:t>
      </w:r>
      <w:r>
        <w:rPr>
          <w:rFonts w:asciiTheme="minorHAnsi" w:hAnsiTheme="minorHAnsi" w:cstheme="minorHAnsi"/>
          <w:i/>
          <w:iCs/>
          <w:sz w:val="18"/>
          <w:szCs w:val="18"/>
        </w:rPr>
        <w:t xml:space="preserve">value </w:t>
      </w:r>
      <w:r w:rsidR="005B1322">
        <w:rPr>
          <w:rFonts w:asciiTheme="minorHAnsi" w:hAnsiTheme="minorHAnsi" w:cstheme="minorHAnsi"/>
          <w:i/>
          <w:iCs/>
          <w:sz w:val="18"/>
          <w:szCs w:val="18"/>
        </w:rPr>
        <w:t xml:space="preserve">is </w:t>
      </w:r>
      <w:r>
        <w:rPr>
          <w:rFonts w:asciiTheme="minorHAnsi" w:hAnsiTheme="minorHAnsi" w:cstheme="minorHAnsi"/>
          <w:i/>
          <w:iCs/>
          <w:sz w:val="18"/>
          <w:szCs w:val="18"/>
        </w:rPr>
        <w:t>allocated by liquidation preference instead of ownership percentage.</w:t>
      </w:r>
    </w:p>
    <w:p w14:paraId="749BD5E5" w14:textId="77777777" w:rsidR="00FD4E2B" w:rsidRDefault="00FD4E2B" w:rsidP="00F61BF0">
      <w:pPr>
        <w:spacing w:line="22" w:lineRule="atLeast"/>
        <w:jc w:val="both"/>
        <w:rPr>
          <w:rFonts w:asciiTheme="minorHAnsi" w:hAnsiTheme="minorHAnsi" w:cstheme="minorHAnsi"/>
          <w:b/>
          <w:bCs/>
          <w:sz w:val="22"/>
        </w:rPr>
      </w:pPr>
    </w:p>
    <w:p w14:paraId="681D0685" w14:textId="3A304D6A" w:rsidR="0073017B" w:rsidRPr="00EC5BA8" w:rsidRDefault="0073017B" w:rsidP="00F61BF0">
      <w:pPr>
        <w:spacing w:line="22" w:lineRule="atLeast"/>
        <w:jc w:val="both"/>
        <w:rPr>
          <w:rFonts w:asciiTheme="minorHAnsi" w:hAnsiTheme="minorHAnsi" w:cstheme="minorHAnsi"/>
          <w:sz w:val="22"/>
          <w:highlight w:val="yellow"/>
        </w:rPr>
      </w:pPr>
      <w:r>
        <w:rPr>
          <w:rFonts w:asciiTheme="minorHAnsi" w:hAnsiTheme="minorHAnsi" w:cstheme="minorHAnsi"/>
          <w:b/>
          <w:bCs/>
          <w:sz w:val="22"/>
        </w:rPr>
        <w:t>Overview</w:t>
      </w:r>
    </w:p>
    <w:p w14:paraId="3C900F1B" w14:textId="77777777" w:rsidR="0073017B" w:rsidRPr="00EC5BA8" w:rsidRDefault="0073017B" w:rsidP="00F61BF0">
      <w:pPr>
        <w:jc w:val="both"/>
        <w:rPr>
          <w:rFonts w:asciiTheme="minorHAnsi" w:hAnsiTheme="minorHAnsi" w:cstheme="minorHAnsi"/>
          <w:sz w:val="22"/>
        </w:rPr>
      </w:pPr>
      <w:r>
        <w:rPr>
          <w:rFonts w:asciiTheme="minorHAnsi" w:hAnsiTheme="minorHAnsi" w:cstheme="minorHAnsi"/>
          <w:sz w:val="22"/>
        </w:rPr>
        <w:t>Glycotest is a US-based liver disease diagnostics company commercialising novel and unique blood tests for life threatening liver cancers and fibrosis-cirrhosis. The company was founded in 2012 by EMV Capital (then NetScientific) based on technology originating at the Baruch S. Blumberg Institute and Drexel University College of Medicine.</w:t>
      </w:r>
    </w:p>
    <w:p w14:paraId="7DA06322" w14:textId="77777777" w:rsidR="0073017B" w:rsidRPr="00EC5BA8" w:rsidRDefault="0073017B" w:rsidP="00F61BF0">
      <w:pPr>
        <w:jc w:val="both"/>
        <w:rPr>
          <w:rFonts w:asciiTheme="minorHAnsi" w:hAnsiTheme="minorHAnsi" w:cstheme="minorHAnsi"/>
          <w:sz w:val="22"/>
        </w:rPr>
      </w:pPr>
    </w:p>
    <w:p w14:paraId="0D0817E0" w14:textId="77777777" w:rsidR="0073017B" w:rsidRPr="00EC5BA8" w:rsidRDefault="0073017B" w:rsidP="00F61BF0">
      <w:pPr>
        <w:jc w:val="both"/>
        <w:rPr>
          <w:rFonts w:asciiTheme="minorHAnsi" w:hAnsiTheme="minorHAnsi" w:cstheme="minorHAnsi"/>
          <w:sz w:val="22"/>
        </w:rPr>
      </w:pPr>
      <w:r>
        <w:rPr>
          <w:rFonts w:asciiTheme="minorHAnsi" w:hAnsiTheme="minorHAnsi" w:cstheme="minorHAnsi"/>
          <w:sz w:val="22"/>
        </w:rPr>
        <w:t>Glycotest's lead product, the HCC Panel, is a biomarker panel powered by a proprietary algorithm for the early detection of curable, early-stage hepatocellular carcinoma (HCC) - the most common form of primary liver cancer. The HCC Panel has outperformed the current standard of care blood tests in preliminary clinical studies. Glycotest estimates that the early detection market for HCC presents a market opportunity of more than US$800 million in the US alone.</w:t>
      </w:r>
    </w:p>
    <w:p w14:paraId="0A889E0E" w14:textId="77777777" w:rsidR="0073017B" w:rsidRPr="00EC5BA8" w:rsidRDefault="0073017B" w:rsidP="00F61BF0">
      <w:pPr>
        <w:jc w:val="both"/>
        <w:rPr>
          <w:rFonts w:asciiTheme="minorHAnsi" w:hAnsiTheme="minorHAnsi" w:cstheme="minorHAnsi"/>
          <w:sz w:val="22"/>
        </w:rPr>
      </w:pPr>
    </w:p>
    <w:p w14:paraId="362442F9" w14:textId="77777777" w:rsidR="0073017B" w:rsidRPr="00EC5BA8" w:rsidRDefault="0073017B" w:rsidP="00F61BF0">
      <w:pPr>
        <w:jc w:val="both"/>
        <w:rPr>
          <w:rFonts w:asciiTheme="minorHAnsi" w:hAnsiTheme="minorHAnsi" w:cstheme="minorHAnsi"/>
          <w:sz w:val="22"/>
        </w:rPr>
      </w:pPr>
      <w:r>
        <w:rPr>
          <w:rFonts w:asciiTheme="minorHAnsi" w:hAnsiTheme="minorHAnsi" w:cstheme="minorHAnsi"/>
          <w:sz w:val="22"/>
        </w:rPr>
        <w:t xml:space="preserve">Glycotest has also developed a blood test for the second most prevalent form of liver cancer, cholangiocarcinoma, and a blood test for staging liver fibrosis. </w:t>
      </w:r>
    </w:p>
    <w:p w14:paraId="282A13AA" w14:textId="77777777" w:rsidR="0073017B" w:rsidRPr="00EC5BA8" w:rsidRDefault="0073017B" w:rsidP="00F61BF0">
      <w:pPr>
        <w:jc w:val="both"/>
        <w:rPr>
          <w:rFonts w:asciiTheme="minorHAnsi" w:hAnsiTheme="minorHAnsi" w:cstheme="minorHAnsi"/>
          <w:sz w:val="22"/>
        </w:rPr>
      </w:pPr>
    </w:p>
    <w:p w14:paraId="714125FD" w14:textId="1A93A593" w:rsidR="0073017B" w:rsidRPr="00EC5BA8" w:rsidRDefault="0073017B" w:rsidP="00F61BF0">
      <w:pPr>
        <w:jc w:val="both"/>
        <w:rPr>
          <w:rFonts w:asciiTheme="minorHAnsi" w:hAnsiTheme="minorHAnsi" w:cstheme="minorHAnsi"/>
          <w:b/>
          <w:sz w:val="22"/>
          <w:shd w:val="clear" w:color="auto" w:fill="FFFFFF"/>
        </w:rPr>
      </w:pPr>
      <w:r>
        <w:rPr>
          <w:rFonts w:asciiTheme="minorHAnsi" w:hAnsiTheme="minorHAnsi" w:cstheme="minorHAnsi"/>
          <w:b/>
          <w:sz w:val="22"/>
          <w:shd w:val="clear" w:color="auto" w:fill="FFFFFF"/>
        </w:rPr>
        <w:t>Key developments H1 2026</w:t>
      </w:r>
    </w:p>
    <w:p w14:paraId="6B5B54D1" w14:textId="53FB217E" w:rsidR="0073017B" w:rsidRPr="00EC5BA8" w:rsidRDefault="0073017B" w:rsidP="00F61BF0">
      <w:pPr>
        <w:jc w:val="both"/>
        <w:rPr>
          <w:rFonts w:asciiTheme="minorHAnsi" w:hAnsiTheme="minorHAnsi" w:cstheme="minorHAnsi"/>
          <w:sz w:val="22"/>
        </w:rPr>
      </w:pPr>
      <w:r>
        <w:rPr>
          <w:rFonts w:asciiTheme="minorHAnsi" w:hAnsiTheme="minorHAnsi" w:cstheme="minorHAnsi"/>
          <w:sz w:val="22"/>
        </w:rPr>
        <w:t xml:space="preserve"> Having previously advanced its partnership with the University of Georgia’s Complex Carbohydrate Research Centre through assay development for the HCC Panel blood test, Glycotest has now closed </w:t>
      </w:r>
      <w:r w:rsidR="00844F7C">
        <w:rPr>
          <w:rFonts w:asciiTheme="minorHAnsi" w:hAnsiTheme="minorHAnsi" w:cstheme="minorHAnsi"/>
          <w:sz w:val="22"/>
        </w:rPr>
        <w:t xml:space="preserve">the </w:t>
      </w:r>
      <w:r>
        <w:rPr>
          <w:rFonts w:asciiTheme="minorHAnsi" w:hAnsiTheme="minorHAnsi" w:cstheme="minorHAnsi"/>
          <w:sz w:val="22"/>
        </w:rPr>
        <w:t xml:space="preserve"> first tranche </w:t>
      </w:r>
      <w:r w:rsidR="00844F7C">
        <w:rPr>
          <w:rFonts w:asciiTheme="minorHAnsi" w:hAnsiTheme="minorHAnsi" w:cstheme="minorHAnsi"/>
          <w:sz w:val="22"/>
        </w:rPr>
        <w:t xml:space="preserve">of a US$3.2 million </w:t>
      </w:r>
      <w:r>
        <w:rPr>
          <w:rFonts w:asciiTheme="minorHAnsi" w:hAnsiTheme="minorHAnsi" w:cstheme="minorHAnsi"/>
          <w:sz w:val="22"/>
        </w:rPr>
        <w:t>fundraising, securing US$1.05 million in fresh cash with the assistance of EMV Capital, to move this program forward. The funding is being deployed to generate preliminary clinical data on samples selected from the company’s extensive patient biobank to catalyse investor and strategic partnering discussions.</w:t>
      </w:r>
    </w:p>
    <w:p w14:paraId="29D1C426" w14:textId="73B963DA" w:rsidR="0073017B" w:rsidRPr="00EC5BA8" w:rsidRDefault="0073017B" w:rsidP="00F61BF0">
      <w:pPr>
        <w:jc w:val="both"/>
        <w:rPr>
          <w:rFonts w:asciiTheme="minorHAnsi" w:hAnsiTheme="minorHAnsi" w:cstheme="minorHAnsi"/>
          <w:sz w:val="22"/>
        </w:rPr>
      </w:pPr>
      <w:r>
        <w:rPr>
          <w:rFonts w:asciiTheme="minorHAnsi" w:hAnsiTheme="minorHAnsi" w:cstheme="minorHAnsi"/>
          <w:sz w:val="22"/>
        </w:rPr>
        <w:t>The company has also initiated discussions with potential partners for its Fibrosis Test. The Fibrosis Test has shown promise for staging liver fibrosis in preliminary clinical evaluations. The importance of effective staging tests for liver fibrosis has increased with the emergence of drug therapy for the rapidly expanding MASH (non-viral hepatitis) population, where treatment is typically initiated once patients reach intermediate fibrosis stages. Given the potential of the liver fibrosis testing opportunity, Glycotest is evaluating options to strengthen the intellectual property for its Fibrosis Test, including further increasing test performance and potentially extending patent life.</w:t>
      </w:r>
    </w:p>
    <w:p w14:paraId="6F5EA0C5" w14:textId="77777777" w:rsidR="0073017B" w:rsidRPr="00EC5BA8" w:rsidRDefault="0073017B" w:rsidP="00F61BF0">
      <w:pPr>
        <w:jc w:val="both"/>
        <w:rPr>
          <w:rFonts w:asciiTheme="minorHAnsi" w:hAnsiTheme="minorHAnsi" w:cstheme="minorHAnsi"/>
          <w:sz w:val="22"/>
        </w:rPr>
      </w:pPr>
    </w:p>
    <w:p w14:paraId="1C4AA3E6" w14:textId="6A169EB7" w:rsidR="0073017B" w:rsidRPr="00EC5BA8" w:rsidRDefault="0073017B" w:rsidP="00F61BF0">
      <w:pPr>
        <w:spacing w:line="22" w:lineRule="atLeast"/>
        <w:jc w:val="both"/>
        <w:rPr>
          <w:rFonts w:asciiTheme="minorHAnsi" w:hAnsiTheme="minorHAnsi" w:cstheme="minorHAnsi"/>
          <w:b/>
          <w:bCs/>
          <w:sz w:val="22"/>
        </w:rPr>
      </w:pPr>
      <w:r>
        <w:rPr>
          <w:rFonts w:asciiTheme="minorHAnsi" w:hAnsiTheme="minorHAnsi" w:cstheme="minorHAnsi"/>
          <w:b/>
          <w:bCs/>
          <w:sz w:val="22"/>
        </w:rPr>
        <w:t>Post</w:t>
      </w:r>
      <w:r w:rsidR="006B0607">
        <w:rPr>
          <w:rFonts w:asciiTheme="minorHAnsi" w:hAnsiTheme="minorHAnsi" w:cstheme="minorHAnsi"/>
          <w:b/>
          <w:bCs/>
          <w:sz w:val="22"/>
        </w:rPr>
        <w:t xml:space="preserve"> period</w:t>
      </w:r>
      <w:r>
        <w:rPr>
          <w:rFonts w:asciiTheme="minorHAnsi" w:hAnsiTheme="minorHAnsi" w:cstheme="minorHAnsi"/>
          <w:b/>
          <w:bCs/>
          <w:sz w:val="22"/>
        </w:rPr>
        <w:t xml:space="preserve"> developments </w:t>
      </w:r>
    </w:p>
    <w:p w14:paraId="767E6B9E" w14:textId="66A0B11A" w:rsidR="0073017B" w:rsidRPr="00EC5BA8" w:rsidRDefault="0073017B" w:rsidP="00F61BF0">
      <w:pPr>
        <w:jc w:val="both"/>
        <w:rPr>
          <w:rFonts w:asciiTheme="minorHAnsi" w:hAnsiTheme="minorHAnsi" w:cstheme="minorHAnsi"/>
          <w:sz w:val="22"/>
        </w:rPr>
      </w:pPr>
      <w:r>
        <w:rPr>
          <w:rFonts w:asciiTheme="minorHAnsi" w:hAnsiTheme="minorHAnsi" w:cstheme="minorHAnsi"/>
          <w:sz w:val="22"/>
        </w:rPr>
        <w:lastRenderedPageBreak/>
        <w:t>Following the 30 June close of the above-referenced financing,</w:t>
      </w:r>
      <w:r w:rsidR="00C04324" w:rsidRPr="00C04324">
        <w:rPr>
          <w:rFonts w:asciiTheme="minorHAnsi" w:hAnsiTheme="minorHAnsi" w:cstheme="minorHAnsi"/>
          <w:sz w:val="22"/>
        </w:rPr>
        <w:t xml:space="preserve"> </w:t>
      </w:r>
      <w:r w:rsidR="00C04324">
        <w:rPr>
          <w:rFonts w:asciiTheme="minorHAnsi" w:hAnsiTheme="minorHAnsi" w:cstheme="minorHAnsi"/>
          <w:sz w:val="22"/>
        </w:rPr>
        <w:t xml:space="preserve">EMVCP syndicated a second tranche of US$0.3 million. The </w:t>
      </w:r>
      <w:r>
        <w:rPr>
          <w:rFonts w:asciiTheme="minorHAnsi" w:hAnsiTheme="minorHAnsi" w:cstheme="minorHAnsi"/>
          <w:sz w:val="22"/>
        </w:rPr>
        <w:t>company recommenced work with the University of Georgia</w:t>
      </w:r>
      <w:r w:rsidR="00C04324">
        <w:rPr>
          <w:rFonts w:asciiTheme="minorHAnsi" w:hAnsiTheme="minorHAnsi" w:cstheme="minorHAnsi"/>
          <w:sz w:val="22"/>
        </w:rPr>
        <w:t xml:space="preserve"> and </w:t>
      </w:r>
      <w:r>
        <w:rPr>
          <w:rFonts w:asciiTheme="minorHAnsi" w:hAnsiTheme="minorHAnsi" w:cstheme="minorHAnsi"/>
          <w:sz w:val="22"/>
        </w:rPr>
        <w:t>expect</w:t>
      </w:r>
      <w:r w:rsidR="00C04324">
        <w:rPr>
          <w:rFonts w:asciiTheme="minorHAnsi" w:hAnsiTheme="minorHAnsi" w:cstheme="minorHAnsi"/>
          <w:sz w:val="22"/>
        </w:rPr>
        <w:t>s</w:t>
      </w:r>
      <w:r>
        <w:rPr>
          <w:rFonts w:asciiTheme="minorHAnsi" w:hAnsiTheme="minorHAnsi" w:cstheme="minorHAnsi"/>
          <w:sz w:val="22"/>
        </w:rPr>
        <w:t xml:space="preserve"> data on patient biobank samples to be available in Q4 2026. In parallel, with patient sample collection complete, the company continues to progress the closure of clinical sites that participated in the HCC Panel clinical validation study, with up to nine additional sites expected to be closed by the end of the year.</w:t>
      </w:r>
    </w:p>
    <w:p w14:paraId="24644DD5" w14:textId="77777777" w:rsidR="0027167E" w:rsidRPr="00EC5BA8" w:rsidRDefault="0027167E" w:rsidP="00F61BF0">
      <w:pPr>
        <w:keepLines w:val="0"/>
        <w:spacing w:after="120"/>
        <w:jc w:val="both"/>
        <w:rPr>
          <w:rFonts w:asciiTheme="minorHAnsi" w:hAnsiTheme="minorHAnsi" w:cstheme="minorHAnsi"/>
          <w:b/>
          <w:bCs/>
          <w:sz w:val="22"/>
          <w:szCs w:val="22"/>
          <w:u w:val="single"/>
        </w:rPr>
      </w:pPr>
    </w:p>
    <w:p w14:paraId="2F61173F" w14:textId="77777777" w:rsidR="001A167E" w:rsidRPr="00EC5BA8" w:rsidRDefault="001A167E" w:rsidP="00F61BF0">
      <w:pPr>
        <w:keepLines w:val="0"/>
        <w:ind w:right="-1"/>
        <w:jc w:val="both"/>
        <w:rPr>
          <w:rFonts w:asciiTheme="minorHAnsi" w:hAnsiTheme="minorHAnsi" w:cstheme="minorHAnsi"/>
          <w:b/>
          <w:sz w:val="22"/>
        </w:rPr>
      </w:pPr>
      <w:hyperlink r:id="rId15" w:history="1">
        <w:r>
          <w:rPr>
            <w:rStyle w:val="Hyperlink"/>
            <w:rFonts w:asciiTheme="minorHAnsi" w:hAnsiTheme="minorHAnsi" w:cstheme="minorHAnsi"/>
            <w:b/>
            <w:sz w:val="22"/>
          </w:rPr>
          <w:t xml:space="preserve">ProAxsis </w:t>
        </w:r>
      </w:hyperlink>
    </w:p>
    <w:p w14:paraId="3AC58F19" w14:textId="77777777" w:rsidR="001A167E" w:rsidRPr="00EC5BA8" w:rsidRDefault="001A167E" w:rsidP="00F61BF0">
      <w:pPr>
        <w:pStyle w:val="ListParagraph"/>
        <w:numPr>
          <w:ilvl w:val="0"/>
          <w:numId w:val="12"/>
        </w:numPr>
        <w:jc w:val="both"/>
        <w:rPr>
          <w:rFonts w:asciiTheme="minorHAnsi" w:hAnsiTheme="minorHAnsi" w:cstheme="minorHAnsi"/>
          <w:b/>
          <w:bCs/>
          <w:sz w:val="22"/>
          <w:shd w:val="clear" w:color="auto" w:fill="FFFFFF"/>
        </w:rPr>
      </w:pPr>
      <w:r>
        <w:rPr>
          <w:rFonts w:asciiTheme="minorHAnsi" w:eastAsia="Calibri" w:hAnsiTheme="minorHAnsi" w:cstheme="minorHAnsi"/>
          <w:b/>
          <w:bCs/>
          <w:color w:val="auto"/>
          <w:kern w:val="2"/>
          <w:sz w:val="22"/>
          <w:lang w:eastAsia="en-US"/>
          <w14:ligatures w14:val="standardContextual"/>
        </w:rPr>
        <w:t xml:space="preserve">Location: </w:t>
      </w:r>
      <w:r>
        <w:rPr>
          <w:rFonts w:asciiTheme="minorHAnsi" w:hAnsiTheme="minorHAnsi" w:cstheme="minorHAnsi"/>
          <w:bCs/>
          <w:sz w:val="22"/>
        </w:rPr>
        <w:t>Antrim, UK</w:t>
      </w:r>
    </w:p>
    <w:p w14:paraId="480F894C" w14:textId="77777777" w:rsidR="001A167E" w:rsidRPr="00EC5BA8" w:rsidRDefault="001A167E" w:rsidP="00F61BF0">
      <w:pPr>
        <w:pStyle w:val="ListParagraph"/>
        <w:numPr>
          <w:ilvl w:val="0"/>
          <w:numId w:val="12"/>
        </w:numPr>
        <w:jc w:val="both"/>
        <w:rPr>
          <w:rFonts w:asciiTheme="minorHAnsi" w:hAnsiTheme="minorHAnsi" w:cstheme="minorHAnsi"/>
          <w:b/>
          <w:bCs/>
          <w:sz w:val="22"/>
          <w:shd w:val="clear" w:color="auto" w:fill="FFFFFF"/>
        </w:rPr>
      </w:pPr>
      <w:r>
        <w:rPr>
          <w:rFonts w:asciiTheme="minorHAnsi" w:eastAsia="Calibri" w:hAnsiTheme="minorHAnsi" w:cstheme="minorHAnsi"/>
          <w:b/>
          <w:bCs/>
          <w:color w:val="auto"/>
          <w:kern w:val="2"/>
          <w:sz w:val="22"/>
          <w:lang w:eastAsia="en-US"/>
          <w14:ligatures w14:val="standardContextual"/>
        </w:rPr>
        <w:t>Technology/Sector:</w:t>
      </w:r>
      <w:r>
        <w:rPr>
          <w:rFonts w:asciiTheme="minorHAnsi" w:hAnsiTheme="minorHAnsi" w:cstheme="minorHAnsi"/>
          <w:b/>
          <w:bCs/>
          <w:sz w:val="22"/>
          <w:shd w:val="clear" w:color="auto" w:fill="FFFFFF"/>
        </w:rPr>
        <w:t xml:space="preserve"> </w:t>
      </w:r>
      <w:r>
        <w:rPr>
          <w:rFonts w:asciiTheme="minorHAnsi" w:hAnsiTheme="minorHAnsi" w:cstheme="minorHAnsi"/>
          <w:sz w:val="22"/>
        </w:rPr>
        <w:t xml:space="preserve">Research; Respiratory </w:t>
      </w:r>
    </w:p>
    <w:p w14:paraId="171312EF" w14:textId="235500DF" w:rsidR="001A167E" w:rsidRPr="00EC5BA8" w:rsidRDefault="001A167E" w:rsidP="00F61BF0">
      <w:pPr>
        <w:pStyle w:val="ListParagraph"/>
        <w:numPr>
          <w:ilvl w:val="0"/>
          <w:numId w:val="10"/>
        </w:numPr>
        <w:jc w:val="both"/>
        <w:rPr>
          <w:rFonts w:asciiTheme="minorHAnsi" w:hAnsiTheme="minorHAnsi" w:cstheme="minorHAnsi"/>
          <w:sz w:val="22"/>
        </w:rPr>
      </w:pPr>
      <w:r>
        <w:rPr>
          <w:rFonts w:asciiTheme="minorHAnsi" w:eastAsia="Calibri" w:hAnsiTheme="minorHAnsi" w:cstheme="minorHAnsi"/>
          <w:b/>
          <w:bCs/>
          <w:color w:val="auto"/>
          <w:kern w:val="2"/>
          <w:sz w:val="22"/>
          <w:lang w:eastAsia="en-US"/>
          <w14:ligatures w14:val="standardContextual"/>
        </w:rPr>
        <w:t xml:space="preserve">Holding: </w:t>
      </w:r>
      <w:r>
        <w:rPr>
          <w:rFonts w:asciiTheme="minorHAnsi" w:eastAsia="Calibri" w:hAnsiTheme="minorHAnsi" w:cstheme="minorHAnsi"/>
          <w:color w:val="auto"/>
          <w:kern w:val="2"/>
          <w:sz w:val="22"/>
          <w:lang w:eastAsia="en-US"/>
          <w14:ligatures w14:val="standardContextual"/>
        </w:rPr>
        <w:t>Direct 82.3%* (2025: 86.4%); Advised 8.7%** (2025: 8.4%)</w:t>
      </w:r>
    </w:p>
    <w:p w14:paraId="51CA2AFF" w14:textId="6D4160C6" w:rsidR="001A167E" w:rsidRPr="00EC5BA8" w:rsidRDefault="001A167E" w:rsidP="00F61BF0">
      <w:pPr>
        <w:pStyle w:val="ListParagraph"/>
        <w:numPr>
          <w:ilvl w:val="0"/>
          <w:numId w:val="10"/>
        </w:numPr>
        <w:jc w:val="both"/>
        <w:rPr>
          <w:rFonts w:asciiTheme="minorHAnsi" w:hAnsiTheme="minorHAnsi" w:cstheme="minorHAnsi"/>
          <w:sz w:val="22"/>
        </w:rPr>
      </w:pPr>
      <w:r>
        <w:rPr>
          <w:rFonts w:asciiTheme="minorHAnsi" w:hAnsiTheme="minorHAnsi" w:cstheme="minorHAnsi"/>
          <w:b/>
          <w:bCs/>
          <w:sz w:val="22"/>
        </w:rPr>
        <w:t>Fair Value:</w:t>
      </w:r>
      <w:r>
        <w:rPr>
          <w:rFonts w:asciiTheme="minorHAnsi" w:hAnsiTheme="minorHAnsi" w:cstheme="minorHAnsi"/>
          <w:bCs/>
          <w:sz w:val="22"/>
        </w:rPr>
        <w:t xml:space="preserve"> Direct </w:t>
      </w:r>
      <w:r>
        <w:rPr>
          <w:rFonts w:asciiTheme="minorHAnsi" w:hAnsiTheme="minorHAnsi" w:cstheme="minorHAnsi"/>
          <w:color w:val="auto"/>
          <w:sz w:val="22"/>
        </w:rPr>
        <w:t>£8.0 million (2025: £8.0 million)</w:t>
      </w:r>
      <w:r>
        <w:rPr>
          <w:rFonts w:asciiTheme="minorHAnsi" w:hAnsiTheme="minorHAnsi" w:cstheme="minorHAnsi"/>
          <w:sz w:val="22"/>
        </w:rPr>
        <w:t xml:space="preserve">; </w:t>
      </w:r>
      <w:r>
        <w:rPr>
          <w:rFonts w:asciiTheme="minorHAnsi" w:hAnsiTheme="minorHAnsi" w:cstheme="minorHAnsi"/>
          <w:color w:val="auto"/>
          <w:sz w:val="22"/>
        </w:rPr>
        <w:t>Advised £1.3 million (2</w:t>
      </w:r>
      <w:r>
        <w:rPr>
          <w:rFonts w:asciiTheme="minorHAnsi" w:hAnsiTheme="minorHAnsi" w:cstheme="minorHAnsi"/>
          <w:sz w:val="22"/>
        </w:rPr>
        <w:t xml:space="preserve">025: </w:t>
      </w:r>
      <w:r>
        <w:rPr>
          <w:rFonts w:asciiTheme="minorHAnsi" w:hAnsiTheme="minorHAnsi" w:cstheme="minorHAnsi"/>
          <w:color w:val="auto"/>
          <w:sz w:val="22"/>
        </w:rPr>
        <w:t>£1.0 million</w:t>
      </w:r>
      <w:r>
        <w:rPr>
          <w:rFonts w:asciiTheme="minorHAnsi" w:hAnsiTheme="minorHAnsi" w:cstheme="minorHAnsi"/>
          <w:sz w:val="22"/>
        </w:rPr>
        <w:t>)</w:t>
      </w:r>
      <w:r>
        <w:rPr>
          <w:rFonts w:asciiTheme="minorHAnsi" w:hAnsiTheme="minorHAnsi" w:cstheme="minorHAnsi"/>
          <w:bCs/>
          <w:sz w:val="22"/>
        </w:rPr>
        <w:t xml:space="preserve"> </w:t>
      </w:r>
    </w:p>
    <w:p w14:paraId="53E0601D" w14:textId="17CF40FB" w:rsidR="001A167E" w:rsidRPr="00EC5BA8" w:rsidRDefault="001A167E" w:rsidP="00F61BF0">
      <w:pPr>
        <w:pStyle w:val="ListParagraph"/>
        <w:numPr>
          <w:ilvl w:val="0"/>
          <w:numId w:val="10"/>
        </w:numPr>
        <w:jc w:val="both"/>
        <w:rPr>
          <w:rFonts w:asciiTheme="minorHAnsi" w:eastAsia="Calibri" w:hAnsiTheme="minorHAnsi" w:cstheme="minorHAnsi"/>
          <w:color w:val="auto"/>
          <w:kern w:val="2"/>
          <w:sz w:val="22"/>
          <w:lang w:eastAsia="en-US"/>
          <w14:ligatures w14:val="standardContextual"/>
        </w:rPr>
      </w:pPr>
      <w:r>
        <w:rPr>
          <w:rFonts w:asciiTheme="minorHAnsi" w:eastAsia="Calibri" w:hAnsiTheme="minorHAnsi" w:cstheme="minorHAnsi"/>
          <w:b/>
          <w:bCs/>
          <w:color w:val="auto"/>
          <w:kern w:val="2"/>
          <w:sz w:val="22"/>
          <w:lang w:eastAsia="en-US"/>
          <w14:ligatures w14:val="standardContextual"/>
        </w:rPr>
        <w:t>Accounting treatment:</w:t>
      </w:r>
      <w:r>
        <w:rPr>
          <w:rFonts w:asciiTheme="minorHAnsi" w:eastAsia="Calibri" w:hAnsiTheme="minorHAnsi" w:cstheme="minorHAnsi"/>
          <w:color w:val="auto"/>
          <w:kern w:val="2"/>
          <w:sz w:val="22"/>
          <w:lang w:eastAsia="en-US"/>
          <w14:ligatures w14:val="standardContextual"/>
        </w:rPr>
        <w:t xml:space="preserve"> Associate held as investment at FVTPL</w:t>
      </w:r>
    </w:p>
    <w:p w14:paraId="61D40C74" w14:textId="77777777" w:rsidR="001A167E" w:rsidRPr="00EC5BA8" w:rsidRDefault="001A167E" w:rsidP="00F61BF0">
      <w:pPr>
        <w:jc w:val="both"/>
        <w:rPr>
          <w:rFonts w:asciiTheme="minorHAnsi" w:hAnsiTheme="minorHAnsi" w:cstheme="minorHAnsi"/>
          <w:bCs/>
          <w:sz w:val="22"/>
        </w:rPr>
      </w:pPr>
    </w:p>
    <w:p w14:paraId="232E2238" w14:textId="54AD2CAF" w:rsidR="006110C8" w:rsidRPr="006B60EF" w:rsidRDefault="006110C8" w:rsidP="00F61BF0">
      <w:pPr>
        <w:spacing w:line="22" w:lineRule="atLeast"/>
        <w:jc w:val="both"/>
        <w:rPr>
          <w:rFonts w:asciiTheme="minorHAnsi" w:hAnsiTheme="minorHAnsi" w:cstheme="minorHAnsi"/>
          <w:i/>
          <w:iCs/>
          <w:sz w:val="18"/>
          <w:szCs w:val="18"/>
        </w:rPr>
      </w:pPr>
      <w:r>
        <w:rPr>
          <w:rFonts w:asciiTheme="minorHAnsi" w:hAnsiTheme="minorHAnsi" w:cstheme="minorHAnsi"/>
          <w:i/>
          <w:iCs/>
          <w:sz w:val="18"/>
          <w:szCs w:val="18"/>
        </w:rPr>
        <w:t>*Economic interest on a fully diluted basis as explained in Note (1) to Table 1 above.</w:t>
      </w:r>
    </w:p>
    <w:p w14:paraId="4776FE83" w14:textId="4D1DD0C8" w:rsidR="006110C8" w:rsidRPr="000660D9" w:rsidRDefault="006110C8" w:rsidP="006110C8">
      <w:pPr>
        <w:spacing w:line="22" w:lineRule="atLeast"/>
        <w:jc w:val="both"/>
        <w:rPr>
          <w:rFonts w:asciiTheme="minorHAnsi" w:hAnsiTheme="minorHAnsi" w:cstheme="minorHAnsi"/>
          <w:i/>
          <w:iCs/>
          <w:sz w:val="18"/>
          <w:szCs w:val="18"/>
        </w:rPr>
      </w:pPr>
      <w:r>
        <w:rPr>
          <w:rFonts w:asciiTheme="minorHAnsi" w:hAnsiTheme="minorHAnsi" w:cstheme="minorHAnsi"/>
          <w:i/>
          <w:iCs/>
          <w:sz w:val="18"/>
          <w:szCs w:val="18"/>
        </w:rPr>
        <w:t>**Economic interest on a fully diluted basis as explained in Note (3) to Table 3 above.</w:t>
      </w:r>
    </w:p>
    <w:p w14:paraId="2082E05C" w14:textId="77777777" w:rsidR="006110C8" w:rsidRDefault="006110C8" w:rsidP="00F61BF0">
      <w:pPr>
        <w:spacing w:line="22" w:lineRule="atLeast"/>
        <w:jc w:val="both"/>
        <w:rPr>
          <w:rFonts w:asciiTheme="minorHAnsi" w:hAnsiTheme="minorHAnsi" w:cstheme="minorHAnsi"/>
          <w:b/>
          <w:bCs/>
          <w:sz w:val="22"/>
        </w:rPr>
      </w:pPr>
    </w:p>
    <w:p w14:paraId="1EEEA8C4" w14:textId="3DB72563" w:rsidR="001A167E" w:rsidRPr="00EC5BA8" w:rsidRDefault="001A167E" w:rsidP="00F61BF0">
      <w:pPr>
        <w:spacing w:line="22" w:lineRule="atLeast"/>
        <w:jc w:val="both"/>
        <w:rPr>
          <w:rFonts w:asciiTheme="minorHAnsi" w:hAnsiTheme="minorHAnsi" w:cstheme="minorHAnsi"/>
          <w:sz w:val="22"/>
          <w:highlight w:val="yellow"/>
        </w:rPr>
      </w:pPr>
      <w:r>
        <w:rPr>
          <w:rFonts w:asciiTheme="minorHAnsi" w:hAnsiTheme="minorHAnsi" w:cstheme="minorHAnsi"/>
          <w:b/>
          <w:bCs/>
          <w:sz w:val="22"/>
        </w:rPr>
        <w:t>Overview</w:t>
      </w:r>
    </w:p>
    <w:p w14:paraId="55F34FF4" w14:textId="77777777" w:rsidR="009F5E16" w:rsidRPr="009F5E16" w:rsidRDefault="009F5E16" w:rsidP="009F5E16">
      <w:pPr>
        <w:jc w:val="both"/>
        <w:rPr>
          <w:rFonts w:asciiTheme="minorHAnsi" w:hAnsiTheme="minorHAnsi" w:cstheme="minorHAnsi"/>
          <w:color w:val="auto"/>
          <w:sz w:val="22"/>
        </w:rPr>
      </w:pPr>
      <w:r w:rsidRPr="009F5E16">
        <w:rPr>
          <w:rFonts w:asciiTheme="minorHAnsi" w:hAnsiTheme="minorHAnsi" w:cstheme="minorHAnsi"/>
          <w:color w:val="auto"/>
          <w:sz w:val="22"/>
        </w:rPr>
        <w:t>ProAxsis Limited is a commercial protease biomarker-led research company supporting drug development and clinical research through specialist biomarker insights. A spin-out from Queen's University Belfast, the company supports pharmaceutical, biotechnology and research organisations through specialist biomarker insights, research-use assays and scientific collaboration. ProAxsis targets the growing respiratory diagnostics market, projected to reach US$9–10 billion by 2030, with a pathway from research applications into clinical and at-home testing, as well as into other disease areas such as cancer.</w:t>
      </w:r>
    </w:p>
    <w:p w14:paraId="724F377A" w14:textId="77777777" w:rsidR="009F5E16" w:rsidRPr="009F5E16" w:rsidRDefault="009F5E16" w:rsidP="009F5E16">
      <w:pPr>
        <w:jc w:val="both"/>
        <w:rPr>
          <w:rFonts w:asciiTheme="minorHAnsi" w:hAnsiTheme="minorHAnsi" w:cstheme="minorHAnsi"/>
          <w:color w:val="auto"/>
          <w:sz w:val="22"/>
        </w:rPr>
      </w:pPr>
      <w:r w:rsidRPr="009F5E16">
        <w:rPr>
          <w:rFonts w:asciiTheme="minorHAnsi" w:hAnsiTheme="minorHAnsi" w:cstheme="minorHAnsi"/>
          <w:color w:val="auto"/>
          <w:sz w:val="22"/>
        </w:rPr>
        <w:t>At the core of ProAxsis' scientific offering is its proprietary ProteaseTag® technology, designed to selectively capture and measure active protease biomarkers within complex biological samples. The company has commercialised activity-based immunoassays targeting active Neutrophil Elastase (NE), Proteinase 3 (Pr3) and Cathepsin G (Cat G) as biomarkers of lung infection and inflammation in chronic respiratory diseases. This technology has been translated into a point-of-use test (NEATstik®), designed to enable fast, routine assessment of active NE levels.</w:t>
      </w:r>
    </w:p>
    <w:p w14:paraId="64103C7A" w14:textId="77777777" w:rsidR="009F5E16" w:rsidRPr="009F5E16" w:rsidRDefault="009F5E16" w:rsidP="009F5E16">
      <w:pPr>
        <w:jc w:val="both"/>
        <w:rPr>
          <w:rFonts w:asciiTheme="minorHAnsi" w:hAnsiTheme="minorHAnsi" w:cstheme="minorHAnsi"/>
          <w:color w:val="auto"/>
          <w:sz w:val="22"/>
        </w:rPr>
      </w:pPr>
      <w:r w:rsidRPr="009F5E16">
        <w:rPr>
          <w:rFonts w:asciiTheme="minorHAnsi" w:hAnsiTheme="minorHAnsi" w:cstheme="minorHAnsi"/>
          <w:color w:val="auto"/>
          <w:sz w:val="22"/>
        </w:rPr>
        <w:t>ProAxsis' expertise has supported clinical research and biomarker programmes across areas including bronchiectasis, alpha-1 antitrypsin deficiency, COPD and cystic fibrosis. Building on its deep expertise in the measurement of active proteases, ProAxsis is now working to expand its scientific capabilities across additional biomarkers, applications and disease areas.</w:t>
      </w:r>
    </w:p>
    <w:p w14:paraId="382AF25B" w14:textId="77777777" w:rsidR="001A167E" w:rsidRPr="00EC5BA8" w:rsidRDefault="001A167E" w:rsidP="00F61BF0">
      <w:pPr>
        <w:jc w:val="both"/>
        <w:rPr>
          <w:rFonts w:asciiTheme="minorHAnsi" w:hAnsiTheme="minorHAnsi" w:cstheme="minorHAnsi"/>
          <w:color w:val="auto"/>
          <w:sz w:val="22"/>
        </w:rPr>
      </w:pPr>
    </w:p>
    <w:p w14:paraId="62A068C5" w14:textId="362212DE" w:rsidR="001A167E" w:rsidRPr="00EC5BA8" w:rsidRDefault="001A167E" w:rsidP="00F61BF0">
      <w:pPr>
        <w:jc w:val="both"/>
        <w:rPr>
          <w:rFonts w:asciiTheme="minorHAnsi" w:hAnsiTheme="minorHAnsi" w:cstheme="minorHAnsi"/>
          <w:b/>
          <w:sz w:val="22"/>
          <w:shd w:val="clear" w:color="auto" w:fill="FFFFFF"/>
        </w:rPr>
      </w:pPr>
      <w:r>
        <w:rPr>
          <w:rFonts w:asciiTheme="minorHAnsi" w:hAnsiTheme="minorHAnsi" w:cstheme="minorHAnsi"/>
          <w:b/>
          <w:sz w:val="22"/>
          <w:shd w:val="clear" w:color="auto" w:fill="FFFFFF"/>
        </w:rPr>
        <w:t xml:space="preserve">Key developments H1 2026 </w:t>
      </w:r>
    </w:p>
    <w:p w14:paraId="3550FA0F" w14:textId="77777777" w:rsidR="009F5E16" w:rsidRDefault="009F5E16" w:rsidP="009F5E16">
      <w:pPr>
        <w:jc w:val="both"/>
        <w:rPr>
          <w:rFonts w:asciiTheme="minorHAnsi" w:hAnsiTheme="minorHAnsi" w:cstheme="minorHAnsi"/>
          <w:color w:val="auto"/>
          <w:sz w:val="22"/>
        </w:rPr>
      </w:pPr>
      <w:r w:rsidRPr="009F5E16">
        <w:rPr>
          <w:rFonts w:asciiTheme="minorHAnsi" w:hAnsiTheme="minorHAnsi" w:cstheme="minorHAnsi"/>
          <w:color w:val="auto"/>
          <w:sz w:val="22"/>
        </w:rPr>
        <w:t>ProAxsis completed its transition to an independently funded growth company during the period, having previously been incubated as a subsidiary of EMV Capital plc. Revenue for H1 2026 increased to £129k (H1 2025: £12k), as production recovered from a major OEM supplier issue that had led to a pause in production for three of the company's four catalogue products. Two of the three impacted products are now back on the market, with back-orders fulfilled, new sales received and revenues continuing to increase. ProAxsis continues to receive interest from pharma and clinical research businesses for use of its offering in clinical trials.</w:t>
      </w:r>
    </w:p>
    <w:p w14:paraId="04A35542" w14:textId="77777777" w:rsidR="006B0607" w:rsidRPr="009F5E16" w:rsidRDefault="006B0607" w:rsidP="009F5E16">
      <w:pPr>
        <w:jc w:val="both"/>
        <w:rPr>
          <w:rFonts w:asciiTheme="minorHAnsi" w:hAnsiTheme="minorHAnsi" w:cstheme="minorHAnsi"/>
          <w:color w:val="auto"/>
          <w:sz w:val="22"/>
        </w:rPr>
      </w:pPr>
    </w:p>
    <w:p w14:paraId="7E95D136" w14:textId="301707E2" w:rsidR="009F5E16" w:rsidRDefault="009F5E16" w:rsidP="009F5E16">
      <w:pPr>
        <w:jc w:val="both"/>
        <w:rPr>
          <w:rFonts w:asciiTheme="minorHAnsi" w:hAnsiTheme="minorHAnsi" w:cstheme="minorHAnsi"/>
          <w:color w:val="auto"/>
          <w:sz w:val="22"/>
        </w:rPr>
      </w:pPr>
      <w:r w:rsidRPr="009F5E16">
        <w:rPr>
          <w:rFonts w:asciiTheme="minorHAnsi" w:hAnsiTheme="minorHAnsi" w:cstheme="minorHAnsi"/>
          <w:color w:val="auto"/>
          <w:sz w:val="22"/>
        </w:rPr>
        <w:t xml:space="preserve">Progress continued in the COPD clinical research study with Imperial College London, launched in 2025. The study was extended from an initial 12 months to 21 months to capture the next exacerbation season (the winter months) and ensure sufficient patient enrolment to complete the planned </w:t>
      </w:r>
      <w:r w:rsidR="006B0607" w:rsidRPr="009F5E16">
        <w:rPr>
          <w:rFonts w:asciiTheme="minorHAnsi" w:hAnsiTheme="minorHAnsi" w:cstheme="minorHAnsi"/>
          <w:color w:val="auto"/>
          <w:sz w:val="22"/>
        </w:rPr>
        <w:t>study and</w:t>
      </w:r>
      <w:r w:rsidRPr="009F5E16">
        <w:rPr>
          <w:rFonts w:asciiTheme="minorHAnsi" w:hAnsiTheme="minorHAnsi" w:cstheme="minorHAnsi"/>
          <w:color w:val="auto"/>
          <w:sz w:val="22"/>
        </w:rPr>
        <w:t xml:space="preserve"> is now expected to complete in June 2027. If successful, the study is expected to open up the clinical trials market in COPD and, over the longer term, support COPD point-of-care applications.</w:t>
      </w:r>
    </w:p>
    <w:p w14:paraId="742035B3" w14:textId="77777777" w:rsidR="006B0607" w:rsidRPr="009F5E16" w:rsidRDefault="006B0607" w:rsidP="009F5E16">
      <w:pPr>
        <w:jc w:val="both"/>
        <w:rPr>
          <w:rFonts w:asciiTheme="minorHAnsi" w:hAnsiTheme="minorHAnsi" w:cstheme="minorHAnsi"/>
          <w:color w:val="auto"/>
          <w:sz w:val="22"/>
        </w:rPr>
      </w:pPr>
    </w:p>
    <w:p w14:paraId="5487F48F" w14:textId="77777777" w:rsidR="009F5E16" w:rsidRPr="009F5E16" w:rsidRDefault="009F5E16" w:rsidP="009F5E16">
      <w:pPr>
        <w:jc w:val="both"/>
        <w:rPr>
          <w:rFonts w:asciiTheme="minorHAnsi" w:hAnsiTheme="minorHAnsi" w:cstheme="minorHAnsi"/>
          <w:color w:val="auto"/>
          <w:sz w:val="22"/>
        </w:rPr>
      </w:pPr>
      <w:r w:rsidRPr="009F5E16">
        <w:rPr>
          <w:rFonts w:asciiTheme="minorHAnsi" w:hAnsiTheme="minorHAnsi" w:cstheme="minorHAnsi"/>
          <w:color w:val="auto"/>
          <w:sz w:val="22"/>
        </w:rPr>
        <w:t>The company relocated into new facilities at Randox's state-of-the-art laboratories near Belfast International Airport during 2025, providing ProAxsis with a strong base for production and potential for future collaborations.</w:t>
      </w:r>
    </w:p>
    <w:p w14:paraId="7EBDFA2C" w14:textId="6154711C" w:rsidR="009F5E16" w:rsidRPr="009F5E16" w:rsidRDefault="009F5E16" w:rsidP="009F5E16">
      <w:pPr>
        <w:jc w:val="both"/>
        <w:rPr>
          <w:rFonts w:asciiTheme="minorHAnsi" w:hAnsiTheme="minorHAnsi" w:cstheme="minorHAnsi"/>
          <w:color w:val="auto"/>
          <w:sz w:val="22"/>
        </w:rPr>
      </w:pPr>
      <w:r w:rsidRPr="009F5E16">
        <w:rPr>
          <w:rFonts w:asciiTheme="minorHAnsi" w:hAnsiTheme="minorHAnsi" w:cstheme="minorHAnsi"/>
          <w:color w:val="auto"/>
          <w:sz w:val="22"/>
        </w:rPr>
        <w:lastRenderedPageBreak/>
        <w:t xml:space="preserve">ProAxsis has continued to strengthen its commercial strategy, with plans to expand the application of its technology into additional disease areas, including cancer, while continuing to build out its respiratory product portfolio and develop solutions for both clinical and home-use settings. The Scientific Advisory Board has also been strengthened with the appointment of business and academic leaders from </w:t>
      </w:r>
      <w:r w:rsidR="009A7750">
        <w:rPr>
          <w:rFonts w:asciiTheme="minorHAnsi" w:hAnsiTheme="minorHAnsi" w:cstheme="minorHAnsi"/>
          <w:color w:val="auto"/>
          <w:sz w:val="22"/>
        </w:rPr>
        <w:t xml:space="preserve">Oxford </w:t>
      </w:r>
      <w:r w:rsidRPr="009F5E16">
        <w:rPr>
          <w:rFonts w:asciiTheme="minorHAnsi" w:hAnsiTheme="minorHAnsi" w:cstheme="minorHAnsi"/>
          <w:color w:val="auto"/>
          <w:sz w:val="22"/>
        </w:rPr>
        <w:t>University, Imperial College London and Queen's University Belfast. In our view, these steps leave the business well positioned for its next phase of development.</w:t>
      </w:r>
    </w:p>
    <w:p w14:paraId="636D9586" w14:textId="77777777" w:rsidR="001A167E" w:rsidRPr="00EC5BA8" w:rsidRDefault="001A167E" w:rsidP="00F61BF0">
      <w:pPr>
        <w:jc w:val="both"/>
        <w:rPr>
          <w:rFonts w:asciiTheme="minorHAnsi" w:hAnsiTheme="minorHAnsi" w:cstheme="minorHAnsi"/>
          <w:sz w:val="22"/>
        </w:rPr>
      </w:pPr>
    </w:p>
    <w:p w14:paraId="7E0E1AAE" w14:textId="7F8426CB" w:rsidR="001A167E" w:rsidRPr="00EC5BA8" w:rsidRDefault="001A167E" w:rsidP="00F61BF0">
      <w:pPr>
        <w:spacing w:line="22" w:lineRule="atLeast"/>
        <w:jc w:val="both"/>
        <w:rPr>
          <w:rFonts w:asciiTheme="minorHAnsi" w:hAnsiTheme="minorHAnsi" w:cstheme="minorHAnsi"/>
          <w:b/>
          <w:bCs/>
          <w:sz w:val="22"/>
        </w:rPr>
      </w:pPr>
      <w:r>
        <w:rPr>
          <w:rFonts w:asciiTheme="minorHAnsi" w:hAnsiTheme="minorHAnsi" w:cstheme="minorHAnsi"/>
          <w:b/>
          <w:bCs/>
          <w:sz w:val="22"/>
        </w:rPr>
        <w:t>Post</w:t>
      </w:r>
      <w:r w:rsidR="006B0607">
        <w:rPr>
          <w:rFonts w:asciiTheme="minorHAnsi" w:hAnsiTheme="minorHAnsi" w:cstheme="minorHAnsi"/>
          <w:b/>
          <w:bCs/>
          <w:sz w:val="22"/>
        </w:rPr>
        <w:t xml:space="preserve"> period </w:t>
      </w:r>
      <w:r>
        <w:rPr>
          <w:rFonts w:asciiTheme="minorHAnsi" w:hAnsiTheme="minorHAnsi" w:cstheme="minorHAnsi"/>
          <w:b/>
          <w:bCs/>
          <w:sz w:val="22"/>
        </w:rPr>
        <w:t>developments:</w:t>
      </w:r>
    </w:p>
    <w:p w14:paraId="7E227FB7" w14:textId="543AA890" w:rsidR="001A167E" w:rsidRPr="00EC5BA8" w:rsidRDefault="004A2890" w:rsidP="00F61BF0">
      <w:pPr>
        <w:jc w:val="both"/>
        <w:rPr>
          <w:rFonts w:asciiTheme="minorHAnsi" w:hAnsiTheme="minorHAnsi" w:cstheme="minorHAnsi"/>
          <w:color w:val="auto"/>
          <w:sz w:val="22"/>
        </w:rPr>
      </w:pPr>
      <w:r>
        <w:rPr>
          <w:rFonts w:asciiTheme="minorHAnsi" w:hAnsiTheme="minorHAnsi" w:cstheme="minorHAnsi"/>
          <w:color w:val="auto"/>
          <w:sz w:val="22"/>
        </w:rPr>
        <w:t>ProAxsis completed a first close of £0.</w:t>
      </w:r>
      <w:r w:rsidR="0099098B">
        <w:rPr>
          <w:rFonts w:asciiTheme="minorHAnsi" w:hAnsiTheme="minorHAnsi" w:cstheme="minorHAnsi"/>
          <w:color w:val="auto"/>
          <w:sz w:val="22"/>
        </w:rPr>
        <w:t>3</w:t>
      </w:r>
      <w:r>
        <w:rPr>
          <w:rFonts w:asciiTheme="minorHAnsi" w:hAnsiTheme="minorHAnsi" w:cstheme="minorHAnsi"/>
          <w:color w:val="auto"/>
          <w:sz w:val="22"/>
        </w:rPr>
        <w:t xml:space="preserve"> million in July 2026 of an up to c.£1.0 million raise and is planning further closes </w:t>
      </w:r>
      <w:r w:rsidR="009F5E16">
        <w:rPr>
          <w:rFonts w:asciiTheme="minorHAnsi" w:hAnsiTheme="minorHAnsi" w:cstheme="minorHAnsi"/>
          <w:color w:val="auto"/>
          <w:sz w:val="22"/>
        </w:rPr>
        <w:t>in H2 2026</w:t>
      </w:r>
      <w:r>
        <w:rPr>
          <w:rFonts w:asciiTheme="minorHAnsi" w:hAnsiTheme="minorHAnsi" w:cstheme="minorHAnsi"/>
          <w:color w:val="auto"/>
          <w:sz w:val="22"/>
        </w:rPr>
        <w:t>. The company expects this to take the business through to breakeven on its current operations and to fund completion of the COPD clinical research study. The company also continues to benefit from the UKRI funded Future Medicines Institute consortium grant and the University of Dundee LifeArc collaborative grant.</w:t>
      </w:r>
    </w:p>
    <w:p w14:paraId="27FDA016" w14:textId="77777777" w:rsidR="0027167E" w:rsidRDefault="0027167E" w:rsidP="00F61BF0">
      <w:pPr>
        <w:keepLines w:val="0"/>
        <w:spacing w:after="120"/>
        <w:jc w:val="both"/>
        <w:rPr>
          <w:rFonts w:asciiTheme="minorHAnsi" w:hAnsiTheme="minorHAnsi" w:cstheme="minorHAnsi"/>
          <w:b/>
          <w:bCs/>
          <w:sz w:val="22"/>
          <w:szCs w:val="22"/>
          <w:u w:val="single"/>
        </w:rPr>
      </w:pPr>
    </w:p>
    <w:p w14:paraId="0431D414" w14:textId="77777777" w:rsidR="00BF4C5D" w:rsidRPr="00EC5BA8" w:rsidRDefault="00BF4C5D" w:rsidP="00BF4C5D">
      <w:pPr>
        <w:jc w:val="both"/>
        <w:rPr>
          <w:rStyle w:val="Hyperlink"/>
          <w:rFonts w:asciiTheme="minorHAnsi" w:hAnsiTheme="minorHAnsi" w:cstheme="minorHAnsi"/>
          <w:b/>
          <w:bCs/>
          <w:sz w:val="22"/>
          <w:shd w:val="clear" w:color="auto" w:fill="FFFFFF"/>
        </w:rPr>
      </w:pPr>
      <w:r>
        <w:rPr>
          <w:rFonts w:asciiTheme="minorHAnsi" w:hAnsiTheme="minorHAnsi" w:cstheme="minorHAnsi"/>
          <w:b/>
          <w:bCs/>
          <w:sz w:val="22"/>
        </w:rPr>
        <w:fldChar w:fldCharType="begin"/>
      </w:r>
      <w:r>
        <w:rPr>
          <w:rFonts w:asciiTheme="minorHAnsi" w:hAnsiTheme="minorHAnsi" w:cstheme="minorHAnsi"/>
          <w:b/>
          <w:bCs/>
          <w:sz w:val="22"/>
        </w:rPr>
        <w:instrText>HYPERLINK "https://www.sagetechmedical.com/"</w:instrText>
      </w:r>
      <w:r>
        <w:rPr>
          <w:rFonts w:asciiTheme="minorHAnsi" w:hAnsiTheme="minorHAnsi" w:cstheme="minorHAnsi"/>
          <w:b/>
          <w:bCs/>
          <w:sz w:val="22"/>
        </w:rPr>
      </w:r>
      <w:r>
        <w:rPr>
          <w:rFonts w:asciiTheme="minorHAnsi" w:hAnsiTheme="minorHAnsi" w:cstheme="minorHAnsi"/>
          <w:b/>
          <w:bCs/>
          <w:sz w:val="22"/>
        </w:rPr>
        <w:fldChar w:fldCharType="separate"/>
      </w:r>
      <w:proofErr w:type="spellStart"/>
      <w:r>
        <w:rPr>
          <w:rStyle w:val="Hyperlink"/>
          <w:rFonts w:asciiTheme="minorHAnsi" w:hAnsiTheme="minorHAnsi" w:cstheme="minorHAnsi"/>
          <w:b/>
          <w:bCs/>
          <w:sz w:val="22"/>
        </w:rPr>
        <w:t>SageTech</w:t>
      </w:r>
      <w:proofErr w:type="spellEnd"/>
    </w:p>
    <w:p w14:paraId="06A1A609" w14:textId="77777777" w:rsidR="00BF4C5D" w:rsidRPr="00EC5BA8" w:rsidRDefault="00BF4C5D" w:rsidP="00BF4C5D">
      <w:pPr>
        <w:pStyle w:val="ListParagraph"/>
        <w:numPr>
          <w:ilvl w:val="0"/>
          <w:numId w:val="12"/>
        </w:numPr>
        <w:jc w:val="both"/>
        <w:rPr>
          <w:rFonts w:asciiTheme="minorHAnsi" w:hAnsiTheme="minorHAnsi" w:cstheme="minorHAnsi"/>
          <w:b/>
          <w:bCs/>
          <w:sz w:val="22"/>
          <w:shd w:val="clear" w:color="auto" w:fill="FFFFFF"/>
        </w:rPr>
      </w:pPr>
      <w:r>
        <w:rPr>
          <w:rFonts w:asciiTheme="minorHAnsi" w:hAnsiTheme="minorHAnsi" w:cstheme="minorHAnsi"/>
          <w:b/>
          <w:bCs/>
          <w:sz w:val="22"/>
        </w:rPr>
        <w:fldChar w:fldCharType="end"/>
      </w:r>
      <w:r>
        <w:rPr>
          <w:rFonts w:asciiTheme="minorHAnsi" w:eastAsia="Calibri" w:hAnsiTheme="minorHAnsi" w:cstheme="minorHAnsi"/>
          <w:b/>
          <w:bCs/>
          <w:color w:val="auto"/>
          <w:kern w:val="2"/>
          <w:sz w:val="22"/>
          <w:lang w:eastAsia="en-US"/>
          <w14:ligatures w14:val="standardContextual"/>
        </w:rPr>
        <w:t xml:space="preserve">Location: </w:t>
      </w:r>
      <w:r>
        <w:rPr>
          <w:rFonts w:asciiTheme="minorHAnsi" w:eastAsia="Calibri" w:hAnsiTheme="minorHAnsi" w:cstheme="minorHAnsi"/>
          <w:color w:val="auto"/>
          <w:kern w:val="2"/>
          <w:sz w:val="22"/>
          <w:lang w:eastAsia="en-US"/>
          <w14:ligatures w14:val="standardContextual"/>
        </w:rPr>
        <w:t>Devon, UK</w:t>
      </w:r>
    </w:p>
    <w:p w14:paraId="026B658A" w14:textId="77777777" w:rsidR="00BF4C5D" w:rsidRPr="00EC5BA8" w:rsidRDefault="00BF4C5D" w:rsidP="00BF4C5D">
      <w:pPr>
        <w:pStyle w:val="ListParagraph"/>
        <w:numPr>
          <w:ilvl w:val="0"/>
          <w:numId w:val="12"/>
        </w:numPr>
        <w:jc w:val="both"/>
        <w:rPr>
          <w:rFonts w:asciiTheme="minorHAnsi" w:hAnsiTheme="minorHAnsi" w:cstheme="minorHAnsi"/>
          <w:sz w:val="22"/>
        </w:rPr>
      </w:pPr>
      <w:r>
        <w:rPr>
          <w:rFonts w:asciiTheme="minorHAnsi" w:eastAsia="Calibri" w:hAnsiTheme="minorHAnsi" w:cstheme="minorHAnsi"/>
          <w:b/>
          <w:bCs/>
          <w:color w:val="auto"/>
          <w:kern w:val="2"/>
          <w:sz w:val="22"/>
          <w:lang w:eastAsia="en-US"/>
          <w14:ligatures w14:val="standardContextual"/>
        </w:rPr>
        <w:t>Technology/Sector:</w:t>
      </w:r>
      <w:r>
        <w:rPr>
          <w:rFonts w:asciiTheme="minorHAnsi" w:hAnsiTheme="minorHAnsi" w:cstheme="minorHAnsi"/>
          <w:b/>
          <w:bCs/>
          <w:sz w:val="22"/>
          <w:shd w:val="clear" w:color="auto" w:fill="FFFFFF"/>
        </w:rPr>
        <w:t xml:space="preserve"> </w:t>
      </w:r>
      <w:r>
        <w:rPr>
          <w:rFonts w:asciiTheme="minorHAnsi" w:hAnsiTheme="minorHAnsi" w:cstheme="minorHAnsi"/>
          <w:sz w:val="22"/>
        </w:rPr>
        <w:t>Waste management; Anaesthetic gases</w:t>
      </w:r>
    </w:p>
    <w:p w14:paraId="6D23106F" w14:textId="77777777" w:rsidR="00BF4C5D" w:rsidRPr="0085115E" w:rsidRDefault="00BF4C5D" w:rsidP="00BF4C5D">
      <w:pPr>
        <w:pStyle w:val="ListParagraph"/>
        <w:numPr>
          <w:ilvl w:val="0"/>
          <w:numId w:val="10"/>
        </w:numPr>
        <w:jc w:val="both"/>
        <w:rPr>
          <w:rFonts w:asciiTheme="minorHAnsi" w:hAnsiTheme="minorHAnsi" w:cstheme="minorHAnsi"/>
          <w:sz w:val="22"/>
        </w:rPr>
      </w:pPr>
      <w:r>
        <w:rPr>
          <w:rFonts w:asciiTheme="minorHAnsi" w:eastAsia="Calibri" w:hAnsiTheme="minorHAnsi" w:cstheme="minorHAnsi"/>
          <w:b/>
          <w:bCs/>
          <w:color w:val="auto"/>
          <w:kern w:val="2"/>
          <w:sz w:val="22"/>
          <w:lang w:eastAsia="en-US"/>
          <w14:ligatures w14:val="standardContextual"/>
        </w:rPr>
        <w:t xml:space="preserve">Holding: </w:t>
      </w:r>
      <w:r>
        <w:rPr>
          <w:rFonts w:asciiTheme="minorHAnsi" w:eastAsia="Calibri" w:hAnsiTheme="minorHAnsi" w:cstheme="minorHAnsi"/>
          <w:color w:val="auto"/>
          <w:kern w:val="2"/>
          <w:sz w:val="22"/>
          <w:lang w:eastAsia="en-US"/>
          <w14:ligatures w14:val="standardContextual"/>
        </w:rPr>
        <w:t>Direct 4.3% (2025: 4.5%); Advised 23.2% (2025: 24.3%)</w:t>
      </w:r>
    </w:p>
    <w:p w14:paraId="753A6018" w14:textId="77777777" w:rsidR="00BF4C5D" w:rsidRPr="00EC5BA8" w:rsidRDefault="00BF4C5D" w:rsidP="00BF4C5D">
      <w:pPr>
        <w:pStyle w:val="ListParagraph"/>
        <w:numPr>
          <w:ilvl w:val="0"/>
          <w:numId w:val="10"/>
        </w:numPr>
        <w:jc w:val="both"/>
        <w:rPr>
          <w:rFonts w:asciiTheme="minorHAnsi" w:hAnsiTheme="minorHAnsi" w:cstheme="minorHAnsi"/>
          <w:bCs/>
          <w:sz w:val="22"/>
        </w:rPr>
      </w:pPr>
      <w:r>
        <w:rPr>
          <w:rFonts w:asciiTheme="minorHAnsi" w:hAnsiTheme="minorHAnsi" w:cstheme="minorHAnsi"/>
          <w:b/>
          <w:bCs/>
          <w:sz w:val="22"/>
        </w:rPr>
        <w:t>Fair Value:</w:t>
      </w:r>
      <w:r>
        <w:rPr>
          <w:rFonts w:asciiTheme="minorHAnsi" w:hAnsiTheme="minorHAnsi" w:cstheme="minorHAnsi"/>
          <w:sz w:val="22"/>
        </w:rPr>
        <w:t xml:space="preserve"> Direct £1.0 million (2025: £0.9 million); Advised £5.5 million (2025: £5.0 million)</w:t>
      </w:r>
    </w:p>
    <w:p w14:paraId="5B856D88" w14:textId="77777777" w:rsidR="00BF4C5D" w:rsidRPr="00EC5BA8" w:rsidRDefault="00BF4C5D" w:rsidP="00BF4C5D">
      <w:pPr>
        <w:pStyle w:val="ListParagraph"/>
        <w:numPr>
          <w:ilvl w:val="0"/>
          <w:numId w:val="10"/>
        </w:numPr>
        <w:jc w:val="both"/>
        <w:rPr>
          <w:rFonts w:asciiTheme="minorHAnsi" w:eastAsia="Calibri" w:hAnsiTheme="minorHAnsi" w:cstheme="minorHAnsi"/>
          <w:color w:val="auto"/>
          <w:kern w:val="2"/>
          <w:sz w:val="22"/>
          <w:lang w:eastAsia="en-US"/>
          <w14:ligatures w14:val="standardContextual"/>
        </w:rPr>
      </w:pPr>
      <w:r>
        <w:rPr>
          <w:rFonts w:asciiTheme="minorHAnsi" w:eastAsia="Calibri" w:hAnsiTheme="minorHAnsi" w:cstheme="minorHAnsi"/>
          <w:b/>
          <w:bCs/>
          <w:color w:val="auto"/>
          <w:kern w:val="2"/>
          <w:sz w:val="22"/>
          <w:lang w:eastAsia="en-US"/>
          <w14:ligatures w14:val="standardContextual"/>
        </w:rPr>
        <w:t>Accounting treatment:</w:t>
      </w:r>
      <w:r>
        <w:rPr>
          <w:rFonts w:asciiTheme="minorHAnsi" w:eastAsia="Calibri" w:hAnsiTheme="minorHAnsi" w:cstheme="minorHAnsi"/>
          <w:color w:val="auto"/>
          <w:kern w:val="2"/>
          <w:sz w:val="22"/>
          <w:lang w:eastAsia="en-US"/>
          <w14:ligatures w14:val="standardContextual"/>
        </w:rPr>
        <w:t xml:space="preserve"> Equity investment at FVTOCI</w:t>
      </w:r>
    </w:p>
    <w:p w14:paraId="28C7DB24" w14:textId="77777777" w:rsidR="00BF4C5D" w:rsidRPr="00EC5BA8" w:rsidRDefault="00BF4C5D" w:rsidP="00BF4C5D">
      <w:pPr>
        <w:jc w:val="both"/>
        <w:rPr>
          <w:rFonts w:asciiTheme="minorHAnsi" w:hAnsiTheme="minorHAnsi" w:cstheme="minorHAnsi"/>
          <w:bCs/>
          <w:sz w:val="22"/>
        </w:rPr>
      </w:pPr>
    </w:p>
    <w:p w14:paraId="162EBAAA" w14:textId="696174F3" w:rsidR="00BF4C5D" w:rsidRPr="00EC5BA8" w:rsidRDefault="00BF4C5D" w:rsidP="00BF4C5D">
      <w:pPr>
        <w:spacing w:line="22" w:lineRule="atLeast"/>
        <w:jc w:val="both"/>
        <w:rPr>
          <w:rFonts w:asciiTheme="minorHAnsi" w:hAnsiTheme="minorHAnsi" w:cstheme="minorHAnsi"/>
          <w:sz w:val="22"/>
          <w:highlight w:val="yellow"/>
        </w:rPr>
      </w:pPr>
      <w:r>
        <w:rPr>
          <w:rFonts w:asciiTheme="minorHAnsi" w:hAnsiTheme="minorHAnsi" w:cstheme="minorHAnsi"/>
          <w:b/>
          <w:bCs/>
          <w:sz w:val="22"/>
        </w:rPr>
        <w:t>Overview</w:t>
      </w:r>
    </w:p>
    <w:p w14:paraId="19BBC348" w14:textId="77777777" w:rsidR="00BF4C5D" w:rsidRPr="00EC5BA8" w:rsidRDefault="00BF4C5D" w:rsidP="00BF4C5D">
      <w:pPr>
        <w:jc w:val="both"/>
        <w:rPr>
          <w:rFonts w:asciiTheme="minorHAnsi" w:hAnsiTheme="minorHAnsi" w:cstheme="minorHAnsi"/>
          <w:color w:val="auto"/>
          <w:sz w:val="22"/>
        </w:rPr>
      </w:pPr>
      <w:r>
        <w:rPr>
          <w:rFonts w:asciiTheme="minorHAnsi" w:hAnsiTheme="minorHAnsi" w:cstheme="minorHAnsi"/>
          <w:color w:val="auto"/>
          <w:sz w:val="22"/>
        </w:rPr>
        <w:t xml:space="preserve">SageTech is a medical device and pharmaceutical company specialising in the research, design, manufacture, and distribution of technologies for capturing and recycling waste volatile anaesthetic agents in both human and animal healthcare. Its circular solution safely captures unused volatile anaesthetic agents (sevoflurane, isoflurane, desflurane) through selective adsorption onto a reusable capture canister, preventing the significant climate impact caused by these gases and reducing exposure to clinical staff. </w:t>
      </w:r>
    </w:p>
    <w:p w14:paraId="533F6B7C" w14:textId="77777777" w:rsidR="00BF4C5D" w:rsidRPr="00EC5BA8" w:rsidRDefault="00BF4C5D" w:rsidP="00BF4C5D">
      <w:pPr>
        <w:keepLines w:val="0"/>
        <w:widowControl/>
        <w:autoSpaceDE/>
        <w:autoSpaceDN/>
        <w:adjustRightInd/>
        <w:jc w:val="both"/>
        <w:rPr>
          <w:rFonts w:asciiTheme="minorHAnsi" w:hAnsiTheme="minorHAnsi" w:cstheme="minorHAnsi"/>
          <w:b/>
          <w:bCs/>
          <w:sz w:val="22"/>
        </w:rPr>
      </w:pPr>
    </w:p>
    <w:p w14:paraId="430B5514" w14:textId="5AD089E8" w:rsidR="00BF4C5D" w:rsidRPr="00EC5BA8" w:rsidRDefault="00BF4C5D" w:rsidP="00BF4C5D">
      <w:pPr>
        <w:jc w:val="both"/>
        <w:rPr>
          <w:rFonts w:asciiTheme="minorHAnsi" w:hAnsiTheme="minorHAnsi" w:cstheme="minorHAnsi"/>
          <w:b/>
          <w:sz w:val="22"/>
          <w:shd w:val="clear" w:color="auto" w:fill="FFFFFF"/>
        </w:rPr>
      </w:pPr>
      <w:r>
        <w:rPr>
          <w:rFonts w:asciiTheme="minorHAnsi" w:hAnsiTheme="minorHAnsi" w:cstheme="minorHAnsi"/>
          <w:b/>
          <w:sz w:val="22"/>
          <w:shd w:val="clear" w:color="auto" w:fill="FFFFFF"/>
        </w:rPr>
        <w:t xml:space="preserve">Key developments H1 2026 </w:t>
      </w:r>
    </w:p>
    <w:p w14:paraId="24CBC2B9" w14:textId="77777777" w:rsidR="00BF4C5D" w:rsidRPr="00EC5BA8" w:rsidRDefault="00BF4C5D" w:rsidP="00BF4C5D">
      <w:pPr>
        <w:jc w:val="both"/>
        <w:rPr>
          <w:rFonts w:asciiTheme="minorHAnsi" w:hAnsiTheme="minorHAnsi" w:cstheme="minorHAnsi"/>
          <w:color w:val="auto"/>
          <w:sz w:val="22"/>
        </w:rPr>
      </w:pPr>
      <w:r>
        <w:rPr>
          <w:rFonts w:asciiTheme="minorHAnsi" w:hAnsiTheme="minorHAnsi" w:cstheme="minorHAnsi"/>
          <w:color w:val="auto"/>
          <w:sz w:val="22"/>
        </w:rPr>
        <w:t>Following its commercial launch in the UK veterinary market in 2025, SageTech secured adoption across three customer segments: corporate groups, buying groups and independent clinics. SageTech has continued to work with Mars Veterinary Health and Independent Vetcare in the UK, rolling out further across their respective vet clinic estates. The first half of the year also focused on planning pilot installations in Mars Veterinary Health European and US clinics. The European pilot went live after the period end in September 2026, with the US pilot scheduled to launch in October 2026. Additional, early US adoption includes piloting in a small number of Veterinary Emergency Group clinics (a PE-backed emergency clinic chain) and a large installation in the small animal department of the Colorado State University Vet School.</w:t>
      </w:r>
    </w:p>
    <w:p w14:paraId="37FA009C" w14:textId="77777777" w:rsidR="00BF4C5D" w:rsidRPr="00EC5BA8" w:rsidRDefault="00BF4C5D" w:rsidP="00BF4C5D">
      <w:pPr>
        <w:jc w:val="both"/>
        <w:rPr>
          <w:rFonts w:asciiTheme="minorHAnsi" w:hAnsiTheme="minorHAnsi" w:cstheme="minorHAnsi"/>
          <w:color w:val="auto"/>
          <w:sz w:val="22"/>
        </w:rPr>
      </w:pPr>
    </w:p>
    <w:p w14:paraId="0CF62C81" w14:textId="77777777" w:rsidR="00BF4C5D" w:rsidRPr="00EC5BA8" w:rsidRDefault="00BF4C5D" w:rsidP="00BF4C5D">
      <w:pPr>
        <w:jc w:val="both"/>
        <w:rPr>
          <w:rFonts w:asciiTheme="minorHAnsi" w:hAnsiTheme="minorHAnsi" w:cstheme="minorHAnsi"/>
          <w:color w:val="auto"/>
          <w:sz w:val="22"/>
        </w:rPr>
      </w:pPr>
      <w:r>
        <w:rPr>
          <w:rFonts w:asciiTheme="minorHAnsi" w:hAnsiTheme="minorHAnsi" w:cstheme="minorHAnsi"/>
          <w:color w:val="auto"/>
          <w:sz w:val="22"/>
        </w:rPr>
        <w:t xml:space="preserve">The £3.5 million Innovate UK grant project, which started in November 2025 under the Sustainable Medicines Manufacture theme, is progressing in line with plan. It is being delivered with the support of partner organisations in the UK Government High Value Manufacturing Catapult network. </w:t>
      </w:r>
    </w:p>
    <w:p w14:paraId="5B15FD72" w14:textId="77777777" w:rsidR="00BF4C5D" w:rsidRPr="00EC5BA8" w:rsidRDefault="00BF4C5D" w:rsidP="00BF4C5D">
      <w:pPr>
        <w:jc w:val="both"/>
        <w:rPr>
          <w:rFonts w:asciiTheme="minorHAnsi" w:hAnsiTheme="minorHAnsi" w:cstheme="minorHAnsi"/>
          <w:color w:val="auto"/>
          <w:sz w:val="22"/>
        </w:rPr>
      </w:pPr>
    </w:p>
    <w:p w14:paraId="75A8DB2C" w14:textId="77777777" w:rsidR="00BF4C5D" w:rsidRPr="00EC5BA8" w:rsidRDefault="00BF4C5D" w:rsidP="00BF4C5D">
      <w:pPr>
        <w:jc w:val="both"/>
        <w:rPr>
          <w:rFonts w:asciiTheme="minorHAnsi" w:hAnsiTheme="minorHAnsi" w:cstheme="minorHAnsi"/>
          <w:color w:val="auto"/>
          <w:sz w:val="22"/>
        </w:rPr>
      </w:pPr>
      <w:r>
        <w:rPr>
          <w:rFonts w:asciiTheme="minorHAnsi" w:hAnsiTheme="minorHAnsi" w:cstheme="minorHAnsi"/>
          <w:color w:val="auto"/>
          <w:sz w:val="22"/>
        </w:rPr>
        <w:t xml:space="preserve">The company has redesigned its human healthcare solution, </w:t>
      </w:r>
      <w:proofErr w:type="gramStart"/>
      <w:r>
        <w:rPr>
          <w:rFonts w:asciiTheme="minorHAnsi" w:hAnsiTheme="minorHAnsi" w:cstheme="minorHAnsi"/>
          <w:color w:val="auto"/>
          <w:sz w:val="22"/>
        </w:rPr>
        <w:t>reducing</w:t>
      </w:r>
      <w:proofErr w:type="gramEnd"/>
      <w:r>
        <w:rPr>
          <w:rFonts w:asciiTheme="minorHAnsi" w:hAnsiTheme="minorHAnsi" w:cstheme="minorHAnsi"/>
          <w:color w:val="auto"/>
          <w:sz w:val="22"/>
        </w:rPr>
        <w:t xml:space="preserve"> its costs and generating data to support an improved business case for NHS hospital adoption. This is anticipated to launch to early adopters from summer 2027 onwards.</w:t>
      </w:r>
    </w:p>
    <w:p w14:paraId="69ED223D" w14:textId="77777777" w:rsidR="00BF4C5D" w:rsidRPr="00EC5BA8" w:rsidRDefault="00BF4C5D" w:rsidP="00BF4C5D">
      <w:pPr>
        <w:jc w:val="both"/>
        <w:rPr>
          <w:rFonts w:asciiTheme="minorHAnsi" w:hAnsiTheme="minorHAnsi" w:cstheme="minorHAnsi"/>
          <w:color w:val="auto"/>
          <w:sz w:val="22"/>
        </w:rPr>
      </w:pPr>
    </w:p>
    <w:p w14:paraId="494776B8" w14:textId="2C275E8E" w:rsidR="00BF4C5D" w:rsidRPr="00EC5BA8" w:rsidRDefault="00BF4C5D" w:rsidP="00BF4C5D">
      <w:pPr>
        <w:jc w:val="both"/>
        <w:rPr>
          <w:rFonts w:asciiTheme="minorHAnsi" w:hAnsiTheme="minorHAnsi" w:cstheme="minorHAnsi"/>
          <w:color w:val="auto"/>
          <w:sz w:val="22"/>
        </w:rPr>
      </w:pPr>
      <w:r>
        <w:rPr>
          <w:rFonts w:asciiTheme="minorHAnsi" w:hAnsiTheme="minorHAnsi" w:cstheme="minorHAnsi"/>
          <w:color w:val="auto"/>
          <w:sz w:val="22"/>
        </w:rPr>
        <w:t xml:space="preserve">During the first half of the year, the company made important progress in securing Series A investment by signing Heads of Terms with the </w:t>
      </w:r>
      <w:proofErr w:type="gramStart"/>
      <w:r>
        <w:rPr>
          <w:rFonts w:asciiTheme="minorHAnsi" w:hAnsiTheme="minorHAnsi" w:cstheme="minorHAnsi"/>
          <w:color w:val="auto"/>
          <w:sz w:val="22"/>
        </w:rPr>
        <w:t>South West</w:t>
      </w:r>
      <w:proofErr w:type="gramEnd"/>
      <w:r>
        <w:rPr>
          <w:rFonts w:asciiTheme="minorHAnsi" w:hAnsiTheme="minorHAnsi" w:cstheme="minorHAnsi"/>
          <w:color w:val="auto"/>
          <w:sz w:val="22"/>
        </w:rPr>
        <w:t xml:space="preserve"> Investment Fund (managing funds from the British Business Bank), to </w:t>
      </w:r>
      <w:r w:rsidR="00444469">
        <w:rPr>
          <w:rFonts w:asciiTheme="minorHAnsi" w:hAnsiTheme="minorHAnsi" w:cstheme="minorHAnsi"/>
          <w:color w:val="auto"/>
          <w:sz w:val="22"/>
        </w:rPr>
        <w:t xml:space="preserve">match </w:t>
      </w:r>
      <w:r>
        <w:rPr>
          <w:rFonts w:asciiTheme="minorHAnsi" w:hAnsiTheme="minorHAnsi" w:cstheme="minorHAnsi"/>
          <w:color w:val="auto"/>
          <w:sz w:val="22"/>
        </w:rPr>
        <w:t>up to £1.5</w:t>
      </w:r>
      <w:r w:rsidRPr="00B77466">
        <w:rPr>
          <w:rFonts w:ascii="Calibri" w:hAnsi="Calibri" w:cs="Calibri"/>
          <w:color w:val="auto"/>
          <w:sz w:val="22"/>
        </w:rPr>
        <w:t xml:space="preserve"> million</w:t>
      </w:r>
      <w:r>
        <w:rPr>
          <w:rFonts w:asciiTheme="minorHAnsi" w:hAnsiTheme="minorHAnsi" w:cstheme="minorHAnsi"/>
          <w:color w:val="auto"/>
          <w:sz w:val="22"/>
        </w:rPr>
        <w:t xml:space="preserve"> over two instalments and subject to achieving certain commercial milestones and raising matched investment. As the period came to an end, the required matched investment had been secured from new and existing private shareholders, and the deal concluded within the first weeks of H2 2026. The company intends to use the proceeds to build a small veterinary sales and marketing team for the UK market, freeing existing resource to focus on selected international expansion. </w:t>
      </w:r>
    </w:p>
    <w:p w14:paraId="7FD7E94D" w14:textId="77777777" w:rsidR="00BF4C5D" w:rsidRPr="000A6BF2" w:rsidRDefault="00BF4C5D" w:rsidP="000A6BF2">
      <w:pPr>
        <w:keepLines w:val="0"/>
        <w:spacing w:after="120"/>
        <w:jc w:val="both"/>
        <w:rPr>
          <w:rFonts w:asciiTheme="minorHAnsi" w:hAnsiTheme="minorHAnsi"/>
          <w:b/>
          <w:sz w:val="22"/>
          <w:u w:val="single"/>
        </w:rPr>
      </w:pPr>
    </w:p>
    <w:p w14:paraId="4A09A112" w14:textId="77777777" w:rsidR="000F133E" w:rsidRPr="000A6BF2" w:rsidRDefault="000F133E" w:rsidP="000F133E">
      <w:pPr>
        <w:jc w:val="both"/>
        <w:rPr>
          <w:rFonts w:ascii="Calibri" w:hAnsi="Calibri"/>
          <w:b/>
          <w:sz w:val="22"/>
          <w:shd w:val="clear" w:color="auto" w:fill="FFFFFF"/>
        </w:rPr>
      </w:pPr>
      <w:hyperlink r:id="rId16" w:history="1">
        <w:r w:rsidRPr="000A6BF2">
          <w:rPr>
            <w:rStyle w:val="Hyperlink"/>
            <w:rFonts w:ascii="Calibri" w:hAnsi="Calibri"/>
            <w:b/>
            <w:sz w:val="22"/>
          </w:rPr>
          <w:t>Vortex</w:t>
        </w:r>
      </w:hyperlink>
    </w:p>
    <w:p w14:paraId="6E751537" w14:textId="77777777" w:rsidR="000F133E" w:rsidRPr="000A6BF2" w:rsidRDefault="000F133E" w:rsidP="000F133E">
      <w:pPr>
        <w:pStyle w:val="ListParagraph"/>
        <w:numPr>
          <w:ilvl w:val="0"/>
          <w:numId w:val="12"/>
        </w:numPr>
        <w:jc w:val="both"/>
        <w:rPr>
          <w:rFonts w:ascii="Calibri" w:hAnsi="Calibri"/>
          <w:sz w:val="22"/>
          <w:shd w:val="clear" w:color="auto" w:fill="FFFFFF"/>
        </w:rPr>
      </w:pPr>
      <w:r w:rsidRPr="000A6BF2">
        <w:rPr>
          <w:rFonts w:ascii="Calibri" w:hAnsi="Calibri"/>
          <w:b/>
          <w:color w:val="auto"/>
          <w:kern w:val="2"/>
          <w:sz w:val="22"/>
          <w14:ligatures w14:val="standardContextual"/>
        </w:rPr>
        <w:t xml:space="preserve">Location: </w:t>
      </w:r>
      <w:r w:rsidRPr="000A6BF2">
        <w:rPr>
          <w:rFonts w:ascii="Calibri" w:hAnsi="Calibri"/>
          <w:color w:val="auto"/>
          <w:kern w:val="2"/>
          <w:sz w:val="22"/>
          <w14:ligatures w14:val="standardContextual"/>
        </w:rPr>
        <w:t>Manchester, UK</w:t>
      </w:r>
    </w:p>
    <w:p w14:paraId="1CBBCB7B" w14:textId="5BEABDDF" w:rsidR="000F133E" w:rsidRPr="000A6BF2" w:rsidRDefault="000F133E" w:rsidP="000F133E">
      <w:pPr>
        <w:pStyle w:val="ListParagraph"/>
        <w:numPr>
          <w:ilvl w:val="0"/>
          <w:numId w:val="12"/>
        </w:numPr>
        <w:jc w:val="both"/>
        <w:rPr>
          <w:rFonts w:ascii="Calibri" w:hAnsi="Calibri"/>
          <w:b/>
          <w:sz w:val="22"/>
          <w:shd w:val="clear" w:color="auto" w:fill="FFFFFF"/>
        </w:rPr>
      </w:pPr>
      <w:r w:rsidRPr="000A6BF2">
        <w:rPr>
          <w:rFonts w:ascii="Calibri" w:hAnsi="Calibri"/>
          <w:b/>
          <w:color w:val="auto"/>
          <w:kern w:val="2"/>
          <w:sz w:val="22"/>
          <w14:ligatures w14:val="standardContextual"/>
        </w:rPr>
        <w:t>Technology/Sector:</w:t>
      </w:r>
      <w:r w:rsidRPr="000A6BF2">
        <w:rPr>
          <w:rFonts w:ascii="Calibri" w:hAnsi="Calibri"/>
          <w:b/>
          <w:sz w:val="22"/>
          <w:shd w:val="clear" w:color="auto" w:fill="FFFFFF"/>
        </w:rPr>
        <w:t xml:space="preserve"> </w:t>
      </w:r>
      <w:r w:rsidRPr="000A6BF2">
        <w:rPr>
          <w:rFonts w:ascii="Calibri" w:hAnsi="Calibri"/>
          <w:sz w:val="22"/>
        </w:rPr>
        <w:t>Medtech; Liquid biopsy; cancer diagnostics; circulating tumour cell (CTC) enrichment</w:t>
      </w:r>
    </w:p>
    <w:p w14:paraId="6B79E1C2" w14:textId="03982E5A" w:rsidR="000F133E" w:rsidRPr="000A6BF2" w:rsidRDefault="000F133E" w:rsidP="000F133E">
      <w:pPr>
        <w:pStyle w:val="ListParagraph"/>
        <w:numPr>
          <w:ilvl w:val="0"/>
          <w:numId w:val="10"/>
        </w:numPr>
        <w:jc w:val="both"/>
        <w:rPr>
          <w:rFonts w:ascii="Calibri" w:hAnsi="Calibri"/>
          <w:sz w:val="22"/>
        </w:rPr>
      </w:pPr>
      <w:r w:rsidRPr="000A6BF2">
        <w:rPr>
          <w:rFonts w:ascii="Calibri" w:hAnsi="Calibri"/>
          <w:b/>
          <w:color w:val="auto"/>
          <w:kern w:val="2"/>
          <w:sz w:val="22"/>
          <w14:ligatures w14:val="standardContextual"/>
        </w:rPr>
        <w:t xml:space="preserve">Holding: </w:t>
      </w:r>
      <w:r w:rsidRPr="000A6BF2">
        <w:rPr>
          <w:rFonts w:ascii="Calibri" w:hAnsi="Calibri"/>
          <w:sz w:val="22"/>
        </w:rPr>
        <w:t>Direct 21.6% (2025: 22.1%); Advised 13.6% (2025: 13.9%)</w:t>
      </w:r>
    </w:p>
    <w:p w14:paraId="3DD6B288" w14:textId="0B0F0D9E" w:rsidR="000F133E" w:rsidRPr="000A6BF2" w:rsidRDefault="000F133E" w:rsidP="000F133E">
      <w:pPr>
        <w:pStyle w:val="ListParagraph"/>
        <w:numPr>
          <w:ilvl w:val="0"/>
          <w:numId w:val="10"/>
        </w:numPr>
        <w:jc w:val="both"/>
        <w:rPr>
          <w:rFonts w:ascii="Calibri" w:hAnsi="Calibri"/>
          <w:sz w:val="22"/>
        </w:rPr>
      </w:pPr>
      <w:r w:rsidRPr="000A6BF2">
        <w:rPr>
          <w:rFonts w:ascii="Calibri" w:hAnsi="Calibri"/>
          <w:b/>
          <w:sz w:val="22"/>
        </w:rPr>
        <w:t>Fair Value:</w:t>
      </w:r>
      <w:r w:rsidRPr="000A6BF2">
        <w:rPr>
          <w:rFonts w:ascii="Calibri" w:hAnsi="Calibri"/>
          <w:sz w:val="22"/>
        </w:rPr>
        <w:t xml:space="preserve"> Direct £3.1 million (2025: £3.1 million); Advised £2.0 million (2025: £2.0 million)</w:t>
      </w:r>
    </w:p>
    <w:p w14:paraId="708BEA56" w14:textId="77777777" w:rsidR="000F133E" w:rsidRPr="000A6BF2" w:rsidRDefault="000F133E" w:rsidP="000F133E">
      <w:pPr>
        <w:pStyle w:val="ListParagraph"/>
        <w:numPr>
          <w:ilvl w:val="0"/>
          <w:numId w:val="10"/>
        </w:numPr>
        <w:jc w:val="both"/>
        <w:rPr>
          <w:rFonts w:ascii="Calibri" w:hAnsi="Calibri"/>
          <w:color w:val="auto"/>
          <w:kern w:val="2"/>
          <w:sz w:val="22"/>
          <w14:ligatures w14:val="standardContextual"/>
        </w:rPr>
      </w:pPr>
      <w:r w:rsidRPr="000A6BF2">
        <w:rPr>
          <w:rFonts w:ascii="Calibri" w:hAnsi="Calibri"/>
          <w:b/>
          <w:color w:val="auto"/>
          <w:kern w:val="2"/>
          <w:sz w:val="22"/>
          <w14:ligatures w14:val="standardContextual"/>
        </w:rPr>
        <w:t>Accounting treatment:</w:t>
      </w:r>
      <w:r w:rsidRPr="000A6BF2">
        <w:rPr>
          <w:rFonts w:ascii="Calibri" w:hAnsi="Calibri"/>
          <w:color w:val="auto"/>
          <w:kern w:val="2"/>
          <w:sz w:val="22"/>
          <w14:ligatures w14:val="standardContextual"/>
        </w:rPr>
        <w:t xml:space="preserve"> Equity investment at FVTOCI</w:t>
      </w:r>
    </w:p>
    <w:p w14:paraId="495DC6B8" w14:textId="77777777" w:rsidR="000F133E" w:rsidRDefault="000F133E" w:rsidP="004405DF">
      <w:pPr>
        <w:keepLines w:val="0"/>
        <w:spacing w:after="120"/>
        <w:jc w:val="both"/>
        <w:rPr>
          <w:rFonts w:asciiTheme="minorHAnsi" w:hAnsiTheme="minorHAnsi" w:cstheme="minorHAnsi"/>
          <w:b/>
          <w:bCs/>
          <w:sz w:val="22"/>
          <w:szCs w:val="22"/>
          <w:highlight w:val="yellow"/>
          <w:u w:val="single"/>
        </w:rPr>
      </w:pPr>
    </w:p>
    <w:p w14:paraId="7F9C9345" w14:textId="77777777" w:rsidR="004405DF" w:rsidRPr="00D97B1D" w:rsidRDefault="004405DF" w:rsidP="004405DF">
      <w:pPr>
        <w:keepLines w:val="0"/>
        <w:spacing w:after="120"/>
        <w:jc w:val="both"/>
        <w:rPr>
          <w:rFonts w:asciiTheme="minorHAnsi" w:hAnsiTheme="minorHAnsi" w:cstheme="minorHAnsi"/>
          <w:b/>
          <w:bCs/>
          <w:sz w:val="22"/>
          <w:szCs w:val="22"/>
        </w:rPr>
      </w:pPr>
      <w:r w:rsidRPr="00D97B1D">
        <w:rPr>
          <w:rFonts w:asciiTheme="minorHAnsi" w:hAnsiTheme="minorHAnsi" w:cstheme="minorHAnsi"/>
          <w:b/>
          <w:bCs/>
          <w:sz w:val="22"/>
          <w:szCs w:val="22"/>
        </w:rPr>
        <w:t>Overview</w:t>
      </w:r>
    </w:p>
    <w:p w14:paraId="34CAB787" w14:textId="77777777" w:rsidR="004405DF" w:rsidRPr="00B84068" w:rsidRDefault="004405DF" w:rsidP="004405DF">
      <w:pPr>
        <w:keepLines w:val="0"/>
        <w:spacing w:after="120"/>
        <w:jc w:val="both"/>
        <w:rPr>
          <w:rFonts w:asciiTheme="minorHAnsi" w:hAnsiTheme="minorHAnsi" w:cstheme="minorHAnsi"/>
          <w:sz w:val="22"/>
          <w:szCs w:val="22"/>
        </w:rPr>
      </w:pPr>
      <w:r w:rsidRPr="00B84068">
        <w:rPr>
          <w:rFonts w:asciiTheme="minorHAnsi" w:hAnsiTheme="minorHAnsi" w:cstheme="minorHAnsi"/>
          <w:sz w:val="22"/>
          <w:szCs w:val="22"/>
        </w:rPr>
        <w:t>Vortex Liquid Biopsy Solutions develops and commercialises proprietary liquid biopsy technologies for the enrichment and analysis of circulating tumour cells (CTCs) from blood samples. The company's VTX-1 platform enables label-free isolation of intact cancer cells, supporting applications in cancer research, drug development, biomarker discovery and precision medicine. Vortex works with pharmaceutical, biotechnology and clinical partners to advance the adoption of liquid biopsy technologies across oncology.</w:t>
      </w:r>
    </w:p>
    <w:p w14:paraId="5634F0A5" w14:textId="75DC8342" w:rsidR="00F0034F" w:rsidRDefault="00F0034F" w:rsidP="004405DF">
      <w:pPr>
        <w:keepLines w:val="0"/>
        <w:spacing w:after="120"/>
        <w:jc w:val="both"/>
        <w:rPr>
          <w:rFonts w:asciiTheme="minorHAnsi" w:hAnsiTheme="minorHAnsi" w:cstheme="minorHAnsi"/>
          <w:sz w:val="22"/>
          <w:szCs w:val="22"/>
        </w:rPr>
      </w:pPr>
      <w:r w:rsidRPr="00F0034F">
        <w:rPr>
          <w:rFonts w:asciiTheme="minorHAnsi" w:hAnsiTheme="minorHAnsi" w:cstheme="minorHAnsi"/>
          <w:sz w:val="22"/>
          <w:szCs w:val="22"/>
        </w:rPr>
        <w:t xml:space="preserve">Vortex operates within the rapidly growing liquid biopsy market, which </w:t>
      </w:r>
      <w:r>
        <w:rPr>
          <w:rFonts w:asciiTheme="minorHAnsi" w:hAnsiTheme="minorHAnsi" w:cstheme="minorHAnsi"/>
          <w:sz w:val="22"/>
          <w:szCs w:val="22"/>
        </w:rPr>
        <w:t>was</w:t>
      </w:r>
      <w:r w:rsidRPr="00F0034F">
        <w:rPr>
          <w:rFonts w:asciiTheme="minorHAnsi" w:hAnsiTheme="minorHAnsi" w:cstheme="minorHAnsi"/>
          <w:sz w:val="22"/>
          <w:szCs w:val="22"/>
        </w:rPr>
        <w:t xml:space="preserve"> estimated to be worth approximately </w:t>
      </w:r>
      <w:r>
        <w:rPr>
          <w:rFonts w:asciiTheme="minorHAnsi" w:hAnsiTheme="minorHAnsi" w:cstheme="minorHAnsi"/>
          <w:sz w:val="22"/>
          <w:szCs w:val="22"/>
        </w:rPr>
        <w:t>US</w:t>
      </w:r>
      <w:r w:rsidRPr="00F0034F">
        <w:rPr>
          <w:rFonts w:asciiTheme="minorHAnsi" w:hAnsiTheme="minorHAnsi" w:cstheme="minorHAnsi"/>
          <w:sz w:val="22"/>
          <w:szCs w:val="22"/>
        </w:rPr>
        <w:t xml:space="preserve">$4.0 billion in 2025 and is forecast to exceed </w:t>
      </w:r>
      <w:r>
        <w:rPr>
          <w:rFonts w:asciiTheme="minorHAnsi" w:hAnsiTheme="minorHAnsi" w:cstheme="minorHAnsi"/>
          <w:sz w:val="22"/>
          <w:szCs w:val="22"/>
        </w:rPr>
        <w:t>US</w:t>
      </w:r>
      <w:r w:rsidRPr="00F0034F">
        <w:rPr>
          <w:rFonts w:asciiTheme="minorHAnsi" w:hAnsiTheme="minorHAnsi" w:cstheme="minorHAnsi"/>
          <w:sz w:val="22"/>
          <w:szCs w:val="22"/>
        </w:rPr>
        <w:t>$7.0 billion by 2030. Growth is being driven by increasing adoption of precision oncology and demand for minimally invasive diagnostic and disease monitoring technologies. Within this market, Vortex focuses on CTCs, which can provide unique biological insights beyond those available through circulating tumour DNA (ctDNA) analysis alone.</w:t>
      </w:r>
      <w:r>
        <w:rPr>
          <w:rFonts w:asciiTheme="minorHAnsi" w:hAnsiTheme="minorHAnsi" w:cstheme="minorHAnsi"/>
          <w:sz w:val="22"/>
          <w:szCs w:val="22"/>
        </w:rPr>
        <w:t xml:space="preserve"> </w:t>
      </w:r>
    </w:p>
    <w:p w14:paraId="5FEF7A73" w14:textId="50929A1E" w:rsidR="004405DF" w:rsidRPr="00B84068" w:rsidRDefault="004405DF" w:rsidP="004405DF">
      <w:pPr>
        <w:keepLines w:val="0"/>
        <w:spacing w:after="120"/>
        <w:jc w:val="both"/>
        <w:rPr>
          <w:rFonts w:asciiTheme="minorHAnsi" w:hAnsiTheme="minorHAnsi" w:cstheme="minorHAnsi"/>
          <w:sz w:val="22"/>
          <w:szCs w:val="22"/>
        </w:rPr>
      </w:pPr>
      <w:r w:rsidRPr="00B84068">
        <w:rPr>
          <w:rFonts w:asciiTheme="minorHAnsi" w:hAnsiTheme="minorHAnsi" w:cstheme="minorHAnsi"/>
          <w:sz w:val="22"/>
          <w:szCs w:val="22"/>
        </w:rPr>
        <w:t>Increased adoption of liquid biopsy technologies in oncology, coupled with demand for single-cell and multiomic analysis to support precision medicine and pharmaceutical drug development, is expected to drive continued market growth</w:t>
      </w:r>
      <w:r w:rsidR="00D530A0">
        <w:rPr>
          <w:rFonts w:asciiTheme="minorHAnsi" w:hAnsiTheme="minorHAnsi" w:cstheme="minorHAnsi"/>
          <w:sz w:val="22"/>
          <w:szCs w:val="22"/>
        </w:rPr>
        <w:t>.</w:t>
      </w:r>
    </w:p>
    <w:p w14:paraId="7657F72D" w14:textId="77777777" w:rsidR="00A079F5" w:rsidRPr="00BF039B" w:rsidRDefault="00A079F5" w:rsidP="004405DF">
      <w:pPr>
        <w:keepLines w:val="0"/>
        <w:spacing w:after="120"/>
        <w:jc w:val="both"/>
        <w:rPr>
          <w:rFonts w:asciiTheme="minorHAnsi" w:hAnsiTheme="minorHAnsi" w:cstheme="minorHAnsi"/>
          <w:b/>
          <w:bCs/>
          <w:sz w:val="22"/>
          <w:szCs w:val="22"/>
          <w:u w:val="single"/>
        </w:rPr>
      </w:pPr>
    </w:p>
    <w:p w14:paraId="171A1298" w14:textId="0D477E3F" w:rsidR="004405DF" w:rsidRPr="00D97B1D" w:rsidRDefault="004405DF" w:rsidP="004405DF">
      <w:pPr>
        <w:keepLines w:val="0"/>
        <w:spacing w:after="120"/>
        <w:jc w:val="both"/>
        <w:rPr>
          <w:rFonts w:asciiTheme="minorHAnsi" w:hAnsiTheme="minorHAnsi" w:cstheme="minorHAnsi"/>
          <w:b/>
          <w:bCs/>
          <w:sz w:val="22"/>
          <w:szCs w:val="22"/>
        </w:rPr>
      </w:pPr>
      <w:r w:rsidRPr="00D97B1D">
        <w:rPr>
          <w:rFonts w:asciiTheme="minorHAnsi" w:hAnsiTheme="minorHAnsi" w:cstheme="minorHAnsi"/>
          <w:b/>
          <w:bCs/>
          <w:sz w:val="22"/>
          <w:szCs w:val="22"/>
        </w:rPr>
        <w:t>Key developments H1 2026</w:t>
      </w:r>
    </w:p>
    <w:p w14:paraId="5E480106" w14:textId="3FDF6EB0" w:rsidR="004405DF" w:rsidRPr="00B84068" w:rsidRDefault="004405DF" w:rsidP="004405DF">
      <w:pPr>
        <w:keepLines w:val="0"/>
        <w:spacing w:after="120"/>
        <w:jc w:val="both"/>
        <w:rPr>
          <w:rFonts w:asciiTheme="minorHAnsi" w:hAnsiTheme="minorHAnsi" w:cstheme="minorHAnsi"/>
          <w:sz w:val="22"/>
          <w:szCs w:val="22"/>
        </w:rPr>
      </w:pPr>
      <w:r w:rsidRPr="00B84068">
        <w:rPr>
          <w:rFonts w:asciiTheme="minorHAnsi" w:hAnsiTheme="minorHAnsi" w:cstheme="minorHAnsi"/>
          <w:sz w:val="22"/>
          <w:szCs w:val="22"/>
        </w:rPr>
        <w:t>During the first half of 2026, Vortex achieved a major milestone through the installation and operation of its VTX-1 liquid biopsy platform within The Doctors Laboratory (TDL), one of Europe's largest commercial pathology laboratories.</w:t>
      </w:r>
    </w:p>
    <w:p w14:paraId="0B5C242E" w14:textId="77777777" w:rsidR="004405DF" w:rsidRPr="00B84068" w:rsidRDefault="004405DF" w:rsidP="004405DF">
      <w:pPr>
        <w:keepLines w:val="0"/>
        <w:spacing w:after="120"/>
        <w:jc w:val="both"/>
        <w:rPr>
          <w:rFonts w:asciiTheme="minorHAnsi" w:hAnsiTheme="minorHAnsi" w:cstheme="minorHAnsi"/>
          <w:sz w:val="22"/>
          <w:szCs w:val="22"/>
        </w:rPr>
      </w:pPr>
      <w:r w:rsidRPr="00B84068">
        <w:rPr>
          <w:rFonts w:asciiTheme="minorHAnsi" w:hAnsiTheme="minorHAnsi" w:cstheme="minorHAnsi"/>
          <w:sz w:val="22"/>
          <w:szCs w:val="22"/>
        </w:rPr>
        <w:t>The company completed the transition of VTX-1 manufacturing from the United States to the United Kingdom, improving supply chain resilience, reducing production costs and lead times, and providing greater control over future manufacturing scale-up. Additional instrument builds were completed during the period to support growing demand from research and clinical collaborators.</w:t>
      </w:r>
    </w:p>
    <w:p w14:paraId="68E49E2C" w14:textId="79A63BD6" w:rsidR="004405DF" w:rsidRPr="00B84068" w:rsidRDefault="004405DF" w:rsidP="004405DF">
      <w:pPr>
        <w:keepLines w:val="0"/>
        <w:spacing w:after="120"/>
        <w:jc w:val="both"/>
        <w:rPr>
          <w:rFonts w:asciiTheme="minorHAnsi" w:hAnsiTheme="minorHAnsi" w:cstheme="minorHAnsi"/>
          <w:sz w:val="22"/>
          <w:szCs w:val="22"/>
        </w:rPr>
      </w:pPr>
      <w:r w:rsidRPr="00B84068">
        <w:rPr>
          <w:rFonts w:asciiTheme="minorHAnsi" w:hAnsiTheme="minorHAnsi" w:cstheme="minorHAnsi"/>
          <w:sz w:val="22"/>
          <w:szCs w:val="22"/>
        </w:rPr>
        <w:t xml:space="preserve">Vortex further strengthened its strategic relationship with AstraZeneca through participation in the AstraZeneca Exchange programme, becoming the first company selected for the </w:t>
      </w:r>
      <w:r w:rsidR="000C6E19" w:rsidRPr="000C6E19">
        <w:rPr>
          <w:rFonts w:asciiTheme="minorHAnsi" w:hAnsiTheme="minorHAnsi" w:cstheme="minorHAnsi"/>
          <w:sz w:val="22"/>
          <w:szCs w:val="22"/>
        </w:rPr>
        <w:t>expanded</w:t>
      </w:r>
      <w:r w:rsidRPr="00B84068">
        <w:rPr>
          <w:rFonts w:asciiTheme="minorHAnsi" w:hAnsiTheme="minorHAnsi" w:cstheme="minorHAnsi"/>
          <w:sz w:val="22"/>
          <w:szCs w:val="22"/>
        </w:rPr>
        <w:t xml:space="preserve"> initiative. The programme has supported engagement with AstraZeneca scientists and clinical teams and created opportunities to explore liquid biopsy applications in oncology research and drug development.</w:t>
      </w:r>
    </w:p>
    <w:p w14:paraId="2594F74C" w14:textId="77777777" w:rsidR="004405DF" w:rsidRPr="00B84068" w:rsidRDefault="004405DF" w:rsidP="004405DF">
      <w:pPr>
        <w:keepLines w:val="0"/>
        <w:spacing w:after="120"/>
        <w:jc w:val="both"/>
        <w:rPr>
          <w:rFonts w:asciiTheme="minorHAnsi" w:hAnsiTheme="minorHAnsi" w:cstheme="minorHAnsi"/>
          <w:sz w:val="22"/>
          <w:szCs w:val="22"/>
        </w:rPr>
      </w:pPr>
      <w:r w:rsidRPr="00B84068">
        <w:rPr>
          <w:rFonts w:asciiTheme="minorHAnsi" w:hAnsiTheme="minorHAnsi" w:cstheme="minorHAnsi"/>
          <w:sz w:val="22"/>
          <w:szCs w:val="22"/>
        </w:rPr>
        <w:t>The company continued to expand its international footprint through pilot programmes and instrument deployments in the United States and Europe, generating additional application and performance data across a range of oncology use cases. These programmes are expected to support future commercial growth and strategic partnerships.</w:t>
      </w:r>
    </w:p>
    <w:p w14:paraId="5EDFD501" w14:textId="77777777" w:rsidR="004405DF" w:rsidRPr="00B84068" w:rsidRDefault="004405DF" w:rsidP="004405DF">
      <w:pPr>
        <w:keepLines w:val="0"/>
        <w:spacing w:after="120"/>
        <w:jc w:val="both"/>
        <w:rPr>
          <w:rFonts w:asciiTheme="minorHAnsi" w:hAnsiTheme="minorHAnsi" w:cstheme="minorHAnsi"/>
          <w:sz w:val="22"/>
          <w:szCs w:val="22"/>
        </w:rPr>
      </w:pPr>
      <w:r w:rsidRPr="00B84068">
        <w:rPr>
          <w:rFonts w:asciiTheme="minorHAnsi" w:hAnsiTheme="minorHAnsi" w:cstheme="minorHAnsi"/>
          <w:sz w:val="22"/>
          <w:szCs w:val="22"/>
        </w:rPr>
        <w:t>Vortex also continued to strengthen the clinical evidence base for its technology through collaborative studies and publication activity, contributing to the growing body of data supporting the use of circulating tumour cells in precision medicine and cancer research.</w:t>
      </w:r>
    </w:p>
    <w:p w14:paraId="4BFB829F" w14:textId="77777777" w:rsidR="004405DF" w:rsidRPr="00B84068" w:rsidRDefault="004405DF" w:rsidP="004405DF">
      <w:pPr>
        <w:keepLines w:val="0"/>
        <w:spacing w:after="120"/>
        <w:jc w:val="both"/>
        <w:rPr>
          <w:rFonts w:asciiTheme="minorHAnsi" w:hAnsiTheme="minorHAnsi" w:cstheme="minorHAnsi"/>
          <w:sz w:val="22"/>
          <w:szCs w:val="22"/>
        </w:rPr>
      </w:pPr>
      <w:r w:rsidRPr="00B84068">
        <w:rPr>
          <w:rFonts w:asciiTheme="minorHAnsi" w:hAnsiTheme="minorHAnsi" w:cstheme="minorHAnsi"/>
          <w:sz w:val="22"/>
          <w:szCs w:val="22"/>
        </w:rPr>
        <w:t>As a flagship participant in the Cambridge-Manchester innovation partnership, Vortex continues to strengthen links between two of the UK's leading life sciences clusters, leveraging relationships across academia, healthcare, industry and investment communities to accelerate growth and technology adoption.</w:t>
      </w:r>
    </w:p>
    <w:p w14:paraId="5009D807" w14:textId="77777777" w:rsidR="0064482A" w:rsidRPr="00EC5BA8" w:rsidRDefault="0064482A" w:rsidP="00F61BF0">
      <w:pPr>
        <w:keepLines w:val="0"/>
        <w:spacing w:after="120"/>
        <w:jc w:val="both"/>
        <w:rPr>
          <w:rFonts w:asciiTheme="minorHAnsi" w:hAnsiTheme="minorHAnsi" w:cstheme="minorHAnsi"/>
          <w:b/>
          <w:bCs/>
          <w:sz w:val="22"/>
          <w:szCs w:val="22"/>
          <w:u w:val="single"/>
        </w:rPr>
      </w:pPr>
    </w:p>
    <w:p w14:paraId="790F4036" w14:textId="77777777" w:rsidR="00E01211" w:rsidRPr="00EC5BA8" w:rsidRDefault="00E01211" w:rsidP="00F61BF0">
      <w:pPr>
        <w:spacing w:line="22" w:lineRule="atLeast"/>
        <w:jc w:val="both"/>
        <w:rPr>
          <w:rFonts w:asciiTheme="minorHAnsi" w:hAnsiTheme="minorHAnsi" w:cstheme="minorHAnsi"/>
          <w:b/>
          <w:bCs/>
          <w:sz w:val="22"/>
        </w:rPr>
      </w:pPr>
      <w:hyperlink r:id="rId17" w:history="1">
        <w:r>
          <w:rPr>
            <w:rStyle w:val="Hyperlink"/>
            <w:rFonts w:asciiTheme="minorHAnsi" w:hAnsiTheme="minorHAnsi" w:cstheme="minorHAnsi"/>
            <w:b/>
            <w:bCs/>
            <w:sz w:val="22"/>
          </w:rPr>
          <w:t>Wanda</w:t>
        </w:r>
      </w:hyperlink>
    </w:p>
    <w:p w14:paraId="591F4D2E" w14:textId="77777777" w:rsidR="00E01211" w:rsidRPr="00EC5BA8" w:rsidRDefault="00E01211" w:rsidP="00F61BF0">
      <w:pPr>
        <w:pStyle w:val="ListParagraph"/>
        <w:numPr>
          <w:ilvl w:val="0"/>
          <w:numId w:val="10"/>
        </w:numPr>
        <w:jc w:val="both"/>
        <w:rPr>
          <w:rStyle w:val="Hyperlink"/>
          <w:rFonts w:asciiTheme="minorHAnsi" w:hAnsiTheme="minorHAnsi" w:cstheme="minorHAnsi"/>
          <w:bCs/>
          <w:color w:val="000000"/>
          <w:sz w:val="22"/>
          <w:u w:val="none"/>
        </w:rPr>
      </w:pPr>
      <w:r>
        <w:rPr>
          <w:rFonts w:asciiTheme="minorHAnsi" w:eastAsia="Calibri" w:hAnsiTheme="minorHAnsi" w:cstheme="minorHAnsi"/>
          <w:b/>
          <w:bCs/>
          <w:color w:val="auto"/>
          <w:kern w:val="2"/>
          <w:sz w:val="22"/>
          <w:lang w:eastAsia="en-US"/>
          <w14:ligatures w14:val="standardContextual"/>
        </w:rPr>
        <w:t xml:space="preserve">Location: </w:t>
      </w:r>
      <w:r>
        <w:rPr>
          <w:rFonts w:asciiTheme="minorHAnsi" w:eastAsia="Calibri" w:hAnsiTheme="minorHAnsi" w:cstheme="minorHAnsi"/>
          <w:color w:val="auto"/>
          <w:kern w:val="2"/>
          <w:sz w:val="22"/>
          <w:lang w:eastAsia="en-US"/>
          <w14:ligatures w14:val="standardContextual"/>
        </w:rPr>
        <w:t xml:space="preserve">Bristol, UK and US </w:t>
      </w:r>
    </w:p>
    <w:p w14:paraId="20E0B767" w14:textId="77777777" w:rsidR="00E01211" w:rsidRPr="00EC5BA8" w:rsidRDefault="00E01211" w:rsidP="00F61BF0">
      <w:pPr>
        <w:pStyle w:val="ListParagraph"/>
        <w:numPr>
          <w:ilvl w:val="0"/>
          <w:numId w:val="12"/>
        </w:numPr>
        <w:jc w:val="both"/>
        <w:rPr>
          <w:rFonts w:asciiTheme="minorHAnsi" w:hAnsiTheme="minorHAnsi" w:cstheme="minorHAnsi"/>
          <w:bCs/>
          <w:sz w:val="22"/>
        </w:rPr>
      </w:pPr>
      <w:r>
        <w:rPr>
          <w:rFonts w:asciiTheme="minorHAnsi" w:eastAsia="Calibri" w:hAnsiTheme="minorHAnsi" w:cstheme="minorHAnsi"/>
          <w:b/>
          <w:bCs/>
          <w:color w:val="auto"/>
          <w:kern w:val="2"/>
          <w:sz w:val="22"/>
          <w:lang w:eastAsia="en-US"/>
          <w14:ligatures w14:val="standardContextual"/>
        </w:rPr>
        <w:t>Technology/Sector:</w:t>
      </w:r>
      <w:r>
        <w:rPr>
          <w:rFonts w:asciiTheme="minorHAnsi" w:hAnsiTheme="minorHAnsi" w:cstheme="minorHAnsi"/>
          <w:b/>
          <w:bCs/>
          <w:sz w:val="22"/>
          <w:shd w:val="clear" w:color="auto" w:fill="FFFFFF"/>
        </w:rPr>
        <w:t xml:space="preserve"> </w:t>
      </w:r>
      <w:r>
        <w:rPr>
          <w:rFonts w:asciiTheme="minorHAnsi" w:hAnsiTheme="minorHAnsi" w:cstheme="minorHAnsi"/>
          <w:bCs/>
          <w:sz w:val="22"/>
        </w:rPr>
        <w:t xml:space="preserve">Digital Health –  Cardio Metabolic Virtual Care Platform </w:t>
      </w:r>
    </w:p>
    <w:p w14:paraId="67E8AE27" w14:textId="1C55EE54" w:rsidR="00E01211" w:rsidRPr="00EC5BA8" w:rsidRDefault="00E01211" w:rsidP="00F61BF0">
      <w:pPr>
        <w:pStyle w:val="ListParagraph"/>
        <w:numPr>
          <w:ilvl w:val="0"/>
          <w:numId w:val="10"/>
        </w:numPr>
        <w:jc w:val="both"/>
        <w:rPr>
          <w:rFonts w:asciiTheme="minorHAnsi" w:hAnsiTheme="minorHAnsi" w:cstheme="minorHAnsi"/>
          <w:sz w:val="22"/>
        </w:rPr>
      </w:pPr>
      <w:r>
        <w:rPr>
          <w:rFonts w:asciiTheme="minorHAnsi" w:eastAsia="Calibri" w:hAnsiTheme="minorHAnsi" w:cstheme="minorHAnsi"/>
          <w:b/>
          <w:bCs/>
          <w:color w:val="auto"/>
          <w:kern w:val="2"/>
          <w:sz w:val="22"/>
          <w:lang w:eastAsia="en-US"/>
          <w14:ligatures w14:val="standardContextual"/>
        </w:rPr>
        <w:lastRenderedPageBreak/>
        <w:t xml:space="preserve">Holding: </w:t>
      </w:r>
      <w:r>
        <w:rPr>
          <w:rFonts w:asciiTheme="minorHAnsi" w:eastAsia="Calibri" w:hAnsiTheme="minorHAnsi" w:cstheme="minorHAnsi"/>
          <w:color w:val="auto"/>
          <w:kern w:val="2"/>
          <w:sz w:val="22"/>
          <w:lang w:eastAsia="en-US"/>
          <w14:ligatures w14:val="standardContextual"/>
        </w:rPr>
        <w:t>Direct 16.4% (2025: 16.5%); Advised 30.4% (2025: 30.2%)</w:t>
      </w:r>
    </w:p>
    <w:p w14:paraId="646DEFCC" w14:textId="34940B5B" w:rsidR="00E01211" w:rsidRPr="00EC5BA8" w:rsidRDefault="00E01211" w:rsidP="00F61BF0">
      <w:pPr>
        <w:pStyle w:val="ListParagraph"/>
        <w:numPr>
          <w:ilvl w:val="0"/>
          <w:numId w:val="12"/>
        </w:numPr>
        <w:jc w:val="both"/>
        <w:rPr>
          <w:rFonts w:asciiTheme="minorHAnsi" w:hAnsiTheme="minorHAnsi" w:cstheme="minorHAnsi"/>
          <w:b/>
          <w:bCs/>
          <w:sz w:val="22"/>
          <w:shd w:val="clear" w:color="auto" w:fill="FFFFFF"/>
        </w:rPr>
      </w:pPr>
      <w:r>
        <w:rPr>
          <w:rFonts w:asciiTheme="minorHAnsi" w:hAnsiTheme="minorHAnsi" w:cstheme="minorHAnsi"/>
          <w:b/>
          <w:bCs/>
          <w:sz w:val="22"/>
        </w:rPr>
        <w:t xml:space="preserve">Fair Value: </w:t>
      </w:r>
      <w:r>
        <w:rPr>
          <w:rFonts w:asciiTheme="minorHAnsi" w:hAnsiTheme="minorHAnsi" w:cstheme="minorHAnsi"/>
          <w:sz w:val="22"/>
        </w:rPr>
        <w:t>Direct £1.7 million (2025: £1.7 million); Advised £3.7 million (2025: £3.5 million)</w:t>
      </w:r>
    </w:p>
    <w:p w14:paraId="689558F2" w14:textId="77777777" w:rsidR="00E01211" w:rsidRPr="00EC5BA8" w:rsidRDefault="00E01211" w:rsidP="00F61BF0">
      <w:pPr>
        <w:pStyle w:val="ListParagraph"/>
        <w:numPr>
          <w:ilvl w:val="0"/>
          <w:numId w:val="12"/>
        </w:numPr>
        <w:jc w:val="both"/>
        <w:rPr>
          <w:rFonts w:asciiTheme="minorHAnsi" w:eastAsia="Calibri" w:hAnsiTheme="minorHAnsi" w:cstheme="minorHAnsi"/>
          <w:color w:val="auto"/>
          <w:kern w:val="2"/>
          <w:sz w:val="22"/>
          <w:lang w:eastAsia="en-US"/>
          <w14:ligatures w14:val="standardContextual"/>
        </w:rPr>
      </w:pPr>
      <w:r>
        <w:rPr>
          <w:rFonts w:asciiTheme="minorHAnsi" w:eastAsia="Calibri" w:hAnsiTheme="minorHAnsi" w:cstheme="minorHAnsi"/>
          <w:b/>
          <w:bCs/>
          <w:color w:val="auto"/>
          <w:kern w:val="2"/>
          <w:sz w:val="22"/>
          <w:lang w:eastAsia="en-US"/>
          <w14:ligatures w14:val="standardContextual"/>
        </w:rPr>
        <w:t>Accounting treatment:</w:t>
      </w:r>
      <w:r>
        <w:rPr>
          <w:rFonts w:asciiTheme="minorHAnsi" w:eastAsia="Calibri" w:hAnsiTheme="minorHAnsi" w:cstheme="minorHAnsi"/>
          <w:color w:val="auto"/>
          <w:kern w:val="2"/>
          <w:sz w:val="22"/>
          <w:lang w:eastAsia="en-US"/>
          <w14:ligatures w14:val="standardContextual"/>
        </w:rPr>
        <w:t xml:space="preserve"> Equity investment at fair value through other comprehensive income (FVTOCI)</w:t>
      </w:r>
    </w:p>
    <w:p w14:paraId="44823513" w14:textId="77777777" w:rsidR="00E01211" w:rsidRPr="00EC5BA8" w:rsidRDefault="00E01211" w:rsidP="00F61BF0">
      <w:pPr>
        <w:keepLines w:val="0"/>
        <w:widowControl/>
        <w:autoSpaceDE/>
        <w:autoSpaceDN/>
        <w:adjustRightInd/>
        <w:jc w:val="both"/>
        <w:rPr>
          <w:rFonts w:asciiTheme="minorHAnsi" w:hAnsiTheme="minorHAnsi" w:cstheme="minorHAnsi"/>
          <w:b/>
          <w:bCs/>
          <w:sz w:val="22"/>
        </w:rPr>
      </w:pPr>
    </w:p>
    <w:p w14:paraId="523AE8BA" w14:textId="0AC2FF1F" w:rsidR="00E01211" w:rsidRPr="00EC5BA8" w:rsidRDefault="00E01211" w:rsidP="00F61BF0">
      <w:pPr>
        <w:spacing w:line="22" w:lineRule="atLeast"/>
        <w:jc w:val="both"/>
        <w:rPr>
          <w:rFonts w:asciiTheme="minorHAnsi" w:hAnsiTheme="minorHAnsi" w:cstheme="minorHAnsi"/>
          <w:sz w:val="22"/>
        </w:rPr>
      </w:pPr>
      <w:r>
        <w:rPr>
          <w:rFonts w:asciiTheme="minorHAnsi" w:hAnsiTheme="minorHAnsi" w:cstheme="minorHAnsi"/>
          <w:b/>
          <w:bCs/>
          <w:sz w:val="22"/>
        </w:rPr>
        <w:t>Overview</w:t>
      </w:r>
    </w:p>
    <w:p w14:paraId="38FF04B5" w14:textId="572A785E" w:rsidR="00E01211" w:rsidRPr="00EC5BA8" w:rsidRDefault="00E01211" w:rsidP="00F61BF0">
      <w:pPr>
        <w:jc w:val="both"/>
        <w:rPr>
          <w:rFonts w:asciiTheme="minorHAnsi" w:hAnsiTheme="minorHAnsi" w:cstheme="minorHAnsi"/>
          <w:color w:val="auto"/>
          <w:sz w:val="22"/>
        </w:rPr>
      </w:pPr>
      <w:r>
        <w:rPr>
          <w:rFonts w:asciiTheme="minorHAnsi" w:hAnsiTheme="minorHAnsi" w:cstheme="minorHAnsi"/>
          <w:color w:val="auto"/>
          <w:sz w:val="22"/>
        </w:rPr>
        <w:t xml:space="preserve">Wanda is a Virtual Care platform focused on supporting GLP-1 therapy and cardiometabolic health. It is operating in the rapidly expanding US remote patient monitoring market, which is forecast to reach c.US$110.7 billion by 2033 (CAGR 19.8% from 2025–2033). </w:t>
      </w:r>
      <w:r>
        <w:rPr>
          <w:rFonts w:asciiTheme="minorHAnsi" w:hAnsiTheme="minorHAnsi" w:cstheme="minorHAnsi"/>
          <w:color w:val="auto"/>
          <w:sz w:val="22"/>
          <w:szCs w:val="20"/>
        </w:rPr>
        <w:t>The platform is sold to payers, pharmacy benefit managers (PBMs) and employers running cardiometabolic and weight-management programmes. Its virtual-care platform combines personalised health coaching, connected monitoring and AI-enabled behaviour change, targeting improved engagement, medication adherence and long-term outcomes, particularly for people using GLP-1 therapies. Originally spun out of UCLA, Wanda is headquartered in Bristol, UK, with sales and operational capabilities across the US.</w:t>
      </w:r>
      <w:r>
        <w:rPr>
          <w:rFonts w:asciiTheme="minorHAnsi" w:hAnsiTheme="minorHAnsi" w:cstheme="minorHAnsi"/>
          <w:color w:val="auto"/>
          <w:sz w:val="22"/>
        </w:rPr>
        <w:t xml:space="preserve"> </w:t>
      </w:r>
    </w:p>
    <w:p w14:paraId="2A646521" w14:textId="77777777" w:rsidR="00E01211" w:rsidRPr="00EC5BA8" w:rsidRDefault="00E01211" w:rsidP="00F61BF0">
      <w:pPr>
        <w:jc w:val="both"/>
        <w:rPr>
          <w:rFonts w:asciiTheme="minorHAnsi" w:hAnsiTheme="minorHAnsi" w:cstheme="minorHAnsi"/>
          <w:sz w:val="22"/>
        </w:rPr>
      </w:pPr>
    </w:p>
    <w:p w14:paraId="68886081" w14:textId="0E82921B" w:rsidR="00E01211" w:rsidRPr="00EC5BA8" w:rsidRDefault="00E01211" w:rsidP="00F61BF0">
      <w:pPr>
        <w:jc w:val="both"/>
        <w:rPr>
          <w:rFonts w:asciiTheme="minorHAnsi" w:hAnsiTheme="minorHAnsi" w:cstheme="minorHAnsi"/>
          <w:b/>
          <w:sz w:val="22"/>
          <w:shd w:val="clear" w:color="auto" w:fill="FFFFFF"/>
        </w:rPr>
      </w:pPr>
      <w:r>
        <w:rPr>
          <w:rFonts w:asciiTheme="minorHAnsi" w:hAnsiTheme="minorHAnsi" w:cstheme="minorHAnsi"/>
          <w:b/>
          <w:sz w:val="22"/>
          <w:shd w:val="clear" w:color="auto" w:fill="FFFFFF"/>
        </w:rPr>
        <w:t xml:space="preserve">Key developments H1 2026 </w:t>
      </w:r>
    </w:p>
    <w:p w14:paraId="52EB1392" w14:textId="4C1B7F92" w:rsidR="00E01211" w:rsidRDefault="00E01211" w:rsidP="00F61BF0">
      <w:pPr>
        <w:jc w:val="both"/>
        <w:rPr>
          <w:rFonts w:asciiTheme="minorHAnsi" w:hAnsiTheme="minorHAnsi" w:cstheme="minorHAnsi"/>
          <w:color w:val="auto"/>
          <w:sz w:val="22"/>
          <w:szCs w:val="20"/>
        </w:rPr>
      </w:pPr>
      <w:r>
        <w:rPr>
          <w:rFonts w:asciiTheme="minorHAnsi" w:hAnsiTheme="minorHAnsi" w:cstheme="minorHAnsi"/>
          <w:color w:val="auto"/>
          <w:sz w:val="22"/>
          <w:szCs w:val="20"/>
        </w:rPr>
        <w:t>Following several years of platform development, refinement and commercial pilots, Wanda has focused its US strategy on the rapidly growing GLP-1 and cardiometabolic health market in response to customer demand. The company has established a strategic partnership with a national pharmacy benefit manager and has deployed its programmes across 17</w:t>
      </w:r>
      <w:r w:rsidR="005964A0">
        <w:rPr>
          <w:rFonts w:asciiTheme="minorHAnsi" w:hAnsiTheme="minorHAnsi" w:cstheme="minorHAnsi"/>
          <w:color w:val="auto"/>
          <w:sz w:val="22"/>
          <w:szCs w:val="20"/>
        </w:rPr>
        <w:t xml:space="preserve"> trade</w:t>
      </w:r>
      <w:r>
        <w:rPr>
          <w:rFonts w:asciiTheme="minorHAnsi" w:hAnsiTheme="minorHAnsi" w:cstheme="minorHAnsi"/>
          <w:color w:val="auto"/>
          <w:sz w:val="22"/>
          <w:szCs w:val="20"/>
        </w:rPr>
        <w:t xml:space="preserve"> union health plans. Following significant growth throughout 2025 and continued commercial progress in 2026, Wanda reached US$1 million in ARR in mid-2026. The company is also progressing its FDA regulatory pathway.</w:t>
      </w:r>
      <w:r w:rsidR="005964A0">
        <w:rPr>
          <w:rFonts w:asciiTheme="minorHAnsi" w:hAnsiTheme="minorHAnsi" w:cstheme="minorHAnsi"/>
          <w:color w:val="auto"/>
          <w:sz w:val="22"/>
          <w:szCs w:val="20"/>
        </w:rPr>
        <w:t xml:space="preserve"> Positioning for growth, the company expanded its leadership team to a full executive suite of CEO, Exec Chair, CTO and CFO, all with relevant experience in the digital health industry. </w:t>
      </w:r>
    </w:p>
    <w:p w14:paraId="3D60A045" w14:textId="77777777" w:rsidR="005964A0" w:rsidRPr="00EC5BA8" w:rsidRDefault="005964A0" w:rsidP="00F61BF0">
      <w:pPr>
        <w:jc w:val="both"/>
        <w:rPr>
          <w:rFonts w:asciiTheme="minorHAnsi" w:hAnsiTheme="minorHAnsi" w:cstheme="minorHAnsi"/>
          <w:sz w:val="22"/>
        </w:rPr>
      </w:pPr>
    </w:p>
    <w:p w14:paraId="1F5AB8A9" w14:textId="0981205C" w:rsidR="00E01211" w:rsidRPr="00EC5BA8" w:rsidRDefault="005964A0" w:rsidP="00F61BF0">
      <w:pPr>
        <w:jc w:val="both"/>
        <w:rPr>
          <w:rFonts w:asciiTheme="minorHAnsi" w:hAnsiTheme="minorHAnsi" w:cstheme="minorHAnsi"/>
          <w:sz w:val="22"/>
        </w:rPr>
      </w:pPr>
      <w:r>
        <w:rPr>
          <w:rFonts w:asciiTheme="minorHAnsi" w:hAnsiTheme="minorHAnsi" w:cstheme="minorHAnsi"/>
          <w:sz w:val="22"/>
        </w:rPr>
        <w:t xml:space="preserve">Following a </w:t>
      </w:r>
      <w:r w:rsidR="00E01211">
        <w:rPr>
          <w:rFonts w:asciiTheme="minorHAnsi" w:hAnsiTheme="minorHAnsi" w:cstheme="minorHAnsi"/>
          <w:sz w:val="22"/>
        </w:rPr>
        <w:t xml:space="preserve">£0.86 million fundraising in 2025, and a further £0.25 million fundraising in H1 2026, led and syndicated by EMV Capital Partners to support continued commercial expansion and the ongoing scale-up of the business, </w:t>
      </w:r>
      <w:r>
        <w:rPr>
          <w:rFonts w:asciiTheme="minorHAnsi" w:hAnsiTheme="minorHAnsi" w:cstheme="minorHAnsi"/>
          <w:sz w:val="22"/>
        </w:rPr>
        <w:t xml:space="preserve">and preparation for a Series A round.  </w:t>
      </w:r>
    </w:p>
    <w:p w14:paraId="766ADF18" w14:textId="77777777" w:rsidR="00E01211" w:rsidRPr="00EC5BA8" w:rsidRDefault="00E01211" w:rsidP="00F61BF0">
      <w:pPr>
        <w:jc w:val="both"/>
        <w:rPr>
          <w:rFonts w:asciiTheme="minorHAnsi" w:hAnsiTheme="minorHAnsi" w:cstheme="minorHAnsi"/>
          <w:sz w:val="22"/>
        </w:rPr>
      </w:pPr>
    </w:p>
    <w:p w14:paraId="7CFD824B" w14:textId="16713A4E" w:rsidR="00E01211" w:rsidRPr="00EC5BA8" w:rsidRDefault="00E01211" w:rsidP="00F61BF0">
      <w:pPr>
        <w:jc w:val="both"/>
        <w:rPr>
          <w:rFonts w:asciiTheme="minorHAnsi" w:hAnsiTheme="minorHAnsi" w:cstheme="minorHAnsi"/>
          <w:sz w:val="22"/>
        </w:rPr>
      </w:pPr>
      <w:r>
        <w:rPr>
          <w:rFonts w:asciiTheme="minorHAnsi" w:hAnsiTheme="minorHAnsi" w:cstheme="minorHAnsi"/>
          <w:sz w:val="22"/>
        </w:rPr>
        <w:t>While the company’s ARR is increasing, there are various operational risks associated with the scale-up stage, and EMVC is closely monitoring and supporting the development of the company.</w:t>
      </w:r>
    </w:p>
    <w:p w14:paraId="246B6BFA" w14:textId="77777777" w:rsidR="00E01211" w:rsidRPr="00EC5BA8" w:rsidRDefault="00E01211" w:rsidP="00F61BF0">
      <w:pPr>
        <w:keepLines w:val="0"/>
        <w:spacing w:after="120"/>
        <w:jc w:val="both"/>
        <w:rPr>
          <w:rFonts w:asciiTheme="minorHAnsi" w:hAnsiTheme="minorHAnsi" w:cstheme="minorHAnsi"/>
          <w:b/>
          <w:bCs/>
          <w:sz w:val="22"/>
          <w:szCs w:val="22"/>
          <w:u w:val="single"/>
        </w:rPr>
      </w:pPr>
    </w:p>
    <w:p w14:paraId="0C0C9363" w14:textId="77777777" w:rsidR="0003559A" w:rsidRPr="00047BDE" w:rsidRDefault="0003559A" w:rsidP="0003559A">
      <w:pPr>
        <w:jc w:val="both"/>
        <w:rPr>
          <w:rFonts w:ascii="Calibri" w:hAnsi="Calibri" w:cs="Calibri"/>
          <w:b/>
          <w:bCs/>
          <w:shd w:val="clear" w:color="auto" w:fill="FFFFFF"/>
        </w:rPr>
      </w:pPr>
      <w:hyperlink r:id="rId18" w:history="1">
        <w:r w:rsidRPr="00D97B1D">
          <w:rPr>
            <w:rStyle w:val="Hyperlink"/>
            <w:rFonts w:asciiTheme="minorHAnsi" w:hAnsiTheme="minorHAnsi" w:cstheme="minorHAnsi"/>
            <w:b/>
            <w:bCs/>
            <w:sz w:val="22"/>
          </w:rPr>
          <w:t>Martlet Capital Limited</w:t>
        </w:r>
      </w:hyperlink>
      <w:r>
        <w:t>*</w:t>
      </w:r>
      <w:r w:rsidRPr="00047BDE">
        <w:rPr>
          <w:rFonts w:ascii="Calibri" w:hAnsi="Calibri" w:cs="Calibri"/>
          <w:b/>
          <w:bCs/>
          <w:shd w:val="clear" w:color="auto" w:fill="FFFFFF"/>
        </w:rPr>
        <w:t xml:space="preserve"> </w:t>
      </w:r>
    </w:p>
    <w:p w14:paraId="597F0738" w14:textId="77777777" w:rsidR="0003559A" w:rsidRPr="00D97B1D" w:rsidRDefault="0003559A" w:rsidP="0003559A">
      <w:pPr>
        <w:pStyle w:val="ListParagraph"/>
        <w:numPr>
          <w:ilvl w:val="0"/>
          <w:numId w:val="10"/>
        </w:numPr>
        <w:jc w:val="both"/>
        <w:rPr>
          <w:rStyle w:val="Hyperlink"/>
          <w:rFonts w:ascii="Calibri" w:hAnsi="Calibri" w:cs="Calibri"/>
          <w:color w:val="000000"/>
          <w:sz w:val="22"/>
          <w:szCs w:val="22"/>
          <w:u w:val="none"/>
        </w:rPr>
      </w:pPr>
      <w:r w:rsidRPr="00D97B1D">
        <w:rPr>
          <w:rFonts w:ascii="Calibri" w:eastAsia="Calibri" w:hAnsi="Calibri" w:cs="Calibri"/>
          <w:b/>
          <w:bCs/>
          <w:color w:val="auto"/>
          <w:kern w:val="2"/>
          <w:sz w:val="22"/>
          <w:szCs w:val="22"/>
          <w:lang w:eastAsia="en-US"/>
          <w14:ligatures w14:val="standardContextual"/>
        </w:rPr>
        <w:t xml:space="preserve">Location: </w:t>
      </w:r>
      <w:r w:rsidRPr="00D97B1D">
        <w:rPr>
          <w:rFonts w:ascii="Calibri" w:eastAsia="Calibri" w:hAnsi="Calibri" w:cs="Calibri"/>
          <w:color w:val="auto"/>
          <w:kern w:val="2"/>
          <w:sz w:val="22"/>
          <w:szCs w:val="22"/>
          <w:lang w:eastAsia="en-US"/>
          <w14:ligatures w14:val="standardContextual"/>
        </w:rPr>
        <w:t>Cambridge, UK</w:t>
      </w:r>
    </w:p>
    <w:p w14:paraId="7944C968" w14:textId="77777777" w:rsidR="0003559A" w:rsidRPr="00D97B1D" w:rsidRDefault="0003559A" w:rsidP="0003559A">
      <w:pPr>
        <w:pStyle w:val="ListParagraph"/>
        <w:numPr>
          <w:ilvl w:val="0"/>
          <w:numId w:val="12"/>
        </w:numPr>
        <w:jc w:val="both"/>
        <w:rPr>
          <w:rFonts w:ascii="Calibri" w:hAnsi="Calibri" w:cs="Calibri"/>
          <w:sz w:val="22"/>
          <w:szCs w:val="22"/>
        </w:rPr>
      </w:pPr>
      <w:r w:rsidRPr="00D97B1D">
        <w:rPr>
          <w:rFonts w:ascii="Calibri" w:eastAsia="Calibri" w:hAnsi="Calibri" w:cs="Calibri"/>
          <w:b/>
          <w:bCs/>
          <w:color w:val="auto"/>
          <w:kern w:val="2"/>
          <w:sz w:val="22"/>
          <w:szCs w:val="22"/>
          <w:lang w:eastAsia="en-US"/>
          <w14:ligatures w14:val="standardContextual"/>
        </w:rPr>
        <w:t>Technology/Sector:</w:t>
      </w:r>
      <w:r w:rsidRPr="00D97B1D">
        <w:rPr>
          <w:rFonts w:ascii="Calibri" w:hAnsi="Calibri" w:cs="Calibri"/>
          <w:b/>
          <w:bCs/>
          <w:sz w:val="22"/>
          <w:szCs w:val="22"/>
          <w:shd w:val="clear" w:color="auto" w:fill="FFFFFF"/>
        </w:rPr>
        <w:t xml:space="preserve"> </w:t>
      </w:r>
      <w:r w:rsidRPr="00D97B1D">
        <w:rPr>
          <w:rFonts w:ascii="Calibri" w:hAnsi="Calibri" w:cs="Calibri"/>
          <w:sz w:val="22"/>
          <w:szCs w:val="22"/>
        </w:rPr>
        <w:t>Venture capital; Deep Tech and Life Sciences</w:t>
      </w:r>
    </w:p>
    <w:p w14:paraId="5EEF815B" w14:textId="069E8F2C" w:rsidR="0003559A" w:rsidRPr="00D97B1D" w:rsidRDefault="0003559A" w:rsidP="0003559A">
      <w:pPr>
        <w:pStyle w:val="ListParagraph"/>
        <w:numPr>
          <w:ilvl w:val="0"/>
          <w:numId w:val="10"/>
        </w:numPr>
        <w:jc w:val="both"/>
        <w:rPr>
          <w:rFonts w:ascii="Calibri" w:hAnsi="Calibri" w:cs="Calibri"/>
          <w:sz w:val="22"/>
          <w:szCs w:val="22"/>
        </w:rPr>
      </w:pPr>
      <w:r w:rsidRPr="00D97B1D">
        <w:rPr>
          <w:rFonts w:ascii="Calibri" w:eastAsia="Calibri" w:hAnsi="Calibri" w:cs="Calibri"/>
          <w:b/>
          <w:bCs/>
          <w:color w:val="auto"/>
          <w:kern w:val="2"/>
          <w:sz w:val="22"/>
          <w:szCs w:val="22"/>
          <w:lang w:eastAsia="en-US"/>
          <w14:ligatures w14:val="standardContextual"/>
        </w:rPr>
        <w:t xml:space="preserve">Holding: </w:t>
      </w:r>
      <w:r w:rsidRPr="00D97B1D">
        <w:rPr>
          <w:rFonts w:ascii="Calibri" w:hAnsi="Calibri" w:cs="Calibri"/>
          <w:sz w:val="22"/>
          <w:szCs w:val="22"/>
        </w:rPr>
        <w:t xml:space="preserve">Direct </w:t>
      </w:r>
      <w:r>
        <w:rPr>
          <w:rFonts w:ascii="Calibri" w:hAnsi="Calibri" w:cs="Calibri"/>
          <w:sz w:val="22"/>
          <w:szCs w:val="22"/>
        </w:rPr>
        <w:t>1.1</w:t>
      </w:r>
      <w:r w:rsidRPr="00D97B1D">
        <w:rPr>
          <w:rFonts w:ascii="Calibri" w:hAnsi="Calibri" w:cs="Calibri"/>
          <w:sz w:val="22"/>
          <w:szCs w:val="22"/>
        </w:rPr>
        <w:t xml:space="preserve">% (2025: 1.1%); Advised </w:t>
      </w:r>
      <w:r w:rsidR="0031008B">
        <w:rPr>
          <w:rFonts w:ascii="Calibri" w:hAnsi="Calibri" w:cs="Calibri"/>
          <w:sz w:val="22"/>
          <w:szCs w:val="22"/>
        </w:rPr>
        <w:t>7.3</w:t>
      </w:r>
      <w:r w:rsidRPr="00D97B1D">
        <w:rPr>
          <w:rFonts w:ascii="Calibri" w:hAnsi="Calibri" w:cs="Calibri"/>
          <w:sz w:val="22"/>
          <w:szCs w:val="22"/>
        </w:rPr>
        <w:t xml:space="preserve">% (2025: 7.4%) </w:t>
      </w:r>
    </w:p>
    <w:p w14:paraId="25427386" w14:textId="72EC8E5C" w:rsidR="0003559A" w:rsidRPr="00D97B1D" w:rsidRDefault="0003559A" w:rsidP="0003559A">
      <w:pPr>
        <w:pStyle w:val="ListParagraph"/>
        <w:numPr>
          <w:ilvl w:val="0"/>
          <w:numId w:val="12"/>
        </w:numPr>
        <w:jc w:val="both"/>
        <w:rPr>
          <w:rFonts w:ascii="Calibri" w:hAnsi="Calibri" w:cs="Calibri"/>
          <w:b/>
          <w:bCs/>
          <w:sz w:val="22"/>
          <w:szCs w:val="22"/>
          <w:shd w:val="clear" w:color="auto" w:fill="FFFFFF"/>
        </w:rPr>
      </w:pPr>
      <w:r w:rsidRPr="00D97B1D">
        <w:rPr>
          <w:rFonts w:ascii="Calibri" w:hAnsi="Calibri" w:cs="Calibri"/>
          <w:b/>
          <w:bCs/>
          <w:sz w:val="22"/>
          <w:szCs w:val="22"/>
        </w:rPr>
        <w:t>Fair Value:</w:t>
      </w:r>
      <w:r w:rsidRPr="00D97B1D">
        <w:rPr>
          <w:rFonts w:ascii="Calibri" w:hAnsi="Calibri" w:cs="Calibri"/>
          <w:bCs/>
          <w:sz w:val="22"/>
          <w:szCs w:val="22"/>
        </w:rPr>
        <w:t xml:space="preserve"> Direct £</w:t>
      </w:r>
      <w:r>
        <w:rPr>
          <w:rFonts w:ascii="Calibri" w:hAnsi="Calibri" w:cs="Calibri"/>
          <w:sz w:val="22"/>
          <w:szCs w:val="22"/>
        </w:rPr>
        <w:t>0.2</w:t>
      </w:r>
      <w:r w:rsidRPr="00D97B1D">
        <w:rPr>
          <w:rFonts w:ascii="Calibri" w:hAnsi="Calibri" w:cs="Calibri"/>
          <w:sz w:val="22"/>
          <w:szCs w:val="22"/>
        </w:rPr>
        <w:t xml:space="preserve"> </w:t>
      </w:r>
      <w:r w:rsidRPr="00D97B1D">
        <w:rPr>
          <w:rFonts w:ascii="Calibri" w:hAnsi="Calibri" w:cs="Calibri"/>
          <w:bCs/>
          <w:sz w:val="22"/>
          <w:szCs w:val="22"/>
        </w:rPr>
        <w:t>million (2025: £0.2 million); Advised £</w:t>
      </w:r>
      <w:r>
        <w:rPr>
          <w:rFonts w:ascii="Calibri" w:hAnsi="Calibri" w:cs="Calibri"/>
          <w:sz w:val="22"/>
          <w:szCs w:val="22"/>
        </w:rPr>
        <w:t>25.5</w:t>
      </w:r>
      <w:r w:rsidRPr="00D97B1D">
        <w:rPr>
          <w:rFonts w:ascii="Calibri" w:hAnsi="Calibri" w:cs="Calibri"/>
          <w:sz w:val="22"/>
          <w:szCs w:val="22"/>
        </w:rPr>
        <w:t xml:space="preserve"> </w:t>
      </w:r>
      <w:r w:rsidRPr="00D97B1D">
        <w:rPr>
          <w:rFonts w:ascii="Calibri" w:hAnsi="Calibri" w:cs="Calibri"/>
          <w:bCs/>
          <w:sz w:val="22"/>
          <w:szCs w:val="22"/>
        </w:rPr>
        <w:t>million - portfolio fair value (2025: £25.6 million)</w:t>
      </w:r>
    </w:p>
    <w:p w14:paraId="0156B200" w14:textId="77777777" w:rsidR="0003559A" w:rsidRPr="00D97B1D" w:rsidRDefault="0003559A" w:rsidP="0003559A">
      <w:pPr>
        <w:pStyle w:val="ListParagraph"/>
        <w:numPr>
          <w:ilvl w:val="0"/>
          <w:numId w:val="12"/>
        </w:numPr>
        <w:jc w:val="both"/>
        <w:rPr>
          <w:rFonts w:ascii="Calibri" w:eastAsia="Calibri" w:hAnsi="Calibri" w:cs="Calibri"/>
          <w:color w:val="auto"/>
          <w:kern w:val="2"/>
          <w:sz w:val="22"/>
          <w:szCs w:val="22"/>
          <w:lang w:eastAsia="en-US"/>
          <w14:ligatures w14:val="standardContextual"/>
        </w:rPr>
      </w:pPr>
      <w:r w:rsidRPr="00D97B1D">
        <w:rPr>
          <w:rFonts w:ascii="Calibri" w:eastAsia="Calibri" w:hAnsi="Calibri" w:cs="Calibri"/>
          <w:b/>
          <w:bCs/>
          <w:color w:val="auto"/>
          <w:kern w:val="2"/>
          <w:sz w:val="22"/>
          <w:szCs w:val="22"/>
          <w:lang w:eastAsia="en-US"/>
          <w14:ligatures w14:val="standardContextual"/>
        </w:rPr>
        <w:t>Accounting treatment:</w:t>
      </w:r>
      <w:r w:rsidRPr="00D97B1D">
        <w:rPr>
          <w:rFonts w:ascii="Calibri" w:eastAsia="Calibri" w:hAnsi="Calibri" w:cs="Calibri"/>
          <w:color w:val="auto"/>
          <w:kern w:val="2"/>
          <w:sz w:val="22"/>
          <w:szCs w:val="22"/>
          <w:lang w:eastAsia="en-US"/>
          <w14:ligatures w14:val="standardContextual"/>
        </w:rPr>
        <w:t xml:space="preserve"> Equity investment at FVTOCI</w:t>
      </w:r>
    </w:p>
    <w:p w14:paraId="75F76710" w14:textId="77777777" w:rsidR="0003559A" w:rsidRDefault="0003559A" w:rsidP="0003559A">
      <w:pPr>
        <w:keepLines w:val="0"/>
        <w:widowControl/>
        <w:autoSpaceDE/>
        <w:autoSpaceDN/>
        <w:adjustRightInd/>
        <w:rPr>
          <w:rFonts w:ascii="Calibri" w:hAnsi="Calibri" w:cs="Calibri"/>
        </w:rPr>
      </w:pPr>
    </w:p>
    <w:p w14:paraId="2F39D271" w14:textId="77777777" w:rsidR="0003559A" w:rsidRPr="009A2FF4" w:rsidRDefault="0003559A" w:rsidP="0003559A">
      <w:pPr>
        <w:ind w:left="360"/>
        <w:jc w:val="both"/>
        <w:rPr>
          <w:rFonts w:ascii="Calibri" w:eastAsia="Calibri" w:hAnsi="Calibri" w:cs="Calibri"/>
          <w:i/>
          <w:iCs/>
          <w:kern w:val="2"/>
          <w:sz w:val="16"/>
          <w:szCs w:val="16"/>
          <w:lang w:eastAsia="en-US"/>
          <w14:ligatures w14:val="standardContextual"/>
        </w:rPr>
      </w:pPr>
      <w:r w:rsidRPr="002D3279">
        <w:rPr>
          <w:rFonts w:ascii="Calibri" w:eastAsia="Calibri" w:hAnsi="Calibri" w:cs="Calibri"/>
          <w:i/>
          <w:iCs/>
          <w:color w:val="auto"/>
          <w:kern w:val="2"/>
          <w:sz w:val="16"/>
          <w:szCs w:val="16"/>
          <w:lang w:eastAsia="en-US"/>
          <w14:ligatures w14:val="standardContextual"/>
        </w:rPr>
        <w:t>*</w:t>
      </w:r>
      <w:r w:rsidRPr="009A2FF4">
        <w:rPr>
          <w:rFonts w:ascii="Calibri" w:eastAsia="Calibri" w:hAnsi="Calibri" w:cs="Calibri"/>
          <w:i/>
          <w:iCs/>
          <w:kern w:val="2"/>
          <w:sz w:val="16"/>
          <w:szCs w:val="16"/>
          <w:lang w:eastAsia="en-US"/>
          <w14:ligatures w14:val="standardContextual"/>
        </w:rPr>
        <w:t>The Group holds a 1.1% interest in Martlet Capital Limited and, accordingly, reports it both as a direct portfolio investment and within the Fund Management practice.</w:t>
      </w:r>
    </w:p>
    <w:p w14:paraId="584B0135" w14:textId="77777777" w:rsidR="0003559A" w:rsidRPr="002D3279" w:rsidRDefault="0003559A" w:rsidP="0003559A">
      <w:pPr>
        <w:ind w:firstLine="360"/>
        <w:jc w:val="both"/>
        <w:rPr>
          <w:rFonts w:ascii="Calibri" w:eastAsia="Calibri" w:hAnsi="Calibri" w:cs="Calibri"/>
          <w:i/>
          <w:iCs/>
          <w:color w:val="auto"/>
          <w:kern w:val="2"/>
          <w:sz w:val="16"/>
          <w:szCs w:val="16"/>
          <w:lang w:eastAsia="en-US"/>
          <w14:ligatures w14:val="standardContextual"/>
        </w:rPr>
      </w:pPr>
    </w:p>
    <w:p w14:paraId="507A2505" w14:textId="7960B1F9" w:rsidR="0003559A" w:rsidRPr="00D97B1D" w:rsidRDefault="0003559A" w:rsidP="0003559A">
      <w:pPr>
        <w:spacing w:line="22" w:lineRule="atLeast"/>
        <w:jc w:val="both"/>
        <w:rPr>
          <w:rFonts w:ascii="Calibri" w:hAnsi="Calibri" w:cs="Calibri"/>
          <w:sz w:val="22"/>
          <w:szCs w:val="22"/>
        </w:rPr>
      </w:pPr>
      <w:r w:rsidRPr="00D97B1D">
        <w:rPr>
          <w:rFonts w:ascii="Calibri" w:hAnsi="Calibri" w:cs="Calibri"/>
          <w:b/>
          <w:bCs/>
          <w:sz w:val="22"/>
          <w:szCs w:val="22"/>
        </w:rPr>
        <w:t>Overview</w:t>
      </w:r>
    </w:p>
    <w:p w14:paraId="78EB17B1" w14:textId="189C33BD" w:rsidR="0003559A" w:rsidRPr="00D97B1D" w:rsidRDefault="0003559A" w:rsidP="0003559A">
      <w:pPr>
        <w:jc w:val="both"/>
        <w:rPr>
          <w:rFonts w:ascii="Calibri" w:hAnsi="Calibri" w:cs="Calibri"/>
          <w:sz w:val="22"/>
          <w:szCs w:val="22"/>
        </w:rPr>
      </w:pPr>
      <w:r w:rsidRPr="00D97B1D">
        <w:rPr>
          <w:rFonts w:ascii="Calibri" w:hAnsi="Calibri" w:cs="Calibri"/>
          <w:sz w:val="22"/>
          <w:szCs w:val="22"/>
        </w:rPr>
        <w:t>Martlet Capital is an early-stage investor based in Cambridge, providing venture capital to IP-rich, deep tech, and life sciences B2B startups with high growth potential, including Paragraf, Nu Quantum, Xampla, Infinitopes, and Cambridge GaN Devices. Martlet Capital (and its predecessor entity) has invested in more than 80 startups since its launch in 2011 and with some notable exits. In May 2024, EMV Capital Limited was appointed as investment manager to Martlet Capital Limited to manage, on a discretionary basis, its portfolio of investments.  In addition, EMV Capital acquired the operational venture capital business of Martlet Capital.</w:t>
      </w:r>
    </w:p>
    <w:p w14:paraId="103381DE" w14:textId="77777777" w:rsidR="004F0B6C" w:rsidRDefault="004F0B6C" w:rsidP="00F61BF0">
      <w:pPr>
        <w:jc w:val="both"/>
        <w:rPr>
          <w:rFonts w:asciiTheme="minorHAnsi" w:hAnsiTheme="minorHAnsi" w:cstheme="minorHAnsi"/>
          <w:color w:val="auto"/>
          <w:sz w:val="22"/>
        </w:rPr>
      </w:pPr>
    </w:p>
    <w:p w14:paraId="41E62904" w14:textId="77777777" w:rsidR="00755F52" w:rsidRPr="00755F52" w:rsidRDefault="00755F52" w:rsidP="00755F52">
      <w:pPr>
        <w:jc w:val="both"/>
        <w:rPr>
          <w:rFonts w:asciiTheme="minorHAnsi" w:hAnsiTheme="minorHAnsi" w:cstheme="minorHAnsi"/>
          <w:b/>
          <w:sz w:val="22"/>
          <w:shd w:val="clear" w:color="auto" w:fill="FFFFFF"/>
        </w:rPr>
      </w:pPr>
      <w:r w:rsidRPr="00755F52">
        <w:rPr>
          <w:rFonts w:asciiTheme="minorHAnsi" w:hAnsiTheme="minorHAnsi" w:cstheme="minorHAnsi"/>
          <w:b/>
          <w:sz w:val="22"/>
          <w:shd w:val="clear" w:color="auto" w:fill="FFFFFF"/>
        </w:rPr>
        <w:t xml:space="preserve">Key developments H1 2026 </w:t>
      </w:r>
    </w:p>
    <w:p w14:paraId="746095B6" w14:textId="77777777" w:rsidR="00755F52" w:rsidRPr="00D97B1D" w:rsidRDefault="00755F52" w:rsidP="00D97B1D">
      <w:pPr>
        <w:pStyle w:val="ListParagraph"/>
        <w:numPr>
          <w:ilvl w:val="0"/>
          <w:numId w:val="33"/>
        </w:numPr>
        <w:jc w:val="both"/>
        <w:rPr>
          <w:rFonts w:asciiTheme="minorHAnsi" w:hAnsiTheme="minorHAnsi" w:cstheme="minorHAnsi"/>
          <w:bCs/>
          <w:sz w:val="22"/>
          <w:shd w:val="clear" w:color="auto" w:fill="FFFFFF"/>
        </w:rPr>
      </w:pPr>
      <w:r w:rsidRPr="00D97B1D">
        <w:rPr>
          <w:rFonts w:asciiTheme="minorHAnsi" w:hAnsiTheme="minorHAnsi" w:cstheme="minorHAnsi"/>
          <w:bCs/>
          <w:sz w:val="22"/>
          <w:shd w:val="clear" w:color="auto" w:fill="FFFFFF"/>
        </w:rPr>
        <w:t>Oxford Space Systems achieved successful launch and in-orbit deployment of its novel Wrapped Rib Antenna on the Surrey Satellite Technology Limited (SSTL) CarbSAR In-Orbit Demonstration mission. The deployment marks a major milestone for OSS, providing flight heritage for its first large deployable reflector, that will be used to advance earth observation capabilities.</w:t>
      </w:r>
    </w:p>
    <w:p w14:paraId="385C58A2" w14:textId="77777777" w:rsidR="00755F52" w:rsidRPr="00D97B1D" w:rsidRDefault="00755F52" w:rsidP="00D97B1D">
      <w:pPr>
        <w:pStyle w:val="ListParagraph"/>
        <w:numPr>
          <w:ilvl w:val="0"/>
          <w:numId w:val="33"/>
        </w:numPr>
        <w:jc w:val="both"/>
        <w:rPr>
          <w:rFonts w:asciiTheme="minorHAnsi" w:hAnsiTheme="minorHAnsi" w:cstheme="minorHAnsi"/>
          <w:bCs/>
          <w:sz w:val="22"/>
          <w:shd w:val="clear" w:color="auto" w:fill="FFFFFF"/>
        </w:rPr>
      </w:pPr>
      <w:r w:rsidRPr="00D97B1D">
        <w:rPr>
          <w:rFonts w:asciiTheme="minorHAnsi" w:hAnsiTheme="minorHAnsi" w:cstheme="minorHAnsi"/>
          <w:bCs/>
          <w:sz w:val="22"/>
          <w:shd w:val="clear" w:color="auto" w:fill="FFFFFF"/>
        </w:rPr>
        <w:lastRenderedPageBreak/>
        <w:t>Qkine secured investment commitment of £1.6 million to expand the production of its high-purity, animal-origin-free growth factors, cytokines and complex proteins, contributing to improve stem cell research and advanced cell therapies.</w:t>
      </w:r>
    </w:p>
    <w:p w14:paraId="49C11FE2" w14:textId="77777777" w:rsidR="00755F52" w:rsidRPr="00D97B1D" w:rsidRDefault="00755F52" w:rsidP="00D97B1D">
      <w:pPr>
        <w:pStyle w:val="ListParagraph"/>
        <w:numPr>
          <w:ilvl w:val="0"/>
          <w:numId w:val="33"/>
        </w:numPr>
        <w:jc w:val="both"/>
        <w:rPr>
          <w:rFonts w:asciiTheme="minorHAnsi" w:hAnsiTheme="minorHAnsi" w:cstheme="minorHAnsi"/>
          <w:bCs/>
          <w:sz w:val="22"/>
          <w:shd w:val="clear" w:color="auto" w:fill="FFFFFF"/>
        </w:rPr>
      </w:pPr>
      <w:r w:rsidRPr="00D97B1D">
        <w:rPr>
          <w:rFonts w:asciiTheme="minorHAnsi" w:hAnsiTheme="minorHAnsi" w:cstheme="minorHAnsi"/>
          <w:bCs/>
          <w:sz w:val="22"/>
          <w:shd w:val="clear" w:color="auto" w:fill="FFFFFF"/>
        </w:rPr>
        <w:t>Xampla, a University of Cambridge spinout developing materials made from natural plant polymers to replace single use plastics, further extended its Series A financing, taking the total round size to £13.2 million.</w:t>
      </w:r>
    </w:p>
    <w:p w14:paraId="10F1038F" w14:textId="77777777" w:rsidR="00755F52" w:rsidRPr="00D97B1D" w:rsidRDefault="00755F52" w:rsidP="00D97B1D">
      <w:pPr>
        <w:pStyle w:val="ListParagraph"/>
        <w:numPr>
          <w:ilvl w:val="0"/>
          <w:numId w:val="33"/>
        </w:numPr>
        <w:jc w:val="both"/>
        <w:rPr>
          <w:rFonts w:asciiTheme="minorHAnsi" w:hAnsiTheme="minorHAnsi" w:cstheme="minorHAnsi"/>
          <w:bCs/>
          <w:sz w:val="22"/>
          <w:shd w:val="clear" w:color="auto" w:fill="FFFFFF"/>
        </w:rPr>
      </w:pPr>
      <w:r w:rsidRPr="00D97B1D">
        <w:rPr>
          <w:rFonts w:asciiTheme="minorHAnsi" w:hAnsiTheme="minorHAnsi" w:cstheme="minorHAnsi"/>
          <w:bCs/>
          <w:sz w:val="22"/>
          <w:shd w:val="clear" w:color="auto" w:fill="FFFFFF"/>
        </w:rPr>
        <w:t>Cambridge GaN Devices announced a long</w:t>
      </w:r>
      <w:r w:rsidRPr="00D97B1D">
        <w:rPr>
          <w:rFonts w:asciiTheme="minorHAnsi" w:hAnsiTheme="minorHAnsi" w:cstheme="minorHAnsi"/>
          <w:bCs/>
          <w:sz w:val="22"/>
          <w:shd w:val="clear" w:color="auto" w:fill="FFFFFF"/>
        </w:rPr>
        <w:noBreakHyphen/>
        <w:t>term collaboration with global semiconductor company, NXP Semiconductors, to accelerate the adoption of its gallium nitride (GaN) power electronics technology in data centre and automotive applications.</w:t>
      </w:r>
    </w:p>
    <w:p w14:paraId="0922525B" w14:textId="77777777" w:rsidR="00755F52" w:rsidRDefault="00755F52" w:rsidP="00755F52">
      <w:pPr>
        <w:pStyle w:val="ListParagraph"/>
        <w:numPr>
          <w:ilvl w:val="0"/>
          <w:numId w:val="33"/>
        </w:numPr>
        <w:jc w:val="both"/>
        <w:rPr>
          <w:rFonts w:asciiTheme="minorHAnsi" w:hAnsiTheme="minorHAnsi" w:cstheme="minorHAnsi"/>
          <w:bCs/>
          <w:sz w:val="22"/>
          <w:shd w:val="clear" w:color="auto" w:fill="FFFFFF"/>
        </w:rPr>
      </w:pPr>
      <w:r w:rsidRPr="00D97B1D">
        <w:rPr>
          <w:rFonts w:asciiTheme="minorHAnsi" w:hAnsiTheme="minorHAnsi" w:cstheme="minorHAnsi"/>
          <w:bCs/>
          <w:sz w:val="22"/>
          <w:shd w:val="clear" w:color="auto" w:fill="FFFFFF"/>
        </w:rPr>
        <w:t>Foventa Therapeutics (formerly known as Exonate) appointed experienced industry executive, Olav Hellebø, as CEO, ahead of advancing lead retinal therapy candidate EXN407 into a Phase  2b clinical trial for diabetic eye disease.</w:t>
      </w:r>
    </w:p>
    <w:p w14:paraId="3E13DC38" w14:textId="77777777" w:rsidR="00755F52" w:rsidRPr="00D97B1D" w:rsidRDefault="00755F52" w:rsidP="00D97B1D">
      <w:pPr>
        <w:pStyle w:val="ListParagraph"/>
        <w:jc w:val="both"/>
        <w:rPr>
          <w:rFonts w:asciiTheme="minorHAnsi" w:hAnsiTheme="minorHAnsi" w:cstheme="minorHAnsi"/>
          <w:bCs/>
          <w:sz w:val="22"/>
          <w:shd w:val="clear" w:color="auto" w:fill="FFFFFF"/>
        </w:rPr>
      </w:pPr>
    </w:p>
    <w:p w14:paraId="47341420" w14:textId="283CF4B6" w:rsidR="00755F52" w:rsidRPr="00D97B1D" w:rsidRDefault="00755F52" w:rsidP="00D97B1D">
      <w:pPr>
        <w:jc w:val="both"/>
        <w:rPr>
          <w:rFonts w:asciiTheme="minorHAnsi" w:hAnsiTheme="minorHAnsi" w:cstheme="minorHAnsi"/>
          <w:b/>
          <w:sz w:val="22"/>
          <w:shd w:val="clear" w:color="auto" w:fill="FFFFFF"/>
        </w:rPr>
      </w:pPr>
      <w:r w:rsidRPr="00D97B1D">
        <w:rPr>
          <w:rFonts w:asciiTheme="minorHAnsi" w:hAnsiTheme="minorHAnsi" w:cstheme="minorHAnsi"/>
          <w:b/>
          <w:sz w:val="22"/>
          <w:shd w:val="clear" w:color="auto" w:fill="FFFFFF"/>
        </w:rPr>
        <w:t>Post period developments</w:t>
      </w:r>
    </w:p>
    <w:p w14:paraId="0AD971A1" w14:textId="77777777" w:rsidR="00755F52" w:rsidRPr="00D97B1D" w:rsidRDefault="00755F52" w:rsidP="00D97B1D">
      <w:pPr>
        <w:pStyle w:val="ListParagraph"/>
        <w:numPr>
          <w:ilvl w:val="0"/>
          <w:numId w:val="33"/>
        </w:numPr>
        <w:jc w:val="both"/>
        <w:rPr>
          <w:rFonts w:asciiTheme="minorHAnsi" w:hAnsiTheme="minorHAnsi" w:cstheme="minorHAnsi"/>
          <w:bCs/>
          <w:sz w:val="22"/>
          <w:shd w:val="clear" w:color="auto" w:fill="FFFFFF"/>
        </w:rPr>
      </w:pPr>
      <w:r w:rsidRPr="00D97B1D">
        <w:rPr>
          <w:rFonts w:asciiTheme="minorHAnsi" w:hAnsiTheme="minorHAnsi" w:cstheme="minorHAnsi"/>
          <w:bCs/>
          <w:sz w:val="22"/>
          <w:shd w:val="clear" w:color="auto" w:fill="FFFFFF"/>
        </w:rPr>
        <w:t>Dogtooth Technologies, a developer of fruit harvesting robots, completed a £14 million financing round, including equity, grant funding and a £10 million sale and leaseback arrangement.</w:t>
      </w:r>
    </w:p>
    <w:p w14:paraId="52E8E3E3" w14:textId="77777777" w:rsidR="00755F52" w:rsidRPr="00D97B1D" w:rsidRDefault="00755F52" w:rsidP="00D97B1D">
      <w:pPr>
        <w:pStyle w:val="ListParagraph"/>
        <w:numPr>
          <w:ilvl w:val="0"/>
          <w:numId w:val="33"/>
        </w:numPr>
        <w:jc w:val="both"/>
        <w:rPr>
          <w:rFonts w:asciiTheme="minorHAnsi" w:hAnsiTheme="minorHAnsi" w:cstheme="minorHAnsi"/>
          <w:bCs/>
          <w:sz w:val="22"/>
          <w:shd w:val="clear" w:color="auto" w:fill="FFFFFF"/>
        </w:rPr>
      </w:pPr>
      <w:r w:rsidRPr="00D97B1D">
        <w:rPr>
          <w:rFonts w:asciiTheme="minorHAnsi" w:hAnsiTheme="minorHAnsi" w:cstheme="minorHAnsi"/>
          <w:bCs/>
          <w:sz w:val="22"/>
          <w:shd w:val="clear" w:color="auto" w:fill="FFFFFF"/>
        </w:rPr>
        <w:t>FocalPoint signed a commercial agreement with STMicroelectronics (NYSE:STM) to deliver enhanced GNSS positioning reliability for automotive applications, by combining its software with STMicroelectronics’ Teseo hardware platform.</w:t>
      </w:r>
    </w:p>
    <w:p w14:paraId="1FD0C1D8" w14:textId="15ED9170" w:rsidR="006F17D0" w:rsidRPr="00EC5BA8" w:rsidRDefault="006F17D0">
      <w:pPr>
        <w:pStyle w:val="aep"/>
        <w:shd w:val="clear" w:color="auto" w:fill="FFFFFF"/>
        <w:spacing w:before="0" w:beforeAutospacing="0" w:after="120" w:afterAutospacing="0"/>
        <w:jc w:val="both"/>
        <w:rPr>
          <w:rFonts w:asciiTheme="minorHAnsi" w:eastAsiaTheme="minorHAnsi" w:hAnsiTheme="minorHAnsi" w:cstheme="minorHAnsi"/>
          <w:kern w:val="2"/>
          <w:sz w:val="22"/>
          <w:szCs w:val="22"/>
          <w:lang w:eastAsia="en-US"/>
          <w14:ligatures w14:val="standardContextual"/>
        </w:rPr>
      </w:pPr>
    </w:p>
    <w:p w14:paraId="416C84BC" w14:textId="77777777" w:rsidR="002B59F3" w:rsidRDefault="002B59F3">
      <w:pPr>
        <w:keepLines w:val="0"/>
        <w:widowControl/>
        <w:autoSpaceDE/>
        <w:autoSpaceDN/>
        <w:adjustRightInd/>
        <w:spacing w:after="160" w:line="259" w:lineRule="auto"/>
        <w:rPr>
          <w:rFonts w:asciiTheme="minorHAnsi" w:hAnsiTheme="minorHAnsi" w:cstheme="minorHAnsi"/>
          <w:b/>
          <w:bCs/>
          <w:sz w:val="22"/>
          <w:szCs w:val="22"/>
          <w:lang w:val="en-US"/>
        </w:rPr>
      </w:pPr>
      <w:r>
        <w:rPr>
          <w:rFonts w:asciiTheme="minorHAnsi" w:hAnsiTheme="minorHAnsi" w:cstheme="minorHAnsi"/>
          <w:b/>
          <w:bCs/>
          <w:sz w:val="22"/>
          <w:szCs w:val="22"/>
          <w:lang w:val="en-US"/>
        </w:rPr>
        <w:br w:type="page"/>
      </w:r>
    </w:p>
    <w:p w14:paraId="21DDD0A4" w14:textId="27534AE2" w:rsidR="006F17D0" w:rsidRPr="00E2177E" w:rsidRDefault="002B59F3">
      <w:pPr>
        <w:spacing w:after="120"/>
        <w:jc w:val="both"/>
        <w:rPr>
          <w:rFonts w:asciiTheme="minorHAnsi" w:hAnsiTheme="minorHAnsi" w:cstheme="minorHAnsi"/>
          <w:b/>
          <w:bCs/>
          <w:sz w:val="22"/>
          <w:szCs w:val="22"/>
          <w:u w:val="single"/>
          <w:lang w:val="en-US"/>
        </w:rPr>
      </w:pPr>
      <w:r>
        <w:rPr>
          <w:rFonts w:asciiTheme="minorHAnsi" w:hAnsiTheme="minorHAnsi" w:cstheme="minorHAnsi"/>
          <w:b/>
          <w:bCs/>
          <w:sz w:val="22"/>
          <w:szCs w:val="22"/>
          <w:u w:val="single"/>
          <w:lang w:val="en-US"/>
        </w:rPr>
        <w:lastRenderedPageBreak/>
        <w:t>FINANCIAL REVIEW</w:t>
      </w:r>
    </w:p>
    <w:p w14:paraId="2F86F120" w14:textId="19E28AA9" w:rsidR="009F0331" w:rsidRPr="00EC5BA8" w:rsidRDefault="00DF3CBB">
      <w:pPr>
        <w:pStyle w:val="aep"/>
        <w:shd w:val="clear" w:color="auto" w:fill="FFFFFF"/>
        <w:spacing w:before="0" w:beforeAutospacing="0" w:after="120" w:afterAutospacing="0"/>
        <w:jc w:val="both"/>
        <w:rPr>
          <w:rFonts w:asciiTheme="minorHAnsi" w:eastAsiaTheme="minorHAnsi" w:hAnsiTheme="minorHAnsi" w:cstheme="minorHAnsi"/>
          <w:kern w:val="2"/>
          <w:sz w:val="22"/>
          <w:szCs w:val="22"/>
          <w:lang w:eastAsia="en-US"/>
          <w14:ligatures w14:val="standardContextual"/>
        </w:rPr>
      </w:pPr>
      <w:r>
        <w:rPr>
          <w:rFonts w:asciiTheme="minorHAnsi" w:eastAsiaTheme="minorHAnsi" w:hAnsiTheme="minorHAnsi" w:cstheme="minorHAnsi"/>
          <w:kern w:val="2"/>
          <w:sz w:val="22"/>
          <w:szCs w:val="22"/>
          <w:lang w:eastAsia="en-US"/>
          <w14:ligatures w14:val="standardContextual"/>
        </w:rPr>
        <w:t xml:space="preserve">H1 2026 reflects further growth in recurring revenues and AUM together with the successful execution of transactions that simplify the Group's reporting structure and strengthen its long-term investment platform. </w:t>
      </w:r>
    </w:p>
    <w:p w14:paraId="58F1C9E9" w14:textId="77777777" w:rsidR="00DC6FF0" w:rsidRPr="00EC5BA8" w:rsidRDefault="009F0331" w:rsidP="009F0331">
      <w:pPr>
        <w:pStyle w:val="aep"/>
        <w:jc w:val="both"/>
        <w:rPr>
          <w:rFonts w:asciiTheme="minorHAnsi" w:eastAsiaTheme="minorHAnsi" w:hAnsiTheme="minorHAnsi" w:cstheme="minorHAnsi"/>
          <w:sz w:val="22"/>
          <w:lang w:eastAsia="en-US"/>
        </w:rPr>
      </w:pPr>
      <w:r>
        <w:rPr>
          <w:rFonts w:asciiTheme="minorHAnsi" w:eastAsiaTheme="minorHAnsi" w:hAnsiTheme="minorHAnsi" w:cstheme="minorHAnsi"/>
          <w:sz w:val="22"/>
          <w:lang w:eastAsia="en-US"/>
        </w:rPr>
        <w:t>The financial key performance indicators (KPIs) for the six months ended 30 June 2026 are set out below.</w:t>
      </w:r>
    </w:p>
    <w:tbl>
      <w:tblPr>
        <w:tblStyle w:val="TableGrid"/>
        <w:tblW w:w="10201" w:type="dxa"/>
        <w:tblBorders>
          <w:top w:val="none" w:sz="4" w:space="0" w:color="auto"/>
          <w:left w:val="none" w:sz="4" w:space="0" w:color="auto"/>
          <w:bottom w:val="none" w:sz="4" w:space="0" w:color="auto"/>
          <w:right w:val="none" w:sz="4" w:space="0" w:color="auto"/>
          <w:insideH w:val="none" w:sz="4" w:space="0" w:color="auto"/>
          <w:insideV w:val="none" w:sz="4" w:space="0" w:color="auto"/>
        </w:tblBorders>
        <w:tblLayout w:type="fixed"/>
        <w:tblLook w:val="04A0" w:firstRow="1" w:lastRow="0" w:firstColumn="1" w:lastColumn="0" w:noHBand="0" w:noVBand="1"/>
      </w:tblPr>
      <w:tblGrid>
        <w:gridCol w:w="4820"/>
        <w:gridCol w:w="850"/>
        <w:gridCol w:w="906"/>
        <w:gridCol w:w="906"/>
        <w:gridCol w:w="906"/>
        <w:gridCol w:w="906"/>
        <w:gridCol w:w="907"/>
      </w:tblGrid>
      <w:tr w:rsidR="006F6C1D" w:rsidRPr="00C97350" w14:paraId="4671EFFB" w14:textId="77777777" w:rsidTr="000A6BF2">
        <w:trPr>
          <w:tblHeader/>
        </w:trPr>
        <w:tc>
          <w:tcPr>
            <w:tcW w:w="4820" w:type="dxa"/>
            <w:tcBorders>
              <w:bottom w:val="single" w:sz="4" w:space="0" w:color="000000"/>
            </w:tcBorders>
          </w:tcPr>
          <w:p w14:paraId="77E1AB0B" w14:textId="49FE1CC8" w:rsidR="006F6C1D" w:rsidRPr="00C97350" w:rsidRDefault="006F6C1D" w:rsidP="006F6C1D">
            <w:pPr>
              <w:rPr>
                <w:rFonts w:asciiTheme="minorHAnsi" w:eastAsiaTheme="minorHAnsi" w:hAnsiTheme="minorHAnsi" w:cstheme="minorHAnsi"/>
                <w:color w:val="auto"/>
                <w:sz w:val="20"/>
                <w:szCs w:val="20"/>
                <w:lang w:eastAsia="en-US"/>
              </w:rPr>
            </w:pPr>
            <w:r>
              <w:rPr>
                <w:rFonts w:asciiTheme="minorHAnsi" w:eastAsiaTheme="minorHAnsi" w:hAnsiTheme="minorHAnsi" w:cstheme="minorHAnsi"/>
                <w:color w:val="auto"/>
                <w:sz w:val="20"/>
                <w:szCs w:val="20"/>
                <w:lang w:eastAsia="en-US"/>
              </w:rPr>
              <w:t>KPIs</w:t>
            </w:r>
          </w:p>
        </w:tc>
        <w:tc>
          <w:tcPr>
            <w:tcW w:w="850" w:type="dxa"/>
            <w:tcBorders>
              <w:bottom w:val="single" w:sz="4" w:space="0" w:color="000000"/>
            </w:tcBorders>
          </w:tcPr>
          <w:p w14:paraId="276BC98C" w14:textId="3E13F407" w:rsidR="006F6C1D" w:rsidRPr="00AD1700" w:rsidRDefault="006F6C1D" w:rsidP="006F6C1D">
            <w:pPr>
              <w:jc w:val="right"/>
              <w:rPr>
                <w:rFonts w:asciiTheme="minorHAnsi" w:eastAsiaTheme="minorHAnsi" w:hAnsiTheme="minorHAnsi" w:cstheme="minorHAnsi"/>
                <w:i/>
                <w:color w:val="auto"/>
                <w:sz w:val="16"/>
                <w:szCs w:val="16"/>
                <w:lang w:eastAsia="en-US"/>
              </w:rPr>
            </w:pPr>
            <w:r>
              <w:rPr>
                <w:rFonts w:asciiTheme="minorHAnsi" w:eastAsiaTheme="minorHAnsi" w:hAnsiTheme="minorHAnsi" w:cstheme="minorHAnsi"/>
                <w:i/>
                <w:color w:val="auto"/>
                <w:sz w:val="16"/>
                <w:szCs w:val="16"/>
                <w:lang w:eastAsia="en-US"/>
              </w:rPr>
              <w:t>Unit</w:t>
            </w:r>
          </w:p>
        </w:tc>
        <w:tc>
          <w:tcPr>
            <w:tcW w:w="906" w:type="dxa"/>
            <w:tcBorders>
              <w:bottom w:val="single" w:sz="4" w:space="0" w:color="000000"/>
            </w:tcBorders>
          </w:tcPr>
          <w:p w14:paraId="6D1FBFC5" w14:textId="34A2FC06" w:rsidR="006F6C1D" w:rsidRPr="00C97350" w:rsidRDefault="006F6C1D" w:rsidP="006F6C1D">
            <w:pPr>
              <w:jc w:val="right"/>
              <w:rPr>
                <w:rFonts w:asciiTheme="minorHAnsi" w:eastAsiaTheme="minorHAnsi" w:hAnsiTheme="minorHAnsi" w:cstheme="minorHAnsi"/>
                <w:b/>
                <w:color w:val="auto"/>
                <w:sz w:val="20"/>
                <w:szCs w:val="20"/>
                <w:lang w:eastAsia="en-US"/>
              </w:rPr>
            </w:pPr>
            <w:r>
              <w:rPr>
                <w:rFonts w:asciiTheme="minorHAnsi" w:eastAsiaTheme="minorHAnsi" w:hAnsiTheme="minorHAnsi" w:cstheme="minorHAnsi"/>
                <w:b/>
                <w:color w:val="auto"/>
                <w:sz w:val="20"/>
                <w:szCs w:val="20"/>
                <w:lang w:eastAsia="en-US"/>
              </w:rPr>
              <w:t>H1 2026</w:t>
            </w:r>
          </w:p>
        </w:tc>
        <w:tc>
          <w:tcPr>
            <w:tcW w:w="906" w:type="dxa"/>
            <w:tcBorders>
              <w:bottom w:val="single" w:sz="4" w:space="0" w:color="000000"/>
            </w:tcBorders>
          </w:tcPr>
          <w:p w14:paraId="760CE671" w14:textId="6BAB4413" w:rsidR="006F6C1D" w:rsidRPr="00C97350" w:rsidRDefault="006F6C1D" w:rsidP="006F6C1D">
            <w:pPr>
              <w:jc w:val="right"/>
              <w:rPr>
                <w:rFonts w:asciiTheme="minorHAnsi" w:eastAsiaTheme="minorHAnsi" w:hAnsiTheme="minorHAnsi" w:cstheme="minorHAnsi"/>
                <w:b/>
                <w:color w:val="auto"/>
                <w:sz w:val="20"/>
                <w:szCs w:val="20"/>
                <w:lang w:eastAsia="en-US"/>
              </w:rPr>
            </w:pPr>
            <w:r>
              <w:rPr>
                <w:rFonts w:asciiTheme="minorHAnsi" w:eastAsiaTheme="minorHAnsi" w:hAnsiTheme="minorHAnsi" w:cstheme="minorHAnsi"/>
                <w:b/>
                <w:color w:val="auto"/>
                <w:sz w:val="20"/>
                <w:szCs w:val="20"/>
                <w:lang w:eastAsia="en-US"/>
              </w:rPr>
              <w:t>H1 2025</w:t>
            </w:r>
          </w:p>
        </w:tc>
        <w:tc>
          <w:tcPr>
            <w:tcW w:w="906" w:type="dxa"/>
            <w:tcBorders>
              <w:bottom w:val="single" w:sz="4" w:space="0" w:color="000000"/>
            </w:tcBorders>
          </w:tcPr>
          <w:p w14:paraId="3E18A2A4" w14:textId="16794BFE" w:rsidR="006F6C1D" w:rsidRPr="00C97350" w:rsidRDefault="006F6C1D" w:rsidP="006F6C1D">
            <w:pPr>
              <w:jc w:val="right"/>
              <w:rPr>
                <w:rFonts w:asciiTheme="minorHAnsi" w:eastAsiaTheme="minorHAnsi" w:hAnsiTheme="minorHAnsi" w:cstheme="minorHAnsi"/>
                <w:b/>
                <w:iCs/>
                <w:color w:val="auto"/>
                <w:sz w:val="20"/>
                <w:szCs w:val="20"/>
                <w:lang w:eastAsia="en-US"/>
              </w:rPr>
            </w:pPr>
            <w:r>
              <w:rPr>
                <w:rFonts w:asciiTheme="minorHAnsi" w:eastAsiaTheme="minorHAnsi" w:hAnsiTheme="minorHAnsi" w:cstheme="minorHAnsi"/>
                <w:b/>
                <w:color w:val="auto"/>
                <w:sz w:val="20"/>
                <w:szCs w:val="20"/>
                <w:lang w:eastAsia="en-US"/>
              </w:rPr>
              <w:t>FY 2025</w:t>
            </w:r>
          </w:p>
        </w:tc>
        <w:tc>
          <w:tcPr>
            <w:tcW w:w="906" w:type="dxa"/>
            <w:tcBorders>
              <w:bottom w:val="single" w:sz="4" w:space="0" w:color="000000"/>
            </w:tcBorders>
          </w:tcPr>
          <w:p w14:paraId="67F1833F" w14:textId="006559BD" w:rsidR="006F6C1D" w:rsidRPr="00C97350" w:rsidRDefault="006F6C1D" w:rsidP="006F6C1D">
            <w:pPr>
              <w:jc w:val="right"/>
              <w:rPr>
                <w:rFonts w:asciiTheme="minorHAnsi" w:eastAsiaTheme="minorHAnsi" w:hAnsiTheme="minorHAnsi" w:cstheme="minorHAnsi"/>
                <w:b/>
                <w:i/>
                <w:color w:val="auto"/>
                <w:sz w:val="20"/>
                <w:szCs w:val="20"/>
                <w:lang w:eastAsia="en-US"/>
              </w:rPr>
            </w:pPr>
            <w:r>
              <w:rPr>
                <w:rFonts w:asciiTheme="minorHAnsi" w:eastAsiaTheme="minorHAnsi" w:hAnsiTheme="minorHAnsi" w:cstheme="minorHAnsi"/>
                <w:b/>
                <w:i/>
                <w:color w:val="auto"/>
                <w:sz w:val="20"/>
                <w:szCs w:val="20"/>
                <w:lang w:eastAsia="en-US"/>
              </w:rPr>
              <w:t>Change vs H1 2025</w:t>
            </w:r>
            <w:r w:rsidR="00417EFB" w:rsidRPr="00F8546A">
              <w:rPr>
                <w:rFonts w:asciiTheme="minorHAnsi" w:eastAsiaTheme="minorHAnsi" w:hAnsiTheme="minorHAnsi" w:cstheme="minorHAnsi"/>
                <w:bCs/>
                <w:i/>
                <w:color w:val="auto"/>
                <w:sz w:val="20"/>
                <w:szCs w:val="20"/>
                <w:vertAlign w:val="superscript"/>
                <w:lang w:eastAsia="en-US"/>
              </w:rPr>
              <w:t>(4)</w:t>
            </w:r>
          </w:p>
        </w:tc>
        <w:tc>
          <w:tcPr>
            <w:tcW w:w="907" w:type="dxa"/>
            <w:tcBorders>
              <w:bottom w:val="single" w:sz="4" w:space="0" w:color="000000"/>
            </w:tcBorders>
          </w:tcPr>
          <w:p w14:paraId="6A6BD908" w14:textId="0FFE9E42" w:rsidR="006F6C1D" w:rsidRPr="00C97350" w:rsidRDefault="006F6C1D" w:rsidP="006F6C1D">
            <w:pPr>
              <w:jc w:val="right"/>
              <w:rPr>
                <w:rFonts w:asciiTheme="minorHAnsi" w:eastAsiaTheme="minorHAnsi" w:hAnsiTheme="minorHAnsi" w:cstheme="minorHAnsi"/>
                <w:b/>
                <w:i/>
                <w:color w:val="auto"/>
                <w:sz w:val="20"/>
                <w:szCs w:val="20"/>
                <w:lang w:eastAsia="en-US"/>
              </w:rPr>
            </w:pPr>
            <w:r>
              <w:rPr>
                <w:rFonts w:asciiTheme="minorHAnsi" w:eastAsiaTheme="minorHAnsi" w:hAnsiTheme="minorHAnsi" w:cstheme="minorHAnsi"/>
                <w:b/>
                <w:i/>
                <w:color w:val="auto"/>
                <w:sz w:val="20"/>
                <w:szCs w:val="20"/>
                <w:lang w:eastAsia="en-US"/>
              </w:rPr>
              <w:t>Change vs FY 2025</w:t>
            </w:r>
            <w:r w:rsidR="00417EFB" w:rsidRPr="00E47360">
              <w:rPr>
                <w:rFonts w:asciiTheme="minorHAnsi" w:eastAsiaTheme="minorHAnsi" w:hAnsiTheme="minorHAnsi" w:cstheme="minorHAnsi"/>
                <w:bCs/>
                <w:i/>
                <w:color w:val="auto"/>
                <w:sz w:val="20"/>
                <w:szCs w:val="20"/>
                <w:vertAlign w:val="superscript"/>
                <w:lang w:eastAsia="en-US"/>
              </w:rPr>
              <w:t>(4)</w:t>
            </w:r>
          </w:p>
        </w:tc>
      </w:tr>
      <w:tr w:rsidR="006F6C1D" w:rsidRPr="00C97350" w14:paraId="037C7323" w14:textId="77777777" w:rsidTr="000A6BF2">
        <w:tc>
          <w:tcPr>
            <w:tcW w:w="4820" w:type="dxa"/>
            <w:tcBorders>
              <w:top w:val="single" w:sz="4" w:space="0" w:color="000000"/>
            </w:tcBorders>
            <w:vAlign w:val="center"/>
          </w:tcPr>
          <w:p w14:paraId="1C10557D" w14:textId="59A9C1DA" w:rsidR="006F6C1D" w:rsidRPr="00C97350" w:rsidRDefault="006F6C1D" w:rsidP="006F6C1D">
            <w:pPr>
              <w:rPr>
                <w:rFonts w:asciiTheme="minorHAnsi" w:eastAsiaTheme="minorHAnsi" w:hAnsiTheme="minorHAnsi" w:cstheme="minorHAnsi"/>
                <w:color w:val="auto"/>
                <w:sz w:val="20"/>
                <w:szCs w:val="20"/>
                <w:lang w:eastAsia="en-US"/>
              </w:rPr>
            </w:pPr>
            <w:r>
              <w:rPr>
                <w:rFonts w:asciiTheme="minorHAnsi" w:eastAsiaTheme="minorHAnsi" w:hAnsiTheme="minorHAnsi" w:cstheme="minorHAnsi"/>
                <w:color w:val="auto"/>
                <w:sz w:val="20"/>
                <w:szCs w:val="20"/>
                <w:lang w:eastAsia="en-US"/>
              </w:rPr>
              <w:t>Equity investments (direct)</w:t>
            </w:r>
          </w:p>
        </w:tc>
        <w:tc>
          <w:tcPr>
            <w:tcW w:w="850" w:type="dxa"/>
            <w:tcBorders>
              <w:top w:val="single" w:sz="4" w:space="0" w:color="000000"/>
            </w:tcBorders>
            <w:vAlign w:val="center"/>
          </w:tcPr>
          <w:p w14:paraId="39AC6611" w14:textId="4CD90D4B" w:rsidR="006F6C1D" w:rsidRPr="00AD1700" w:rsidRDefault="006F6C1D" w:rsidP="006F6C1D">
            <w:pPr>
              <w:jc w:val="right"/>
              <w:rPr>
                <w:rFonts w:asciiTheme="minorHAnsi" w:eastAsiaTheme="minorHAnsi" w:hAnsiTheme="minorHAnsi" w:cstheme="minorHAnsi"/>
                <w:i/>
                <w:iCs/>
                <w:color w:val="auto"/>
                <w:sz w:val="16"/>
                <w:szCs w:val="16"/>
                <w:lang w:eastAsia="en-US"/>
              </w:rPr>
            </w:pPr>
            <w:r>
              <w:rPr>
                <w:rFonts w:asciiTheme="minorHAnsi" w:eastAsiaTheme="minorHAnsi" w:hAnsiTheme="minorHAnsi" w:cstheme="minorHAnsi"/>
                <w:i/>
                <w:iCs/>
                <w:color w:val="auto"/>
                <w:sz w:val="16"/>
                <w:szCs w:val="16"/>
                <w:lang w:eastAsia="en-US"/>
              </w:rPr>
              <w:t>£m</w:t>
            </w:r>
          </w:p>
        </w:tc>
        <w:tc>
          <w:tcPr>
            <w:tcW w:w="906" w:type="dxa"/>
            <w:tcBorders>
              <w:top w:val="single" w:sz="4" w:space="0" w:color="000000"/>
            </w:tcBorders>
            <w:vAlign w:val="center"/>
          </w:tcPr>
          <w:p w14:paraId="25D462DC" w14:textId="3DDFC825" w:rsidR="006F6C1D" w:rsidRPr="00C97350" w:rsidRDefault="006F6C1D" w:rsidP="006F6C1D">
            <w:pPr>
              <w:jc w:val="right"/>
              <w:rPr>
                <w:rFonts w:asciiTheme="minorHAnsi" w:eastAsiaTheme="minorHAnsi" w:hAnsiTheme="minorHAnsi" w:cstheme="minorHAnsi"/>
                <w:b/>
                <w:color w:val="auto"/>
                <w:sz w:val="20"/>
                <w:szCs w:val="20"/>
                <w:lang w:eastAsia="en-US"/>
              </w:rPr>
            </w:pPr>
            <w:r>
              <w:rPr>
                <w:rFonts w:asciiTheme="minorHAnsi" w:eastAsiaTheme="minorHAnsi" w:hAnsiTheme="minorHAnsi" w:cstheme="minorHAnsi"/>
                <w:b/>
                <w:color w:val="auto"/>
                <w:sz w:val="20"/>
                <w:szCs w:val="20"/>
                <w:lang w:eastAsia="en-US"/>
              </w:rPr>
              <w:t>36.1</w:t>
            </w:r>
          </w:p>
        </w:tc>
        <w:tc>
          <w:tcPr>
            <w:tcW w:w="906" w:type="dxa"/>
            <w:tcBorders>
              <w:top w:val="single" w:sz="4" w:space="0" w:color="000000"/>
            </w:tcBorders>
            <w:vAlign w:val="center"/>
          </w:tcPr>
          <w:p w14:paraId="5FE14CBD" w14:textId="7BB82685" w:rsidR="006F6C1D" w:rsidRPr="00C97350" w:rsidRDefault="006F6C1D" w:rsidP="006F6C1D">
            <w:pPr>
              <w:jc w:val="right"/>
              <w:rPr>
                <w:rFonts w:asciiTheme="minorHAnsi" w:eastAsiaTheme="minorHAnsi" w:hAnsiTheme="minorHAnsi" w:cstheme="minorHAnsi"/>
                <w:color w:val="auto"/>
                <w:sz w:val="20"/>
                <w:szCs w:val="20"/>
                <w:lang w:eastAsia="en-US"/>
              </w:rPr>
            </w:pPr>
            <w:r>
              <w:rPr>
                <w:rFonts w:asciiTheme="minorHAnsi" w:eastAsiaTheme="minorHAnsi" w:hAnsiTheme="minorHAnsi" w:cstheme="minorHAnsi"/>
                <w:color w:val="auto"/>
                <w:sz w:val="20"/>
                <w:szCs w:val="20"/>
                <w:lang w:eastAsia="en-US"/>
              </w:rPr>
              <w:t>14.3</w:t>
            </w:r>
          </w:p>
        </w:tc>
        <w:tc>
          <w:tcPr>
            <w:tcW w:w="906" w:type="dxa"/>
            <w:tcBorders>
              <w:top w:val="single" w:sz="4" w:space="0" w:color="000000"/>
            </w:tcBorders>
            <w:vAlign w:val="center"/>
          </w:tcPr>
          <w:p w14:paraId="51D807F1" w14:textId="46650EE3" w:rsidR="006F6C1D" w:rsidRPr="00C97350" w:rsidRDefault="006F6C1D" w:rsidP="006F6C1D">
            <w:pPr>
              <w:jc w:val="right"/>
              <w:rPr>
                <w:rFonts w:asciiTheme="minorHAnsi" w:eastAsiaTheme="minorHAnsi" w:hAnsiTheme="minorHAnsi" w:cstheme="minorHAnsi"/>
                <w:iCs/>
                <w:color w:val="auto"/>
                <w:sz w:val="20"/>
                <w:szCs w:val="20"/>
                <w:lang w:eastAsia="en-US"/>
              </w:rPr>
            </w:pPr>
            <w:r>
              <w:rPr>
                <w:rFonts w:asciiTheme="minorHAnsi" w:eastAsiaTheme="minorHAnsi" w:hAnsiTheme="minorHAnsi" w:cstheme="minorHAnsi"/>
                <w:color w:val="auto"/>
                <w:sz w:val="20"/>
                <w:szCs w:val="20"/>
                <w:lang w:eastAsia="en-US"/>
              </w:rPr>
              <w:t>14.6</w:t>
            </w:r>
          </w:p>
        </w:tc>
        <w:tc>
          <w:tcPr>
            <w:tcW w:w="906" w:type="dxa"/>
            <w:tcBorders>
              <w:top w:val="single" w:sz="4" w:space="0" w:color="000000"/>
            </w:tcBorders>
            <w:vAlign w:val="center"/>
          </w:tcPr>
          <w:p w14:paraId="6149DF0D" w14:textId="6B3630F1" w:rsidR="006F6C1D" w:rsidRPr="00C97350" w:rsidRDefault="006F6C1D" w:rsidP="006F6C1D">
            <w:pPr>
              <w:jc w:val="right"/>
              <w:rPr>
                <w:rFonts w:asciiTheme="minorHAnsi" w:eastAsiaTheme="minorHAnsi" w:hAnsiTheme="minorHAnsi" w:cstheme="minorHAnsi"/>
                <w:i/>
                <w:color w:val="auto"/>
                <w:sz w:val="20"/>
                <w:szCs w:val="20"/>
                <w:lang w:eastAsia="en-US"/>
              </w:rPr>
            </w:pPr>
            <w:r>
              <w:rPr>
                <w:rFonts w:asciiTheme="minorHAnsi" w:eastAsiaTheme="minorHAnsi" w:hAnsiTheme="minorHAnsi" w:cstheme="minorHAnsi"/>
                <w:i/>
                <w:color w:val="auto"/>
                <w:sz w:val="20"/>
                <w:szCs w:val="20"/>
                <w:lang w:eastAsia="en-US"/>
              </w:rPr>
              <w:t>153%</w:t>
            </w:r>
          </w:p>
        </w:tc>
        <w:tc>
          <w:tcPr>
            <w:tcW w:w="907" w:type="dxa"/>
            <w:tcBorders>
              <w:top w:val="single" w:sz="4" w:space="0" w:color="000000"/>
            </w:tcBorders>
            <w:vAlign w:val="center"/>
          </w:tcPr>
          <w:p w14:paraId="7213FA76" w14:textId="0FECDD8C" w:rsidR="006F6C1D" w:rsidRPr="00C97350" w:rsidRDefault="006F6C1D" w:rsidP="006F6C1D">
            <w:pPr>
              <w:jc w:val="right"/>
              <w:rPr>
                <w:rFonts w:asciiTheme="minorHAnsi" w:eastAsiaTheme="minorHAnsi" w:hAnsiTheme="minorHAnsi" w:cstheme="minorHAnsi"/>
                <w:i/>
                <w:color w:val="auto"/>
                <w:sz w:val="20"/>
                <w:szCs w:val="20"/>
                <w:lang w:eastAsia="en-US"/>
              </w:rPr>
            </w:pPr>
            <w:r>
              <w:rPr>
                <w:rFonts w:asciiTheme="minorHAnsi" w:eastAsiaTheme="minorHAnsi" w:hAnsiTheme="minorHAnsi" w:cstheme="minorHAnsi"/>
                <w:i/>
                <w:color w:val="auto"/>
                <w:sz w:val="20"/>
                <w:szCs w:val="20"/>
                <w:lang w:eastAsia="en-US"/>
              </w:rPr>
              <w:t>148%</w:t>
            </w:r>
          </w:p>
        </w:tc>
      </w:tr>
      <w:tr w:rsidR="006F6C1D" w:rsidRPr="00C97350" w14:paraId="57AA77C0" w14:textId="77777777" w:rsidTr="000A6BF2">
        <w:tc>
          <w:tcPr>
            <w:tcW w:w="4820" w:type="dxa"/>
            <w:vAlign w:val="center"/>
          </w:tcPr>
          <w:p w14:paraId="5859B957" w14:textId="571969D1" w:rsidR="006F6C1D" w:rsidRPr="00C97350" w:rsidRDefault="006F6C1D" w:rsidP="006F6C1D">
            <w:pPr>
              <w:rPr>
                <w:rFonts w:asciiTheme="minorHAnsi" w:eastAsiaTheme="minorHAnsi" w:hAnsiTheme="minorHAnsi" w:cstheme="minorHAnsi"/>
                <w:color w:val="auto"/>
                <w:sz w:val="20"/>
                <w:szCs w:val="20"/>
                <w:lang w:eastAsia="en-US"/>
              </w:rPr>
            </w:pPr>
            <w:r>
              <w:rPr>
                <w:rFonts w:asciiTheme="minorHAnsi" w:eastAsiaTheme="minorHAnsi" w:hAnsiTheme="minorHAnsi" w:cstheme="minorHAnsi"/>
                <w:color w:val="auto"/>
                <w:sz w:val="20"/>
                <w:szCs w:val="20"/>
                <w:lang w:eastAsia="en-US"/>
              </w:rPr>
              <w:t>Net Assets</w:t>
            </w:r>
          </w:p>
        </w:tc>
        <w:tc>
          <w:tcPr>
            <w:tcW w:w="850" w:type="dxa"/>
            <w:vAlign w:val="center"/>
          </w:tcPr>
          <w:p w14:paraId="05281E38" w14:textId="3C96AA06" w:rsidR="006F6C1D" w:rsidRPr="00AD1700" w:rsidRDefault="006F6C1D" w:rsidP="006F6C1D">
            <w:pPr>
              <w:jc w:val="right"/>
              <w:rPr>
                <w:rFonts w:asciiTheme="minorHAnsi" w:eastAsiaTheme="minorHAnsi" w:hAnsiTheme="minorHAnsi" w:cstheme="minorHAnsi"/>
                <w:i/>
                <w:iCs/>
                <w:color w:val="auto"/>
                <w:sz w:val="16"/>
                <w:szCs w:val="16"/>
                <w:lang w:eastAsia="en-US"/>
              </w:rPr>
            </w:pPr>
            <w:r>
              <w:rPr>
                <w:rFonts w:asciiTheme="minorHAnsi" w:eastAsiaTheme="minorHAnsi" w:hAnsiTheme="minorHAnsi" w:cstheme="minorHAnsi"/>
                <w:i/>
                <w:iCs/>
                <w:color w:val="auto"/>
                <w:sz w:val="16"/>
                <w:szCs w:val="16"/>
                <w:lang w:eastAsia="en-US"/>
              </w:rPr>
              <w:t>£m</w:t>
            </w:r>
          </w:p>
        </w:tc>
        <w:tc>
          <w:tcPr>
            <w:tcW w:w="906" w:type="dxa"/>
            <w:vAlign w:val="center"/>
          </w:tcPr>
          <w:p w14:paraId="6F1BF520" w14:textId="1B2C8974" w:rsidR="006F6C1D" w:rsidRPr="00C97350" w:rsidRDefault="00FA4461" w:rsidP="006F6C1D">
            <w:pPr>
              <w:jc w:val="right"/>
              <w:rPr>
                <w:rFonts w:asciiTheme="minorHAnsi" w:eastAsiaTheme="minorHAnsi" w:hAnsiTheme="minorHAnsi" w:cstheme="minorHAnsi"/>
                <w:b/>
                <w:color w:val="auto"/>
                <w:sz w:val="20"/>
                <w:szCs w:val="20"/>
                <w:lang w:eastAsia="en-US"/>
              </w:rPr>
            </w:pPr>
            <w:r>
              <w:rPr>
                <w:rFonts w:asciiTheme="minorHAnsi" w:eastAsiaTheme="minorHAnsi" w:hAnsiTheme="minorHAnsi" w:cstheme="minorHAnsi"/>
                <w:b/>
                <w:color w:val="auto"/>
                <w:sz w:val="20"/>
                <w:szCs w:val="20"/>
                <w:lang w:eastAsia="en-US"/>
              </w:rPr>
              <w:t>33.4</w:t>
            </w:r>
          </w:p>
        </w:tc>
        <w:tc>
          <w:tcPr>
            <w:tcW w:w="906" w:type="dxa"/>
            <w:vAlign w:val="center"/>
          </w:tcPr>
          <w:p w14:paraId="1E97C1F7" w14:textId="4AFDCCD7" w:rsidR="006F6C1D" w:rsidRPr="00C97350" w:rsidRDefault="006F6C1D" w:rsidP="006F6C1D">
            <w:pPr>
              <w:jc w:val="right"/>
              <w:rPr>
                <w:rFonts w:asciiTheme="minorHAnsi" w:eastAsiaTheme="minorHAnsi" w:hAnsiTheme="minorHAnsi" w:cstheme="minorHAnsi"/>
                <w:color w:val="auto"/>
                <w:sz w:val="20"/>
                <w:szCs w:val="20"/>
                <w:lang w:eastAsia="en-US"/>
              </w:rPr>
            </w:pPr>
            <w:r>
              <w:rPr>
                <w:rFonts w:asciiTheme="minorHAnsi" w:eastAsiaTheme="minorHAnsi" w:hAnsiTheme="minorHAnsi" w:cstheme="minorHAnsi"/>
                <w:color w:val="auto"/>
                <w:sz w:val="20"/>
                <w:szCs w:val="20"/>
                <w:lang w:eastAsia="en-US"/>
              </w:rPr>
              <w:t>13.6</w:t>
            </w:r>
          </w:p>
        </w:tc>
        <w:tc>
          <w:tcPr>
            <w:tcW w:w="906" w:type="dxa"/>
            <w:vAlign w:val="center"/>
          </w:tcPr>
          <w:p w14:paraId="3C93E2C1" w14:textId="2DF8FC79" w:rsidR="006F6C1D" w:rsidRPr="00C97350" w:rsidRDefault="006F6C1D" w:rsidP="006F6C1D">
            <w:pPr>
              <w:jc w:val="right"/>
              <w:rPr>
                <w:rFonts w:asciiTheme="minorHAnsi" w:eastAsiaTheme="minorHAnsi" w:hAnsiTheme="minorHAnsi" w:cstheme="minorHAnsi"/>
                <w:iCs/>
                <w:color w:val="auto"/>
                <w:sz w:val="20"/>
                <w:szCs w:val="20"/>
                <w:lang w:eastAsia="en-US"/>
              </w:rPr>
            </w:pPr>
            <w:r>
              <w:rPr>
                <w:rFonts w:asciiTheme="minorHAnsi" w:eastAsiaTheme="minorHAnsi" w:hAnsiTheme="minorHAnsi" w:cstheme="minorHAnsi"/>
                <w:color w:val="auto"/>
                <w:sz w:val="20"/>
                <w:szCs w:val="20"/>
                <w:lang w:eastAsia="en-US"/>
              </w:rPr>
              <w:t>13.7</w:t>
            </w:r>
          </w:p>
        </w:tc>
        <w:tc>
          <w:tcPr>
            <w:tcW w:w="906" w:type="dxa"/>
            <w:vAlign w:val="center"/>
          </w:tcPr>
          <w:p w14:paraId="3EF8E597" w14:textId="16A1E1E3" w:rsidR="006F6C1D" w:rsidRPr="00C97350" w:rsidRDefault="00FA4461" w:rsidP="006F6C1D">
            <w:pPr>
              <w:jc w:val="right"/>
              <w:rPr>
                <w:rFonts w:asciiTheme="minorHAnsi" w:eastAsiaTheme="minorHAnsi" w:hAnsiTheme="minorHAnsi" w:cstheme="minorHAnsi"/>
                <w:i/>
                <w:color w:val="auto"/>
                <w:sz w:val="20"/>
                <w:szCs w:val="20"/>
                <w:lang w:eastAsia="en-US"/>
              </w:rPr>
            </w:pPr>
            <w:r>
              <w:rPr>
                <w:rFonts w:asciiTheme="minorHAnsi" w:eastAsiaTheme="minorHAnsi" w:hAnsiTheme="minorHAnsi" w:cstheme="minorHAnsi"/>
                <w:i/>
                <w:color w:val="auto"/>
                <w:sz w:val="20"/>
                <w:szCs w:val="20"/>
                <w:lang w:eastAsia="en-US"/>
              </w:rPr>
              <w:t>146%</w:t>
            </w:r>
          </w:p>
        </w:tc>
        <w:tc>
          <w:tcPr>
            <w:tcW w:w="907" w:type="dxa"/>
            <w:vAlign w:val="center"/>
          </w:tcPr>
          <w:p w14:paraId="4839421F" w14:textId="5B638486" w:rsidR="006F6C1D" w:rsidRPr="00C97350" w:rsidRDefault="00FA4461" w:rsidP="006F6C1D">
            <w:pPr>
              <w:jc w:val="right"/>
              <w:rPr>
                <w:rFonts w:asciiTheme="minorHAnsi" w:eastAsiaTheme="minorHAnsi" w:hAnsiTheme="minorHAnsi" w:cstheme="minorHAnsi"/>
                <w:i/>
                <w:color w:val="auto"/>
                <w:sz w:val="20"/>
                <w:szCs w:val="20"/>
                <w:lang w:eastAsia="en-US"/>
              </w:rPr>
            </w:pPr>
            <w:r>
              <w:rPr>
                <w:rFonts w:asciiTheme="minorHAnsi" w:eastAsiaTheme="minorHAnsi" w:hAnsiTheme="minorHAnsi" w:cstheme="minorHAnsi"/>
                <w:i/>
                <w:color w:val="auto"/>
                <w:sz w:val="20"/>
                <w:szCs w:val="20"/>
                <w:lang w:eastAsia="en-US"/>
              </w:rPr>
              <w:t>145%</w:t>
            </w:r>
          </w:p>
        </w:tc>
      </w:tr>
      <w:tr w:rsidR="006F6C1D" w:rsidRPr="00C97350" w14:paraId="6FF0B56A" w14:textId="77777777" w:rsidTr="000A6BF2">
        <w:tc>
          <w:tcPr>
            <w:tcW w:w="4820" w:type="dxa"/>
            <w:vAlign w:val="center"/>
          </w:tcPr>
          <w:p w14:paraId="41C0EE72" w14:textId="6CDDE4C0" w:rsidR="006F6C1D" w:rsidRPr="00C97350" w:rsidRDefault="00D6689F" w:rsidP="006F6C1D">
            <w:pPr>
              <w:rPr>
                <w:rFonts w:asciiTheme="minorHAnsi" w:eastAsiaTheme="minorHAnsi" w:hAnsiTheme="minorHAnsi" w:cstheme="minorHAnsi"/>
                <w:color w:val="auto"/>
                <w:sz w:val="20"/>
                <w:szCs w:val="20"/>
                <w:lang w:eastAsia="en-US"/>
              </w:rPr>
            </w:pPr>
            <w:r>
              <w:rPr>
                <w:rFonts w:asciiTheme="minorHAnsi" w:eastAsiaTheme="minorHAnsi" w:hAnsiTheme="minorHAnsi" w:cstheme="minorHAnsi"/>
                <w:color w:val="auto"/>
                <w:sz w:val="20"/>
                <w:szCs w:val="20"/>
                <w:lang w:eastAsia="en-US"/>
              </w:rPr>
              <w:t>NAV per share</w:t>
            </w:r>
          </w:p>
        </w:tc>
        <w:tc>
          <w:tcPr>
            <w:tcW w:w="850" w:type="dxa"/>
            <w:vAlign w:val="center"/>
          </w:tcPr>
          <w:p w14:paraId="21886242" w14:textId="010BBBCC" w:rsidR="006F6C1D" w:rsidRPr="00AD1700" w:rsidRDefault="006F6C1D" w:rsidP="006F6C1D">
            <w:pPr>
              <w:jc w:val="right"/>
              <w:rPr>
                <w:rFonts w:asciiTheme="minorHAnsi" w:eastAsiaTheme="minorHAnsi" w:hAnsiTheme="minorHAnsi" w:cstheme="minorHAnsi"/>
                <w:i/>
                <w:iCs/>
                <w:color w:val="auto"/>
                <w:sz w:val="16"/>
                <w:szCs w:val="16"/>
                <w:lang w:eastAsia="en-US"/>
              </w:rPr>
            </w:pPr>
            <w:r>
              <w:rPr>
                <w:rFonts w:asciiTheme="minorHAnsi" w:eastAsiaTheme="minorHAnsi" w:hAnsiTheme="minorHAnsi" w:cstheme="minorHAnsi"/>
                <w:i/>
                <w:iCs/>
                <w:color w:val="auto"/>
                <w:sz w:val="16"/>
                <w:szCs w:val="16"/>
                <w:lang w:eastAsia="en-US"/>
              </w:rPr>
              <w:t>£/share</w:t>
            </w:r>
          </w:p>
        </w:tc>
        <w:tc>
          <w:tcPr>
            <w:tcW w:w="906" w:type="dxa"/>
            <w:vAlign w:val="center"/>
          </w:tcPr>
          <w:p w14:paraId="082E4576" w14:textId="13DFF853" w:rsidR="006F6C1D" w:rsidRPr="00C97350" w:rsidRDefault="00FA4461" w:rsidP="006F6C1D">
            <w:pPr>
              <w:jc w:val="right"/>
              <w:rPr>
                <w:rFonts w:asciiTheme="minorHAnsi" w:eastAsiaTheme="minorHAnsi" w:hAnsiTheme="minorHAnsi" w:cstheme="minorHAnsi"/>
                <w:b/>
                <w:color w:val="auto"/>
                <w:sz w:val="20"/>
                <w:szCs w:val="20"/>
                <w:lang w:eastAsia="en-US"/>
              </w:rPr>
            </w:pPr>
            <w:r>
              <w:rPr>
                <w:rFonts w:asciiTheme="minorHAnsi" w:eastAsiaTheme="minorHAnsi" w:hAnsiTheme="minorHAnsi" w:cstheme="minorHAnsi"/>
                <w:b/>
                <w:color w:val="auto"/>
                <w:sz w:val="20"/>
                <w:szCs w:val="20"/>
                <w:lang w:eastAsia="en-US"/>
              </w:rPr>
              <w:t>1.20</w:t>
            </w:r>
          </w:p>
        </w:tc>
        <w:tc>
          <w:tcPr>
            <w:tcW w:w="906" w:type="dxa"/>
            <w:vAlign w:val="center"/>
          </w:tcPr>
          <w:p w14:paraId="722B7E48" w14:textId="1EE65AE0" w:rsidR="006F6C1D" w:rsidRPr="00C97350" w:rsidRDefault="006F6C1D" w:rsidP="006F6C1D">
            <w:pPr>
              <w:jc w:val="right"/>
              <w:rPr>
                <w:rFonts w:asciiTheme="minorHAnsi" w:eastAsiaTheme="minorHAnsi" w:hAnsiTheme="minorHAnsi" w:cstheme="minorHAnsi"/>
                <w:color w:val="auto"/>
                <w:sz w:val="20"/>
                <w:szCs w:val="20"/>
                <w:lang w:eastAsia="en-US"/>
              </w:rPr>
            </w:pPr>
            <w:r>
              <w:rPr>
                <w:rFonts w:asciiTheme="minorHAnsi" w:eastAsiaTheme="minorHAnsi" w:hAnsiTheme="minorHAnsi" w:cstheme="minorHAnsi"/>
                <w:color w:val="auto"/>
                <w:sz w:val="20"/>
                <w:szCs w:val="20"/>
                <w:lang w:eastAsia="en-US"/>
              </w:rPr>
              <w:t>0.49</w:t>
            </w:r>
          </w:p>
        </w:tc>
        <w:tc>
          <w:tcPr>
            <w:tcW w:w="906" w:type="dxa"/>
            <w:vAlign w:val="center"/>
          </w:tcPr>
          <w:p w14:paraId="08DD21F4" w14:textId="43FA77E9" w:rsidR="006F6C1D" w:rsidRPr="00C97350" w:rsidRDefault="006F6C1D" w:rsidP="006F6C1D">
            <w:pPr>
              <w:jc w:val="right"/>
              <w:rPr>
                <w:rFonts w:asciiTheme="minorHAnsi" w:eastAsiaTheme="minorHAnsi" w:hAnsiTheme="minorHAnsi" w:cstheme="minorHAnsi"/>
                <w:iCs/>
                <w:color w:val="auto"/>
                <w:sz w:val="20"/>
                <w:szCs w:val="20"/>
                <w:lang w:eastAsia="en-US"/>
              </w:rPr>
            </w:pPr>
            <w:r>
              <w:rPr>
                <w:rFonts w:asciiTheme="minorHAnsi" w:eastAsiaTheme="minorHAnsi" w:hAnsiTheme="minorHAnsi" w:cstheme="minorHAnsi"/>
                <w:color w:val="auto"/>
                <w:sz w:val="20"/>
                <w:szCs w:val="20"/>
                <w:lang w:eastAsia="en-US"/>
              </w:rPr>
              <w:t>0.49</w:t>
            </w:r>
          </w:p>
        </w:tc>
        <w:tc>
          <w:tcPr>
            <w:tcW w:w="906" w:type="dxa"/>
            <w:vAlign w:val="center"/>
          </w:tcPr>
          <w:p w14:paraId="099875C3" w14:textId="1246545C" w:rsidR="006F6C1D" w:rsidRPr="00C97350" w:rsidRDefault="00FA4461" w:rsidP="006F6C1D">
            <w:pPr>
              <w:jc w:val="right"/>
              <w:rPr>
                <w:rFonts w:asciiTheme="minorHAnsi" w:eastAsiaTheme="minorHAnsi" w:hAnsiTheme="minorHAnsi" w:cstheme="minorHAnsi"/>
                <w:i/>
                <w:color w:val="auto"/>
                <w:sz w:val="20"/>
                <w:szCs w:val="20"/>
                <w:lang w:eastAsia="en-US"/>
              </w:rPr>
            </w:pPr>
            <w:r>
              <w:rPr>
                <w:rFonts w:asciiTheme="minorHAnsi" w:eastAsiaTheme="minorHAnsi" w:hAnsiTheme="minorHAnsi" w:cstheme="minorHAnsi"/>
                <w:i/>
                <w:color w:val="auto"/>
                <w:sz w:val="20"/>
                <w:szCs w:val="20"/>
                <w:lang w:eastAsia="en-US"/>
              </w:rPr>
              <w:t>145%</w:t>
            </w:r>
          </w:p>
        </w:tc>
        <w:tc>
          <w:tcPr>
            <w:tcW w:w="907" w:type="dxa"/>
            <w:vAlign w:val="center"/>
          </w:tcPr>
          <w:p w14:paraId="1630F9ED" w14:textId="2F1EF67C" w:rsidR="006F6C1D" w:rsidRPr="00C97350" w:rsidRDefault="00FA4461" w:rsidP="006F6C1D">
            <w:pPr>
              <w:jc w:val="right"/>
              <w:rPr>
                <w:rFonts w:asciiTheme="minorHAnsi" w:eastAsiaTheme="minorHAnsi" w:hAnsiTheme="minorHAnsi" w:cstheme="minorHAnsi"/>
                <w:i/>
                <w:color w:val="auto"/>
                <w:sz w:val="20"/>
                <w:szCs w:val="20"/>
                <w:lang w:eastAsia="en-US"/>
              </w:rPr>
            </w:pPr>
            <w:r>
              <w:rPr>
                <w:rFonts w:asciiTheme="minorHAnsi" w:eastAsiaTheme="minorHAnsi" w:hAnsiTheme="minorHAnsi" w:cstheme="minorHAnsi"/>
                <w:i/>
                <w:color w:val="auto"/>
                <w:sz w:val="20"/>
                <w:szCs w:val="20"/>
                <w:lang w:eastAsia="en-US"/>
              </w:rPr>
              <w:t>145%</w:t>
            </w:r>
          </w:p>
        </w:tc>
      </w:tr>
      <w:tr w:rsidR="006F6C1D" w:rsidRPr="00C97350" w14:paraId="6310F879" w14:textId="77777777" w:rsidTr="000A6BF2">
        <w:tc>
          <w:tcPr>
            <w:tcW w:w="4820" w:type="dxa"/>
            <w:vAlign w:val="center"/>
          </w:tcPr>
          <w:p w14:paraId="006C85D1" w14:textId="47ADB6B4" w:rsidR="006F6C1D" w:rsidRPr="00C97350" w:rsidRDefault="006F6C1D" w:rsidP="006F6C1D">
            <w:pPr>
              <w:rPr>
                <w:rFonts w:asciiTheme="minorHAnsi" w:eastAsiaTheme="minorHAnsi" w:hAnsiTheme="minorHAnsi" w:cstheme="minorHAnsi"/>
                <w:color w:val="auto"/>
                <w:sz w:val="20"/>
                <w:szCs w:val="20"/>
                <w:lang w:eastAsia="en-US"/>
              </w:rPr>
            </w:pPr>
            <w:r>
              <w:rPr>
                <w:rFonts w:asciiTheme="minorHAnsi" w:eastAsiaTheme="minorHAnsi" w:hAnsiTheme="minorHAnsi" w:cstheme="minorHAnsi"/>
                <w:color w:val="auto"/>
                <w:sz w:val="20"/>
                <w:szCs w:val="20"/>
                <w:lang w:eastAsia="en-US"/>
              </w:rPr>
              <w:t>Adjusted NAV</w:t>
            </w:r>
            <w:r>
              <w:rPr>
                <w:rFonts w:asciiTheme="minorHAnsi" w:eastAsiaTheme="minorHAnsi" w:hAnsiTheme="minorHAnsi" w:cstheme="minorHAnsi"/>
                <w:color w:val="auto"/>
                <w:sz w:val="20"/>
                <w:szCs w:val="20"/>
                <w:vertAlign w:val="superscript"/>
                <w:lang w:eastAsia="en-US"/>
              </w:rPr>
              <w:t>(1), (3)</w:t>
            </w:r>
          </w:p>
        </w:tc>
        <w:tc>
          <w:tcPr>
            <w:tcW w:w="850" w:type="dxa"/>
            <w:vAlign w:val="center"/>
          </w:tcPr>
          <w:p w14:paraId="5E566263" w14:textId="15430058" w:rsidR="006F6C1D" w:rsidRPr="00AD1700" w:rsidRDefault="006F6C1D" w:rsidP="006F6C1D">
            <w:pPr>
              <w:jc w:val="right"/>
              <w:rPr>
                <w:rFonts w:asciiTheme="minorHAnsi" w:eastAsiaTheme="minorHAnsi" w:hAnsiTheme="minorHAnsi" w:cstheme="minorHAnsi"/>
                <w:i/>
                <w:iCs/>
                <w:color w:val="auto"/>
                <w:sz w:val="16"/>
                <w:szCs w:val="16"/>
                <w:lang w:eastAsia="en-US"/>
              </w:rPr>
            </w:pPr>
            <w:r>
              <w:rPr>
                <w:rFonts w:asciiTheme="minorHAnsi" w:eastAsiaTheme="minorHAnsi" w:hAnsiTheme="minorHAnsi" w:cstheme="minorHAnsi"/>
                <w:i/>
                <w:iCs/>
                <w:color w:val="auto"/>
                <w:sz w:val="16"/>
                <w:szCs w:val="16"/>
                <w:lang w:eastAsia="en-US"/>
              </w:rPr>
              <w:t>£m</w:t>
            </w:r>
          </w:p>
        </w:tc>
        <w:tc>
          <w:tcPr>
            <w:tcW w:w="906" w:type="dxa"/>
            <w:vAlign w:val="center"/>
          </w:tcPr>
          <w:p w14:paraId="33096A66" w14:textId="51E2BB34" w:rsidR="006F6C1D" w:rsidRPr="00C97350" w:rsidRDefault="00FA4461" w:rsidP="006F6C1D">
            <w:pPr>
              <w:jc w:val="right"/>
              <w:rPr>
                <w:rFonts w:asciiTheme="minorHAnsi" w:eastAsiaTheme="minorHAnsi" w:hAnsiTheme="minorHAnsi" w:cstheme="minorHAnsi"/>
                <w:b/>
                <w:color w:val="auto"/>
                <w:sz w:val="20"/>
                <w:szCs w:val="20"/>
                <w:lang w:eastAsia="en-US"/>
              </w:rPr>
            </w:pPr>
            <w:r>
              <w:rPr>
                <w:rFonts w:asciiTheme="minorHAnsi" w:eastAsiaTheme="minorHAnsi" w:hAnsiTheme="minorHAnsi" w:cstheme="minorHAnsi"/>
                <w:b/>
                <w:color w:val="auto"/>
                <w:sz w:val="20"/>
                <w:szCs w:val="20"/>
                <w:lang w:eastAsia="en-US"/>
              </w:rPr>
              <w:t>34.4</w:t>
            </w:r>
          </w:p>
        </w:tc>
        <w:tc>
          <w:tcPr>
            <w:tcW w:w="906" w:type="dxa"/>
            <w:vAlign w:val="center"/>
          </w:tcPr>
          <w:p w14:paraId="0B43A8B8" w14:textId="537F6E10" w:rsidR="006F6C1D" w:rsidRPr="00C97350" w:rsidRDefault="006F6C1D" w:rsidP="006F6C1D">
            <w:pPr>
              <w:jc w:val="right"/>
              <w:rPr>
                <w:rFonts w:asciiTheme="minorHAnsi" w:eastAsiaTheme="minorHAnsi" w:hAnsiTheme="minorHAnsi" w:cstheme="minorHAnsi"/>
                <w:color w:val="auto"/>
                <w:sz w:val="20"/>
                <w:szCs w:val="20"/>
                <w:lang w:eastAsia="en-US"/>
              </w:rPr>
            </w:pPr>
            <w:r>
              <w:rPr>
                <w:rFonts w:asciiTheme="minorHAnsi" w:eastAsiaTheme="minorHAnsi" w:hAnsiTheme="minorHAnsi" w:cstheme="minorHAnsi"/>
                <w:color w:val="auto"/>
                <w:sz w:val="20"/>
                <w:szCs w:val="20"/>
                <w:lang w:eastAsia="en-US"/>
              </w:rPr>
              <w:t>29.3</w:t>
            </w:r>
          </w:p>
        </w:tc>
        <w:tc>
          <w:tcPr>
            <w:tcW w:w="906" w:type="dxa"/>
            <w:vAlign w:val="center"/>
          </w:tcPr>
          <w:p w14:paraId="232A60A4" w14:textId="7AD70A32" w:rsidR="006F6C1D" w:rsidRPr="00C97350" w:rsidRDefault="006F6C1D" w:rsidP="006F6C1D">
            <w:pPr>
              <w:jc w:val="right"/>
              <w:rPr>
                <w:rFonts w:asciiTheme="minorHAnsi" w:eastAsiaTheme="minorHAnsi" w:hAnsiTheme="minorHAnsi" w:cstheme="minorHAnsi"/>
                <w:iCs/>
                <w:color w:val="auto"/>
                <w:sz w:val="20"/>
                <w:szCs w:val="20"/>
                <w:lang w:eastAsia="en-US"/>
              </w:rPr>
            </w:pPr>
            <w:r>
              <w:rPr>
                <w:rFonts w:asciiTheme="minorHAnsi" w:eastAsiaTheme="minorHAnsi" w:hAnsiTheme="minorHAnsi" w:cstheme="minorHAnsi"/>
                <w:color w:val="auto"/>
                <w:sz w:val="20"/>
                <w:szCs w:val="20"/>
                <w:lang w:eastAsia="en-US"/>
              </w:rPr>
              <w:t>29.6</w:t>
            </w:r>
          </w:p>
        </w:tc>
        <w:tc>
          <w:tcPr>
            <w:tcW w:w="906" w:type="dxa"/>
            <w:vAlign w:val="center"/>
          </w:tcPr>
          <w:p w14:paraId="3DAC5045" w14:textId="023490A9" w:rsidR="006F6C1D" w:rsidRPr="00C97350" w:rsidRDefault="00FA4461" w:rsidP="006F6C1D">
            <w:pPr>
              <w:jc w:val="right"/>
              <w:rPr>
                <w:rFonts w:asciiTheme="minorHAnsi" w:eastAsiaTheme="minorHAnsi" w:hAnsiTheme="minorHAnsi" w:cstheme="minorHAnsi"/>
                <w:i/>
                <w:color w:val="auto"/>
                <w:sz w:val="20"/>
                <w:szCs w:val="20"/>
                <w:lang w:eastAsia="en-US"/>
              </w:rPr>
            </w:pPr>
            <w:r>
              <w:rPr>
                <w:rFonts w:asciiTheme="minorHAnsi" w:eastAsiaTheme="minorHAnsi" w:hAnsiTheme="minorHAnsi" w:cstheme="minorHAnsi"/>
                <w:i/>
                <w:color w:val="auto"/>
                <w:sz w:val="20"/>
                <w:szCs w:val="20"/>
                <w:lang w:eastAsia="en-US"/>
              </w:rPr>
              <w:t>17%</w:t>
            </w:r>
          </w:p>
        </w:tc>
        <w:tc>
          <w:tcPr>
            <w:tcW w:w="907" w:type="dxa"/>
            <w:vAlign w:val="center"/>
          </w:tcPr>
          <w:p w14:paraId="3445566A" w14:textId="359E63E9" w:rsidR="006F6C1D" w:rsidRPr="00C97350" w:rsidRDefault="00FA4461" w:rsidP="006F6C1D">
            <w:pPr>
              <w:jc w:val="right"/>
              <w:rPr>
                <w:rFonts w:asciiTheme="minorHAnsi" w:eastAsiaTheme="minorHAnsi" w:hAnsiTheme="minorHAnsi" w:cstheme="minorHAnsi"/>
                <w:i/>
                <w:color w:val="auto"/>
                <w:sz w:val="20"/>
                <w:szCs w:val="20"/>
                <w:lang w:eastAsia="en-US"/>
              </w:rPr>
            </w:pPr>
            <w:r>
              <w:rPr>
                <w:rFonts w:asciiTheme="minorHAnsi" w:eastAsiaTheme="minorHAnsi" w:hAnsiTheme="minorHAnsi" w:cstheme="minorHAnsi"/>
                <w:i/>
                <w:color w:val="auto"/>
                <w:sz w:val="20"/>
                <w:szCs w:val="20"/>
                <w:lang w:eastAsia="en-US"/>
              </w:rPr>
              <w:t>16%</w:t>
            </w:r>
          </w:p>
        </w:tc>
      </w:tr>
      <w:tr w:rsidR="00D6689F" w:rsidRPr="00C97350" w14:paraId="787081BA" w14:textId="77777777" w:rsidTr="000A6BF2">
        <w:tc>
          <w:tcPr>
            <w:tcW w:w="4820" w:type="dxa"/>
            <w:vAlign w:val="center"/>
          </w:tcPr>
          <w:p w14:paraId="20077CBB" w14:textId="2649C8A3" w:rsidR="00D6689F" w:rsidRPr="00C97350" w:rsidRDefault="00D6689F" w:rsidP="00D6689F">
            <w:pPr>
              <w:rPr>
                <w:rFonts w:asciiTheme="minorHAnsi" w:eastAsiaTheme="minorHAnsi" w:hAnsiTheme="minorHAnsi" w:cstheme="minorHAnsi"/>
                <w:color w:val="auto"/>
                <w:sz w:val="20"/>
                <w:szCs w:val="20"/>
                <w:lang w:eastAsia="en-US"/>
              </w:rPr>
            </w:pPr>
            <w:r>
              <w:rPr>
                <w:rFonts w:asciiTheme="minorHAnsi" w:eastAsiaTheme="minorHAnsi" w:hAnsiTheme="minorHAnsi" w:cstheme="minorHAnsi"/>
                <w:color w:val="auto"/>
                <w:sz w:val="20"/>
                <w:szCs w:val="20"/>
                <w:lang w:eastAsia="en-US"/>
              </w:rPr>
              <w:t>Adjusted NAV per share</w:t>
            </w:r>
            <w:r>
              <w:rPr>
                <w:rFonts w:asciiTheme="minorHAnsi" w:eastAsiaTheme="minorHAnsi" w:hAnsiTheme="minorHAnsi" w:cstheme="minorHAnsi"/>
                <w:color w:val="auto"/>
                <w:sz w:val="20"/>
                <w:szCs w:val="20"/>
                <w:vertAlign w:val="superscript"/>
                <w:lang w:eastAsia="en-US"/>
              </w:rPr>
              <w:t>(1), (3)</w:t>
            </w:r>
          </w:p>
        </w:tc>
        <w:tc>
          <w:tcPr>
            <w:tcW w:w="850" w:type="dxa"/>
            <w:vAlign w:val="center"/>
          </w:tcPr>
          <w:p w14:paraId="5A48C303" w14:textId="7CA89233" w:rsidR="00D6689F" w:rsidRPr="00AD1700" w:rsidRDefault="00D6689F" w:rsidP="00D6689F">
            <w:pPr>
              <w:jc w:val="right"/>
              <w:rPr>
                <w:rFonts w:asciiTheme="minorHAnsi" w:eastAsiaTheme="minorHAnsi" w:hAnsiTheme="minorHAnsi" w:cstheme="minorHAnsi"/>
                <w:i/>
                <w:iCs/>
                <w:color w:val="auto"/>
                <w:sz w:val="16"/>
                <w:szCs w:val="16"/>
                <w:lang w:eastAsia="en-US"/>
              </w:rPr>
            </w:pPr>
            <w:r>
              <w:rPr>
                <w:rFonts w:asciiTheme="minorHAnsi" w:eastAsiaTheme="minorHAnsi" w:hAnsiTheme="minorHAnsi" w:cstheme="minorHAnsi"/>
                <w:i/>
                <w:iCs/>
                <w:color w:val="auto"/>
                <w:sz w:val="16"/>
                <w:szCs w:val="16"/>
                <w:lang w:eastAsia="en-US"/>
              </w:rPr>
              <w:t>£/share</w:t>
            </w:r>
          </w:p>
        </w:tc>
        <w:tc>
          <w:tcPr>
            <w:tcW w:w="906" w:type="dxa"/>
            <w:vAlign w:val="center"/>
          </w:tcPr>
          <w:p w14:paraId="346E22F5" w14:textId="186BA430" w:rsidR="00D6689F" w:rsidRPr="00C97350" w:rsidRDefault="00FA4461" w:rsidP="00D6689F">
            <w:pPr>
              <w:jc w:val="right"/>
              <w:rPr>
                <w:rFonts w:asciiTheme="minorHAnsi" w:eastAsiaTheme="minorHAnsi" w:hAnsiTheme="minorHAnsi" w:cstheme="minorHAnsi"/>
                <w:b/>
                <w:color w:val="auto"/>
                <w:sz w:val="20"/>
                <w:szCs w:val="20"/>
                <w:lang w:eastAsia="en-US"/>
              </w:rPr>
            </w:pPr>
            <w:r>
              <w:rPr>
                <w:rFonts w:asciiTheme="minorHAnsi" w:eastAsiaTheme="minorHAnsi" w:hAnsiTheme="minorHAnsi" w:cstheme="minorHAnsi"/>
                <w:b/>
                <w:color w:val="auto"/>
                <w:sz w:val="20"/>
                <w:szCs w:val="20"/>
                <w:lang w:eastAsia="en-US"/>
              </w:rPr>
              <w:t>1.23</w:t>
            </w:r>
          </w:p>
        </w:tc>
        <w:tc>
          <w:tcPr>
            <w:tcW w:w="906" w:type="dxa"/>
            <w:vAlign w:val="center"/>
          </w:tcPr>
          <w:p w14:paraId="003FD4D1" w14:textId="3DC2258F" w:rsidR="00D6689F" w:rsidRPr="00C97350" w:rsidRDefault="00D6689F" w:rsidP="00D6689F">
            <w:pPr>
              <w:jc w:val="right"/>
              <w:rPr>
                <w:rFonts w:asciiTheme="minorHAnsi" w:eastAsiaTheme="minorHAnsi" w:hAnsiTheme="minorHAnsi" w:cstheme="minorHAnsi"/>
                <w:color w:val="auto"/>
                <w:sz w:val="20"/>
                <w:szCs w:val="20"/>
                <w:lang w:eastAsia="en-US"/>
              </w:rPr>
            </w:pPr>
            <w:r>
              <w:rPr>
                <w:rFonts w:asciiTheme="minorHAnsi" w:eastAsiaTheme="minorHAnsi" w:hAnsiTheme="minorHAnsi" w:cstheme="minorHAnsi"/>
                <w:color w:val="auto"/>
                <w:sz w:val="20"/>
                <w:szCs w:val="20"/>
                <w:lang w:eastAsia="en-US"/>
              </w:rPr>
              <w:t>1.06</w:t>
            </w:r>
          </w:p>
        </w:tc>
        <w:tc>
          <w:tcPr>
            <w:tcW w:w="906" w:type="dxa"/>
            <w:vAlign w:val="center"/>
          </w:tcPr>
          <w:p w14:paraId="2BD4182A" w14:textId="498B2109" w:rsidR="00D6689F" w:rsidRPr="00C97350" w:rsidRDefault="00D6689F" w:rsidP="00D6689F">
            <w:pPr>
              <w:jc w:val="right"/>
              <w:rPr>
                <w:rFonts w:asciiTheme="minorHAnsi" w:eastAsiaTheme="minorHAnsi" w:hAnsiTheme="minorHAnsi" w:cstheme="minorHAnsi"/>
                <w:color w:val="auto"/>
                <w:sz w:val="20"/>
                <w:szCs w:val="20"/>
                <w:lang w:eastAsia="en-US"/>
              </w:rPr>
            </w:pPr>
            <w:r>
              <w:rPr>
                <w:rFonts w:asciiTheme="minorHAnsi" w:eastAsiaTheme="minorHAnsi" w:hAnsiTheme="minorHAnsi" w:cstheme="minorHAnsi"/>
                <w:color w:val="auto"/>
                <w:sz w:val="20"/>
                <w:szCs w:val="20"/>
                <w:lang w:eastAsia="en-US"/>
              </w:rPr>
              <w:t>1.06</w:t>
            </w:r>
          </w:p>
        </w:tc>
        <w:tc>
          <w:tcPr>
            <w:tcW w:w="906" w:type="dxa"/>
            <w:vAlign w:val="center"/>
          </w:tcPr>
          <w:p w14:paraId="02AFCC9E" w14:textId="748674F0" w:rsidR="00D6689F" w:rsidRPr="00C97350" w:rsidRDefault="00FA4461" w:rsidP="00D6689F">
            <w:pPr>
              <w:jc w:val="right"/>
              <w:rPr>
                <w:rFonts w:asciiTheme="minorHAnsi" w:eastAsiaTheme="minorHAnsi" w:hAnsiTheme="minorHAnsi" w:cstheme="minorHAnsi"/>
                <w:i/>
                <w:color w:val="auto"/>
                <w:sz w:val="20"/>
                <w:szCs w:val="20"/>
                <w:lang w:eastAsia="en-US"/>
              </w:rPr>
            </w:pPr>
            <w:r>
              <w:rPr>
                <w:rFonts w:asciiTheme="minorHAnsi" w:eastAsiaTheme="minorHAnsi" w:hAnsiTheme="minorHAnsi" w:cstheme="minorHAnsi"/>
                <w:i/>
                <w:color w:val="auto"/>
                <w:sz w:val="20"/>
                <w:szCs w:val="20"/>
                <w:lang w:eastAsia="en-US"/>
              </w:rPr>
              <w:t>17%</w:t>
            </w:r>
          </w:p>
        </w:tc>
        <w:tc>
          <w:tcPr>
            <w:tcW w:w="907" w:type="dxa"/>
            <w:vAlign w:val="center"/>
          </w:tcPr>
          <w:p w14:paraId="2D498498" w14:textId="65412188" w:rsidR="00D6689F" w:rsidRPr="00C97350" w:rsidRDefault="00FA4461" w:rsidP="00D6689F">
            <w:pPr>
              <w:jc w:val="right"/>
              <w:rPr>
                <w:rFonts w:asciiTheme="minorHAnsi" w:eastAsiaTheme="minorHAnsi" w:hAnsiTheme="minorHAnsi" w:cstheme="minorHAnsi"/>
                <w:i/>
                <w:color w:val="auto"/>
                <w:sz w:val="20"/>
                <w:szCs w:val="20"/>
                <w:lang w:eastAsia="en-US"/>
              </w:rPr>
            </w:pPr>
            <w:r>
              <w:rPr>
                <w:rFonts w:asciiTheme="minorHAnsi" w:eastAsiaTheme="minorHAnsi" w:hAnsiTheme="minorHAnsi" w:cstheme="minorHAnsi"/>
                <w:i/>
                <w:color w:val="auto"/>
                <w:sz w:val="20"/>
                <w:szCs w:val="20"/>
                <w:lang w:eastAsia="en-US"/>
              </w:rPr>
              <w:t>16%</w:t>
            </w:r>
          </w:p>
        </w:tc>
      </w:tr>
      <w:tr w:rsidR="00D6689F" w:rsidRPr="00C97350" w14:paraId="3955C871" w14:textId="77777777" w:rsidTr="000A6BF2">
        <w:tc>
          <w:tcPr>
            <w:tcW w:w="4820" w:type="dxa"/>
            <w:vAlign w:val="center"/>
          </w:tcPr>
          <w:p w14:paraId="7A75C272" w14:textId="77777777" w:rsidR="00D6689F" w:rsidRPr="00C97350" w:rsidRDefault="00D6689F" w:rsidP="00D6689F">
            <w:pPr>
              <w:rPr>
                <w:rFonts w:asciiTheme="minorHAnsi" w:eastAsiaTheme="minorHAnsi" w:hAnsiTheme="minorHAnsi" w:cstheme="minorHAnsi"/>
                <w:color w:val="auto"/>
                <w:sz w:val="20"/>
                <w:szCs w:val="20"/>
                <w:lang w:eastAsia="en-US"/>
              </w:rPr>
            </w:pPr>
          </w:p>
        </w:tc>
        <w:tc>
          <w:tcPr>
            <w:tcW w:w="850" w:type="dxa"/>
            <w:vAlign w:val="center"/>
          </w:tcPr>
          <w:p w14:paraId="12B19AB5" w14:textId="77777777" w:rsidR="00D6689F" w:rsidRPr="00AD1700" w:rsidRDefault="00D6689F" w:rsidP="00D6689F">
            <w:pPr>
              <w:jc w:val="right"/>
              <w:rPr>
                <w:rFonts w:asciiTheme="minorHAnsi" w:eastAsiaTheme="minorHAnsi" w:hAnsiTheme="minorHAnsi" w:cstheme="minorHAnsi"/>
                <w:i/>
                <w:iCs/>
                <w:color w:val="auto"/>
                <w:sz w:val="16"/>
                <w:szCs w:val="16"/>
                <w:lang w:eastAsia="en-US"/>
              </w:rPr>
            </w:pPr>
          </w:p>
        </w:tc>
        <w:tc>
          <w:tcPr>
            <w:tcW w:w="906" w:type="dxa"/>
            <w:vAlign w:val="center"/>
          </w:tcPr>
          <w:p w14:paraId="4288DF01" w14:textId="77777777" w:rsidR="00D6689F" w:rsidRPr="00C97350" w:rsidRDefault="00D6689F" w:rsidP="00D6689F">
            <w:pPr>
              <w:jc w:val="right"/>
              <w:rPr>
                <w:rFonts w:asciiTheme="minorHAnsi" w:eastAsiaTheme="minorHAnsi" w:hAnsiTheme="minorHAnsi" w:cstheme="minorHAnsi"/>
                <w:b/>
                <w:color w:val="auto"/>
                <w:sz w:val="20"/>
                <w:szCs w:val="20"/>
                <w:lang w:eastAsia="en-US"/>
              </w:rPr>
            </w:pPr>
          </w:p>
        </w:tc>
        <w:tc>
          <w:tcPr>
            <w:tcW w:w="906" w:type="dxa"/>
            <w:vAlign w:val="center"/>
          </w:tcPr>
          <w:p w14:paraId="17E00D9F" w14:textId="77777777" w:rsidR="00D6689F" w:rsidRPr="00C97350" w:rsidRDefault="00D6689F" w:rsidP="00D6689F">
            <w:pPr>
              <w:jc w:val="right"/>
              <w:rPr>
                <w:rFonts w:asciiTheme="minorHAnsi" w:eastAsiaTheme="minorHAnsi" w:hAnsiTheme="minorHAnsi" w:cstheme="minorHAnsi"/>
                <w:color w:val="auto"/>
                <w:sz w:val="20"/>
                <w:szCs w:val="20"/>
                <w:lang w:eastAsia="en-US"/>
              </w:rPr>
            </w:pPr>
          </w:p>
        </w:tc>
        <w:tc>
          <w:tcPr>
            <w:tcW w:w="906" w:type="dxa"/>
            <w:vAlign w:val="center"/>
          </w:tcPr>
          <w:p w14:paraId="06B34577" w14:textId="77777777" w:rsidR="00D6689F" w:rsidRPr="00C97350" w:rsidRDefault="00D6689F" w:rsidP="00D6689F">
            <w:pPr>
              <w:jc w:val="right"/>
              <w:rPr>
                <w:rFonts w:asciiTheme="minorHAnsi" w:eastAsiaTheme="minorHAnsi" w:hAnsiTheme="minorHAnsi" w:cstheme="minorHAnsi"/>
                <w:iCs/>
                <w:color w:val="auto"/>
                <w:sz w:val="20"/>
                <w:szCs w:val="20"/>
                <w:lang w:eastAsia="en-US"/>
              </w:rPr>
            </w:pPr>
          </w:p>
        </w:tc>
        <w:tc>
          <w:tcPr>
            <w:tcW w:w="906" w:type="dxa"/>
            <w:vAlign w:val="center"/>
          </w:tcPr>
          <w:p w14:paraId="09774197" w14:textId="4C5E4C28" w:rsidR="00D6689F" w:rsidRPr="00C97350" w:rsidRDefault="00D6689F" w:rsidP="00D6689F">
            <w:pPr>
              <w:jc w:val="right"/>
              <w:rPr>
                <w:rFonts w:asciiTheme="minorHAnsi" w:eastAsiaTheme="minorHAnsi" w:hAnsiTheme="minorHAnsi" w:cstheme="minorHAnsi"/>
                <w:i/>
                <w:color w:val="auto"/>
                <w:sz w:val="20"/>
                <w:szCs w:val="20"/>
                <w:lang w:eastAsia="en-US"/>
              </w:rPr>
            </w:pPr>
          </w:p>
        </w:tc>
        <w:tc>
          <w:tcPr>
            <w:tcW w:w="907" w:type="dxa"/>
            <w:vAlign w:val="center"/>
          </w:tcPr>
          <w:p w14:paraId="2E5977CD" w14:textId="77777777" w:rsidR="00D6689F" w:rsidRPr="00C97350" w:rsidRDefault="00D6689F" w:rsidP="00D6689F">
            <w:pPr>
              <w:jc w:val="right"/>
              <w:rPr>
                <w:rFonts w:asciiTheme="minorHAnsi" w:eastAsiaTheme="minorHAnsi" w:hAnsiTheme="minorHAnsi" w:cstheme="minorHAnsi"/>
                <w:i/>
                <w:color w:val="auto"/>
                <w:sz w:val="20"/>
                <w:szCs w:val="20"/>
                <w:lang w:eastAsia="en-US"/>
              </w:rPr>
            </w:pPr>
          </w:p>
        </w:tc>
      </w:tr>
      <w:tr w:rsidR="00D6689F" w:rsidRPr="00C97350" w14:paraId="4A19C21E" w14:textId="77777777" w:rsidTr="000A6BF2">
        <w:tc>
          <w:tcPr>
            <w:tcW w:w="4820" w:type="dxa"/>
            <w:vAlign w:val="center"/>
          </w:tcPr>
          <w:p w14:paraId="2AF77024" w14:textId="60B4BE19" w:rsidR="00D6689F" w:rsidRPr="00C97350" w:rsidRDefault="00D6689F" w:rsidP="00D6689F">
            <w:pPr>
              <w:rPr>
                <w:rFonts w:asciiTheme="minorHAnsi" w:eastAsiaTheme="minorHAnsi" w:hAnsiTheme="minorHAnsi" w:cstheme="minorHAnsi"/>
                <w:color w:val="auto"/>
                <w:sz w:val="20"/>
                <w:szCs w:val="20"/>
                <w:lang w:eastAsia="en-US"/>
              </w:rPr>
            </w:pPr>
            <w:r>
              <w:rPr>
                <w:rFonts w:asciiTheme="minorHAnsi" w:eastAsiaTheme="minorHAnsi" w:hAnsiTheme="minorHAnsi" w:cstheme="minorHAnsi"/>
                <w:color w:val="auto"/>
                <w:sz w:val="20"/>
                <w:szCs w:val="20"/>
                <w:lang w:eastAsia="en-US"/>
              </w:rPr>
              <w:t>Revenue</w:t>
            </w:r>
          </w:p>
        </w:tc>
        <w:tc>
          <w:tcPr>
            <w:tcW w:w="850" w:type="dxa"/>
            <w:vAlign w:val="center"/>
          </w:tcPr>
          <w:p w14:paraId="7195EDCA" w14:textId="10EDA990" w:rsidR="00D6689F" w:rsidRPr="00AD1700" w:rsidRDefault="00D6689F" w:rsidP="00D6689F">
            <w:pPr>
              <w:jc w:val="right"/>
              <w:rPr>
                <w:rFonts w:asciiTheme="minorHAnsi" w:eastAsiaTheme="minorHAnsi" w:hAnsiTheme="minorHAnsi" w:cstheme="minorHAnsi"/>
                <w:i/>
                <w:iCs/>
                <w:color w:val="auto"/>
                <w:sz w:val="16"/>
                <w:szCs w:val="16"/>
                <w:lang w:eastAsia="en-US"/>
              </w:rPr>
            </w:pPr>
            <w:r>
              <w:rPr>
                <w:rFonts w:asciiTheme="minorHAnsi" w:eastAsiaTheme="minorHAnsi" w:hAnsiTheme="minorHAnsi" w:cstheme="minorHAnsi"/>
                <w:i/>
                <w:iCs/>
                <w:color w:val="auto"/>
                <w:sz w:val="16"/>
                <w:szCs w:val="16"/>
                <w:lang w:eastAsia="en-US"/>
              </w:rPr>
              <w:t>£m</w:t>
            </w:r>
          </w:p>
        </w:tc>
        <w:tc>
          <w:tcPr>
            <w:tcW w:w="906" w:type="dxa"/>
            <w:vAlign w:val="center"/>
          </w:tcPr>
          <w:p w14:paraId="1FD060FC" w14:textId="088EC30C" w:rsidR="00D6689F" w:rsidRPr="00C97350" w:rsidRDefault="00D6689F" w:rsidP="00D6689F">
            <w:pPr>
              <w:jc w:val="right"/>
              <w:rPr>
                <w:rFonts w:asciiTheme="minorHAnsi" w:eastAsiaTheme="minorHAnsi" w:hAnsiTheme="minorHAnsi" w:cstheme="minorHAnsi"/>
                <w:b/>
                <w:color w:val="auto"/>
                <w:sz w:val="20"/>
                <w:szCs w:val="20"/>
                <w:lang w:eastAsia="en-US"/>
              </w:rPr>
            </w:pPr>
            <w:r>
              <w:rPr>
                <w:rFonts w:asciiTheme="minorHAnsi" w:eastAsiaTheme="minorHAnsi" w:hAnsiTheme="minorHAnsi" w:cstheme="minorHAnsi"/>
                <w:b/>
                <w:color w:val="auto"/>
                <w:sz w:val="20"/>
                <w:szCs w:val="20"/>
                <w:lang w:eastAsia="en-US"/>
              </w:rPr>
              <w:t>1.3</w:t>
            </w:r>
          </w:p>
        </w:tc>
        <w:tc>
          <w:tcPr>
            <w:tcW w:w="906" w:type="dxa"/>
            <w:vAlign w:val="center"/>
          </w:tcPr>
          <w:p w14:paraId="18256E1A" w14:textId="67DD4CA5" w:rsidR="00D6689F" w:rsidRPr="00C97350" w:rsidRDefault="00D6689F" w:rsidP="00D6689F">
            <w:pPr>
              <w:jc w:val="right"/>
              <w:rPr>
                <w:rFonts w:asciiTheme="minorHAnsi" w:eastAsiaTheme="minorHAnsi" w:hAnsiTheme="minorHAnsi" w:cstheme="minorHAnsi"/>
                <w:color w:val="auto"/>
                <w:sz w:val="20"/>
                <w:szCs w:val="20"/>
                <w:lang w:eastAsia="en-US"/>
              </w:rPr>
            </w:pPr>
            <w:r>
              <w:rPr>
                <w:rFonts w:asciiTheme="minorHAnsi" w:eastAsiaTheme="minorHAnsi" w:hAnsiTheme="minorHAnsi" w:cstheme="minorHAnsi"/>
                <w:color w:val="auto"/>
                <w:sz w:val="20"/>
                <w:szCs w:val="20"/>
                <w:lang w:eastAsia="en-US"/>
              </w:rPr>
              <w:t>1.0</w:t>
            </w:r>
          </w:p>
        </w:tc>
        <w:tc>
          <w:tcPr>
            <w:tcW w:w="906" w:type="dxa"/>
            <w:vAlign w:val="center"/>
          </w:tcPr>
          <w:p w14:paraId="17BC686D" w14:textId="34EB42E7" w:rsidR="00D6689F" w:rsidRPr="00C97350" w:rsidRDefault="00D6689F" w:rsidP="00D6689F">
            <w:pPr>
              <w:jc w:val="right"/>
              <w:rPr>
                <w:rFonts w:asciiTheme="minorHAnsi" w:eastAsiaTheme="minorHAnsi" w:hAnsiTheme="minorHAnsi" w:cstheme="minorHAnsi"/>
                <w:iCs/>
                <w:color w:val="auto"/>
                <w:sz w:val="20"/>
                <w:szCs w:val="20"/>
                <w:lang w:eastAsia="en-US"/>
              </w:rPr>
            </w:pPr>
            <w:r>
              <w:rPr>
                <w:rFonts w:asciiTheme="minorHAnsi" w:eastAsiaTheme="minorHAnsi" w:hAnsiTheme="minorHAnsi" w:cstheme="minorHAnsi"/>
                <w:iCs/>
                <w:color w:val="auto"/>
                <w:sz w:val="20"/>
                <w:szCs w:val="20"/>
                <w:lang w:eastAsia="en-US"/>
              </w:rPr>
              <w:t>2.9</w:t>
            </w:r>
          </w:p>
        </w:tc>
        <w:tc>
          <w:tcPr>
            <w:tcW w:w="906" w:type="dxa"/>
            <w:vAlign w:val="center"/>
          </w:tcPr>
          <w:p w14:paraId="6EFDAB04" w14:textId="037A0596" w:rsidR="00D6689F" w:rsidRPr="00C97350" w:rsidRDefault="00D6689F" w:rsidP="00D6689F">
            <w:pPr>
              <w:jc w:val="right"/>
              <w:rPr>
                <w:rFonts w:asciiTheme="minorHAnsi" w:eastAsiaTheme="minorHAnsi" w:hAnsiTheme="minorHAnsi" w:cstheme="minorHAnsi"/>
                <w:i/>
                <w:color w:val="auto"/>
                <w:sz w:val="20"/>
                <w:szCs w:val="20"/>
                <w:lang w:eastAsia="en-US"/>
              </w:rPr>
            </w:pPr>
            <w:r>
              <w:rPr>
                <w:rFonts w:asciiTheme="minorHAnsi" w:eastAsiaTheme="minorHAnsi" w:hAnsiTheme="minorHAnsi" w:cstheme="minorHAnsi"/>
                <w:i/>
                <w:color w:val="auto"/>
                <w:sz w:val="20"/>
                <w:szCs w:val="20"/>
                <w:lang w:eastAsia="en-US"/>
              </w:rPr>
              <w:t>22%</w:t>
            </w:r>
          </w:p>
        </w:tc>
        <w:tc>
          <w:tcPr>
            <w:tcW w:w="907" w:type="dxa"/>
            <w:vAlign w:val="center"/>
          </w:tcPr>
          <w:p w14:paraId="74A71D3E" w14:textId="1144A9DC" w:rsidR="00D6689F" w:rsidRPr="00C97350" w:rsidRDefault="00D6689F" w:rsidP="00D6689F">
            <w:pPr>
              <w:jc w:val="right"/>
              <w:rPr>
                <w:rFonts w:asciiTheme="minorHAnsi" w:eastAsiaTheme="minorHAnsi" w:hAnsiTheme="minorHAnsi" w:cstheme="minorHAnsi"/>
                <w:i/>
                <w:color w:val="auto"/>
                <w:sz w:val="20"/>
                <w:szCs w:val="20"/>
                <w:lang w:eastAsia="en-US"/>
              </w:rPr>
            </w:pPr>
            <w:r>
              <w:rPr>
                <w:rFonts w:asciiTheme="minorHAnsi" w:eastAsiaTheme="minorHAnsi" w:hAnsiTheme="minorHAnsi" w:cstheme="minorHAnsi"/>
                <w:i/>
                <w:color w:val="auto"/>
                <w:sz w:val="20"/>
                <w:szCs w:val="20"/>
                <w:lang w:eastAsia="en-US"/>
              </w:rPr>
              <w:t>na</w:t>
            </w:r>
          </w:p>
        </w:tc>
      </w:tr>
      <w:tr w:rsidR="00D6689F" w:rsidRPr="00C97350" w14:paraId="1DF1C148" w14:textId="77777777" w:rsidTr="000A6BF2">
        <w:tc>
          <w:tcPr>
            <w:tcW w:w="4820" w:type="dxa"/>
            <w:vAlign w:val="center"/>
          </w:tcPr>
          <w:p w14:paraId="5938D6A2" w14:textId="25E7F0A7" w:rsidR="00D6689F" w:rsidRPr="00C97350" w:rsidRDefault="00D6689F" w:rsidP="00D6689F">
            <w:pPr>
              <w:rPr>
                <w:rFonts w:asciiTheme="minorHAnsi" w:eastAsiaTheme="minorHAnsi" w:hAnsiTheme="minorHAnsi" w:cstheme="minorHAnsi"/>
                <w:color w:val="auto"/>
                <w:sz w:val="20"/>
                <w:szCs w:val="20"/>
                <w:lang w:eastAsia="en-US"/>
              </w:rPr>
            </w:pPr>
            <w:r>
              <w:rPr>
                <w:rFonts w:asciiTheme="minorHAnsi" w:eastAsiaTheme="minorHAnsi" w:hAnsiTheme="minorHAnsi" w:cstheme="minorHAnsi"/>
                <w:color w:val="auto"/>
                <w:sz w:val="20"/>
                <w:szCs w:val="20"/>
                <w:lang w:eastAsia="en-US"/>
              </w:rPr>
              <w:t>EMVC Core revenue</w:t>
            </w:r>
            <w:r>
              <w:rPr>
                <w:rFonts w:asciiTheme="minorHAnsi" w:eastAsiaTheme="minorHAnsi" w:hAnsiTheme="minorHAnsi" w:cstheme="minorHAnsi"/>
                <w:color w:val="auto"/>
                <w:sz w:val="20"/>
                <w:szCs w:val="20"/>
                <w:vertAlign w:val="superscript"/>
                <w:lang w:eastAsia="en-US"/>
              </w:rPr>
              <w:t>(1)</w:t>
            </w:r>
          </w:p>
        </w:tc>
        <w:tc>
          <w:tcPr>
            <w:tcW w:w="850" w:type="dxa"/>
            <w:vAlign w:val="center"/>
          </w:tcPr>
          <w:p w14:paraId="748EE79B" w14:textId="762AF5D8" w:rsidR="00D6689F" w:rsidRPr="00AD1700" w:rsidRDefault="00D6689F" w:rsidP="00D6689F">
            <w:pPr>
              <w:jc w:val="right"/>
              <w:rPr>
                <w:rFonts w:asciiTheme="minorHAnsi" w:eastAsiaTheme="minorHAnsi" w:hAnsiTheme="minorHAnsi" w:cstheme="minorHAnsi"/>
                <w:i/>
                <w:iCs/>
                <w:color w:val="auto"/>
                <w:sz w:val="16"/>
                <w:szCs w:val="16"/>
                <w:lang w:eastAsia="en-US"/>
              </w:rPr>
            </w:pPr>
            <w:r>
              <w:rPr>
                <w:rFonts w:asciiTheme="minorHAnsi" w:eastAsiaTheme="minorHAnsi" w:hAnsiTheme="minorHAnsi" w:cstheme="minorHAnsi"/>
                <w:i/>
                <w:iCs/>
                <w:color w:val="auto"/>
                <w:sz w:val="16"/>
                <w:szCs w:val="16"/>
                <w:lang w:eastAsia="en-US"/>
              </w:rPr>
              <w:t>£m</w:t>
            </w:r>
          </w:p>
        </w:tc>
        <w:tc>
          <w:tcPr>
            <w:tcW w:w="906" w:type="dxa"/>
            <w:vAlign w:val="center"/>
          </w:tcPr>
          <w:p w14:paraId="29580E96" w14:textId="69264E23" w:rsidR="00D6689F" w:rsidRPr="00C97350" w:rsidRDefault="00D6689F" w:rsidP="00D6689F">
            <w:pPr>
              <w:jc w:val="right"/>
              <w:rPr>
                <w:rFonts w:asciiTheme="minorHAnsi" w:eastAsiaTheme="minorHAnsi" w:hAnsiTheme="minorHAnsi" w:cstheme="minorHAnsi"/>
                <w:b/>
                <w:color w:val="auto"/>
                <w:sz w:val="20"/>
                <w:szCs w:val="20"/>
                <w:lang w:eastAsia="en-US"/>
              </w:rPr>
            </w:pPr>
            <w:r>
              <w:rPr>
                <w:rFonts w:asciiTheme="minorHAnsi" w:eastAsiaTheme="minorHAnsi" w:hAnsiTheme="minorHAnsi" w:cstheme="minorHAnsi"/>
                <w:b/>
                <w:color w:val="auto"/>
                <w:sz w:val="20"/>
                <w:szCs w:val="20"/>
                <w:lang w:eastAsia="en-US"/>
              </w:rPr>
              <w:t>1.5</w:t>
            </w:r>
          </w:p>
        </w:tc>
        <w:tc>
          <w:tcPr>
            <w:tcW w:w="906" w:type="dxa"/>
            <w:vAlign w:val="center"/>
          </w:tcPr>
          <w:p w14:paraId="32344BE9" w14:textId="7607ADC5" w:rsidR="00D6689F" w:rsidRPr="00C97350" w:rsidRDefault="00D6689F" w:rsidP="00D6689F">
            <w:pPr>
              <w:jc w:val="right"/>
              <w:rPr>
                <w:rFonts w:asciiTheme="minorHAnsi" w:eastAsiaTheme="minorHAnsi" w:hAnsiTheme="minorHAnsi" w:cstheme="minorHAnsi"/>
                <w:color w:val="auto"/>
                <w:sz w:val="20"/>
                <w:szCs w:val="20"/>
                <w:lang w:eastAsia="en-US"/>
              </w:rPr>
            </w:pPr>
            <w:r>
              <w:rPr>
                <w:rFonts w:asciiTheme="minorHAnsi" w:eastAsiaTheme="minorHAnsi" w:hAnsiTheme="minorHAnsi" w:cstheme="minorHAnsi"/>
                <w:color w:val="auto"/>
                <w:sz w:val="20"/>
                <w:szCs w:val="20"/>
                <w:lang w:eastAsia="en-US"/>
              </w:rPr>
              <w:t>1.3</w:t>
            </w:r>
          </w:p>
        </w:tc>
        <w:tc>
          <w:tcPr>
            <w:tcW w:w="906" w:type="dxa"/>
          </w:tcPr>
          <w:p w14:paraId="1809532E" w14:textId="1931DF27" w:rsidR="00D6689F" w:rsidRPr="00C97350" w:rsidRDefault="00D6689F" w:rsidP="00D6689F">
            <w:pPr>
              <w:jc w:val="right"/>
              <w:rPr>
                <w:rFonts w:asciiTheme="minorHAnsi" w:eastAsiaTheme="minorHAnsi" w:hAnsiTheme="minorHAnsi" w:cstheme="minorHAnsi"/>
                <w:iCs/>
                <w:color w:val="auto"/>
                <w:sz w:val="20"/>
                <w:szCs w:val="20"/>
                <w:lang w:eastAsia="en-US"/>
              </w:rPr>
            </w:pPr>
            <w:r>
              <w:rPr>
                <w:rFonts w:asciiTheme="minorHAnsi" w:eastAsiaTheme="minorHAnsi" w:hAnsiTheme="minorHAnsi" w:cstheme="minorHAnsi"/>
                <w:iCs/>
                <w:color w:val="auto"/>
                <w:sz w:val="20"/>
                <w:szCs w:val="20"/>
                <w:lang w:eastAsia="en-US"/>
              </w:rPr>
              <w:t>3.2</w:t>
            </w:r>
          </w:p>
        </w:tc>
        <w:tc>
          <w:tcPr>
            <w:tcW w:w="906" w:type="dxa"/>
            <w:vAlign w:val="center"/>
          </w:tcPr>
          <w:p w14:paraId="1B51050F" w14:textId="30239F75" w:rsidR="00D6689F" w:rsidRPr="00C97350" w:rsidRDefault="00D6689F" w:rsidP="00D6689F">
            <w:pPr>
              <w:jc w:val="right"/>
              <w:rPr>
                <w:rFonts w:asciiTheme="minorHAnsi" w:eastAsiaTheme="minorHAnsi" w:hAnsiTheme="minorHAnsi" w:cstheme="minorHAnsi"/>
                <w:i/>
                <w:color w:val="auto"/>
                <w:sz w:val="20"/>
                <w:szCs w:val="20"/>
                <w:lang w:eastAsia="en-US"/>
              </w:rPr>
            </w:pPr>
            <w:r>
              <w:rPr>
                <w:rFonts w:asciiTheme="minorHAnsi" w:eastAsiaTheme="minorHAnsi" w:hAnsiTheme="minorHAnsi" w:cstheme="minorHAnsi"/>
                <w:i/>
                <w:color w:val="auto"/>
                <w:sz w:val="20"/>
                <w:szCs w:val="20"/>
                <w:lang w:eastAsia="en-US"/>
              </w:rPr>
              <w:t>9%</w:t>
            </w:r>
          </w:p>
        </w:tc>
        <w:tc>
          <w:tcPr>
            <w:tcW w:w="907" w:type="dxa"/>
          </w:tcPr>
          <w:p w14:paraId="294D84F0" w14:textId="73BC1A70" w:rsidR="00D6689F" w:rsidRPr="00C97350" w:rsidRDefault="00D6689F" w:rsidP="00D6689F">
            <w:pPr>
              <w:jc w:val="right"/>
              <w:rPr>
                <w:rFonts w:asciiTheme="minorHAnsi" w:eastAsiaTheme="minorHAnsi" w:hAnsiTheme="minorHAnsi" w:cstheme="minorHAnsi"/>
                <w:i/>
                <w:color w:val="auto"/>
                <w:sz w:val="20"/>
                <w:szCs w:val="20"/>
                <w:lang w:eastAsia="en-US"/>
              </w:rPr>
            </w:pPr>
            <w:r>
              <w:rPr>
                <w:rFonts w:asciiTheme="minorHAnsi" w:eastAsiaTheme="minorHAnsi" w:hAnsiTheme="minorHAnsi" w:cstheme="minorHAnsi"/>
                <w:i/>
                <w:color w:val="auto"/>
                <w:sz w:val="20"/>
                <w:szCs w:val="20"/>
                <w:lang w:eastAsia="en-US"/>
              </w:rPr>
              <w:t>na</w:t>
            </w:r>
          </w:p>
        </w:tc>
      </w:tr>
      <w:tr w:rsidR="00D6689F" w:rsidRPr="00C97350" w14:paraId="3BB82EFA" w14:textId="77777777" w:rsidTr="000A6BF2">
        <w:tc>
          <w:tcPr>
            <w:tcW w:w="4820" w:type="dxa"/>
            <w:vAlign w:val="center"/>
          </w:tcPr>
          <w:p w14:paraId="16245514" w14:textId="77777777" w:rsidR="00D6689F" w:rsidRPr="00C97350" w:rsidRDefault="00D6689F" w:rsidP="00D6689F">
            <w:pPr>
              <w:rPr>
                <w:rFonts w:asciiTheme="minorHAnsi" w:eastAsiaTheme="minorHAnsi" w:hAnsiTheme="minorHAnsi" w:cstheme="minorHAnsi"/>
                <w:color w:val="auto"/>
                <w:sz w:val="20"/>
                <w:szCs w:val="20"/>
                <w:lang w:eastAsia="en-US"/>
              </w:rPr>
            </w:pPr>
          </w:p>
        </w:tc>
        <w:tc>
          <w:tcPr>
            <w:tcW w:w="850" w:type="dxa"/>
            <w:vAlign w:val="center"/>
          </w:tcPr>
          <w:p w14:paraId="0AE09FF5" w14:textId="77777777" w:rsidR="00D6689F" w:rsidRPr="00AD1700" w:rsidRDefault="00D6689F" w:rsidP="00D6689F">
            <w:pPr>
              <w:jc w:val="right"/>
              <w:rPr>
                <w:rFonts w:asciiTheme="minorHAnsi" w:eastAsiaTheme="minorHAnsi" w:hAnsiTheme="minorHAnsi" w:cstheme="minorHAnsi"/>
                <w:i/>
                <w:iCs/>
                <w:color w:val="auto"/>
                <w:sz w:val="16"/>
                <w:szCs w:val="16"/>
                <w:lang w:eastAsia="en-US"/>
              </w:rPr>
            </w:pPr>
          </w:p>
        </w:tc>
        <w:tc>
          <w:tcPr>
            <w:tcW w:w="906" w:type="dxa"/>
            <w:vAlign w:val="center"/>
          </w:tcPr>
          <w:p w14:paraId="66653C9D" w14:textId="77777777" w:rsidR="00D6689F" w:rsidRPr="00C97350" w:rsidRDefault="00D6689F" w:rsidP="00D6689F">
            <w:pPr>
              <w:jc w:val="right"/>
              <w:rPr>
                <w:rFonts w:asciiTheme="minorHAnsi" w:eastAsiaTheme="minorHAnsi" w:hAnsiTheme="minorHAnsi" w:cstheme="minorHAnsi"/>
                <w:b/>
                <w:color w:val="auto"/>
                <w:sz w:val="20"/>
                <w:szCs w:val="20"/>
                <w:lang w:eastAsia="en-US"/>
              </w:rPr>
            </w:pPr>
          </w:p>
        </w:tc>
        <w:tc>
          <w:tcPr>
            <w:tcW w:w="906" w:type="dxa"/>
            <w:vAlign w:val="center"/>
          </w:tcPr>
          <w:p w14:paraId="54D33F3B" w14:textId="77777777" w:rsidR="00D6689F" w:rsidRPr="00C97350" w:rsidRDefault="00D6689F" w:rsidP="00D6689F">
            <w:pPr>
              <w:jc w:val="right"/>
              <w:rPr>
                <w:rFonts w:asciiTheme="minorHAnsi" w:eastAsiaTheme="minorHAnsi" w:hAnsiTheme="minorHAnsi" w:cstheme="minorHAnsi"/>
                <w:color w:val="auto"/>
                <w:sz w:val="20"/>
                <w:szCs w:val="20"/>
                <w:lang w:eastAsia="en-US"/>
              </w:rPr>
            </w:pPr>
          </w:p>
        </w:tc>
        <w:tc>
          <w:tcPr>
            <w:tcW w:w="906" w:type="dxa"/>
          </w:tcPr>
          <w:p w14:paraId="472D9F5D" w14:textId="77777777" w:rsidR="00D6689F" w:rsidRPr="00C97350" w:rsidRDefault="00D6689F" w:rsidP="00D6689F">
            <w:pPr>
              <w:jc w:val="right"/>
              <w:rPr>
                <w:rFonts w:asciiTheme="minorHAnsi" w:eastAsiaTheme="minorHAnsi" w:hAnsiTheme="minorHAnsi" w:cstheme="minorHAnsi"/>
                <w:iCs/>
                <w:color w:val="auto"/>
                <w:sz w:val="20"/>
                <w:szCs w:val="20"/>
                <w:lang w:eastAsia="en-US"/>
              </w:rPr>
            </w:pPr>
          </w:p>
        </w:tc>
        <w:tc>
          <w:tcPr>
            <w:tcW w:w="906" w:type="dxa"/>
            <w:vAlign w:val="center"/>
          </w:tcPr>
          <w:p w14:paraId="3C477FF6" w14:textId="77777777" w:rsidR="00D6689F" w:rsidRPr="00C97350" w:rsidRDefault="00D6689F" w:rsidP="00D6689F">
            <w:pPr>
              <w:jc w:val="right"/>
              <w:rPr>
                <w:rFonts w:asciiTheme="minorHAnsi" w:eastAsiaTheme="minorHAnsi" w:hAnsiTheme="minorHAnsi" w:cstheme="minorHAnsi"/>
                <w:i/>
                <w:color w:val="auto"/>
                <w:sz w:val="20"/>
                <w:szCs w:val="20"/>
                <w:lang w:eastAsia="en-US"/>
              </w:rPr>
            </w:pPr>
          </w:p>
        </w:tc>
        <w:tc>
          <w:tcPr>
            <w:tcW w:w="907" w:type="dxa"/>
          </w:tcPr>
          <w:p w14:paraId="1E04DDA8" w14:textId="77777777" w:rsidR="00D6689F" w:rsidRPr="00C97350" w:rsidRDefault="00D6689F" w:rsidP="00D6689F">
            <w:pPr>
              <w:jc w:val="right"/>
              <w:rPr>
                <w:rFonts w:asciiTheme="minorHAnsi" w:eastAsiaTheme="minorHAnsi" w:hAnsiTheme="minorHAnsi" w:cstheme="minorHAnsi"/>
                <w:i/>
                <w:color w:val="auto"/>
                <w:sz w:val="20"/>
                <w:szCs w:val="20"/>
                <w:lang w:eastAsia="en-US"/>
              </w:rPr>
            </w:pPr>
          </w:p>
        </w:tc>
      </w:tr>
      <w:tr w:rsidR="00D6689F" w:rsidRPr="00C97350" w14:paraId="105F3B51" w14:textId="77777777" w:rsidTr="000A6BF2">
        <w:tc>
          <w:tcPr>
            <w:tcW w:w="4820" w:type="dxa"/>
            <w:vAlign w:val="center"/>
          </w:tcPr>
          <w:p w14:paraId="72C0FA0D" w14:textId="73AA951C" w:rsidR="00D6689F" w:rsidRPr="00C97350" w:rsidRDefault="00D6689F" w:rsidP="00D6689F">
            <w:pPr>
              <w:rPr>
                <w:rFonts w:asciiTheme="minorHAnsi" w:eastAsiaTheme="minorHAnsi" w:hAnsiTheme="minorHAnsi" w:cstheme="minorHAnsi"/>
                <w:color w:val="auto"/>
                <w:sz w:val="20"/>
                <w:szCs w:val="20"/>
                <w:lang w:eastAsia="en-US"/>
              </w:rPr>
            </w:pPr>
            <w:r>
              <w:rPr>
                <w:rFonts w:asciiTheme="minorHAnsi" w:eastAsiaTheme="minorHAnsi" w:hAnsiTheme="minorHAnsi" w:cstheme="minorHAnsi"/>
                <w:color w:val="auto"/>
                <w:sz w:val="20"/>
                <w:szCs w:val="20"/>
                <w:lang w:eastAsia="en-US"/>
              </w:rPr>
              <w:t>Profit/(loss) for the period</w:t>
            </w:r>
          </w:p>
        </w:tc>
        <w:tc>
          <w:tcPr>
            <w:tcW w:w="850" w:type="dxa"/>
            <w:vAlign w:val="center"/>
          </w:tcPr>
          <w:p w14:paraId="7045AC7F" w14:textId="7227455C" w:rsidR="00D6689F" w:rsidRPr="00AD1700" w:rsidRDefault="00D6689F" w:rsidP="00D6689F">
            <w:pPr>
              <w:jc w:val="right"/>
              <w:rPr>
                <w:rFonts w:asciiTheme="minorHAnsi" w:eastAsiaTheme="minorHAnsi" w:hAnsiTheme="minorHAnsi" w:cstheme="minorHAnsi"/>
                <w:i/>
                <w:iCs/>
                <w:color w:val="auto"/>
                <w:sz w:val="16"/>
                <w:szCs w:val="16"/>
                <w:lang w:eastAsia="en-US"/>
              </w:rPr>
            </w:pPr>
            <w:r>
              <w:rPr>
                <w:rFonts w:asciiTheme="minorHAnsi" w:eastAsiaTheme="minorHAnsi" w:hAnsiTheme="minorHAnsi" w:cstheme="minorHAnsi"/>
                <w:i/>
                <w:iCs/>
                <w:color w:val="auto"/>
                <w:sz w:val="16"/>
                <w:szCs w:val="16"/>
                <w:lang w:eastAsia="en-US"/>
              </w:rPr>
              <w:t>£m</w:t>
            </w:r>
          </w:p>
        </w:tc>
        <w:tc>
          <w:tcPr>
            <w:tcW w:w="906" w:type="dxa"/>
            <w:vAlign w:val="center"/>
          </w:tcPr>
          <w:p w14:paraId="3BF77401" w14:textId="0EB05279" w:rsidR="00D6689F" w:rsidRPr="00C97350" w:rsidRDefault="00426287" w:rsidP="00D6689F">
            <w:pPr>
              <w:jc w:val="right"/>
              <w:rPr>
                <w:rFonts w:asciiTheme="minorHAnsi" w:eastAsiaTheme="minorHAnsi" w:hAnsiTheme="minorHAnsi" w:cstheme="minorHAnsi"/>
                <w:b/>
                <w:color w:val="auto"/>
                <w:sz w:val="20"/>
                <w:szCs w:val="20"/>
                <w:lang w:eastAsia="en-US"/>
              </w:rPr>
            </w:pPr>
            <w:r w:rsidRPr="00280660">
              <w:rPr>
                <w:rFonts w:ascii="Calibri" w:eastAsiaTheme="minorHAnsi" w:hAnsi="Calibri" w:cs="Calibri"/>
                <w:b/>
                <w:color w:val="auto"/>
                <w:sz w:val="20"/>
                <w:szCs w:val="20"/>
                <w:lang w:eastAsia="en-US"/>
              </w:rPr>
              <w:t>17.8</w:t>
            </w:r>
          </w:p>
        </w:tc>
        <w:tc>
          <w:tcPr>
            <w:tcW w:w="906" w:type="dxa"/>
            <w:vAlign w:val="center"/>
          </w:tcPr>
          <w:p w14:paraId="1F2A2B8C" w14:textId="067389C6" w:rsidR="00D6689F" w:rsidRPr="00C97350" w:rsidRDefault="00D6689F" w:rsidP="00D6689F">
            <w:pPr>
              <w:jc w:val="right"/>
              <w:rPr>
                <w:rFonts w:asciiTheme="minorHAnsi" w:eastAsiaTheme="minorHAnsi" w:hAnsiTheme="minorHAnsi" w:cstheme="minorHAnsi"/>
                <w:color w:val="auto"/>
                <w:sz w:val="20"/>
                <w:szCs w:val="20"/>
                <w:lang w:eastAsia="en-US"/>
              </w:rPr>
            </w:pPr>
            <w:r>
              <w:rPr>
                <w:rFonts w:asciiTheme="minorHAnsi" w:eastAsiaTheme="minorHAnsi" w:hAnsiTheme="minorHAnsi" w:cstheme="minorHAnsi"/>
                <w:color w:val="auto"/>
                <w:sz w:val="20"/>
                <w:szCs w:val="20"/>
                <w:lang w:eastAsia="en-US"/>
              </w:rPr>
              <w:t>(1.5)</w:t>
            </w:r>
          </w:p>
        </w:tc>
        <w:tc>
          <w:tcPr>
            <w:tcW w:w="906" w:type="dxa"/>
          </w:tcPr>
          <w:p w14:paraId="22F1285A" w14:textId="094F15F5" w:rsidR="00D6689F" w:rsidRPr="00C97350" w:rsidRDefault="00D6689F" w:rsidP="00D6689F">
            <w:pPr>
              <w:jc w:val="right"/>
              <w:rPr>
                <w:rFonts w:asciiTheme="minorHAnsi" w:eastAsiaTheme="minorHAnsi" w:hAnsiTheme="minorHAnsi" w:cstheme="minorHAnsi"/>
                <w:iCs/>
                <w:color w:val="auto"/>
                <w:sz w:val="20"/>
                <w:szCs w:val="20"/>
                <w:lang w:eastAsia="en-US"/>
              </w:rPr>
            </w:pPr>
            <w:r>
              <w:rPr>
                <w:rFonts w:asciiTheme="minorHAnsi" w:eastAsiaTheme="minorHAnsi" w:hAnsiTheme="minorHAnsi" w:cstheme="minorHAnsi"/>
                <w:iCs/>
                <w:color w:val="auto"/>
                <w:sz w:val="20"/>
                <w:szCs w:val="20"/>
                <w:lang w:eastAsia="en-US"/>
              </w:rPr>
              <w:t>(0.6)</w:t>
            </w:r>
          </w:p>
        </w:tc>
        <w:tc>
          <w:tcPr>
            <w:tcW w:w="906" w:type="dxa"/>
            <w:vAlign w:val="center"/>
          </w:tcPr>
          <w:p w14:paraId="2FD563E4" w14:textId="53F34590" w:rsidR="00D6689F" w:rsidRPr="00C97350" w:rsidRDefault="00D6689F" w:rsidP="00D6689F">
            <w:pPr>
              <w:jc w:val="right"/>
              <w:rPr>
                <w:rFonts w:asciiTheme="minorHAnsi" w:eastAsiaTheme="minorHAnsi" w:hAnsiTheme="minorHAnsi" w:cstheme="minorHAnsi"/>
                <w:i/>
                <w:color w:val="auto"/>
                <w:sz w:val="20"/>
                <w:szCs w:val="20"/>
                <w:lang w:eastAsia="en-US"/>
              </w:rPr>
            </w:pPr>
            <w:r>
              <w:rPr>
                <w:rFonts w:asciiTheme="minorHAnsi" w:eastAsiaTheme="minorHAnsi" w:hAnsiTheme="minorHAnsi" w:cstheme="minorHAnsi"/>
                <w:i/>
                <w:color w:val="auto"/>
                <w:sz w:val="20"/>
                <w:szCs w:val="20"/>
                <w:lang w:eastAsia="en-US"/>
              </w:rPr>
              <w:t>nm</w:t>
            </w:r>
          </w:p>
        </w:tc>
        <w:tc>
          <w:tcPr>
            <w:tcW w:w="907" w:type="dxa"/>
          </w:tcPr>
          <w:p w14:paraId="685B447C" w14:textId="4826BB8E" w:rsidR="00D6689F" w:rsidRPr="00C97350" w:rsidRDefault="00D6689F" w:rsidP="00D6689F">
            <w:pPr>
              <w:jc w:val="right"/>
              <w:rPr>
                <w:rFonts w:asciiTheme="minorHAnsi" w:eastAsiaTheme="minorHAnsi" w:hAnsiTheme="minorHAnsi" w:cstheme="minorHAnsi"/>
                <w:i/>
                <w:color w:val="auto"/>
                <w:sz w:val="20"/>
                <w:szCs w:val="20"/>
                <w:lang w:eastAsia="en-US"/>
              </w:rPr>
            </w:pPr>
            <w:r>
              <w:rPr>
                <w:rFonts w:asciiTheme="minorHAnsi" w:eastAsiaTheme="minorHAnsi" w:hAnsiTheme="minorHAnsi" w:cstheme="minorHAnsi"/>
                <w:i/>
                <w:color w:val="auto"/>
                <w:sz w:val="20"/>
                <w:szCs w:val="20"/>
                <w:lang w:eastAsia="en-US"/>
              </w:rPr>
              <w:t>na</w:t>
            </w:r>
          </w:p>
        </w:tc>
      </w:tr>
      <w:tr w:rsidR="00D6689F" w:rsidRPr="00C97350" w14:paraId="2389BF27" w14:textId="77777777" w:rsidTr="000A6BF2">
        <w:tc>
          <w:tcPr>
            <w:tcW w:w="4820" w:type="dxa"/>
            <w:vAlign w:val="center"/>
          </w:tcPr>
          <w:p w14:paraId="307345FA" w14:textId="2D0B9ECA" w:rsidR="00D6689F" w:rsidRPr="00C97350" w:rsidRDefault="00D6689F" w:rsidP="00D6689F">
            <w:pPr>
              <w:rPr>
                <w:rFonts w:asciiTheme="minorHAnsi" w:eastAsiaTheme="minorHAnsi" w:hAnsiTheme="minorHAnsi" w:cstheme="minorHAnsi"/>
                <w:color w:val="auto"/>
                <w:sz w:val="20"/>
                <w:szCs w:val="20"/>
                <w:lang w:eastAsia="en-US"/>
              </w:rPr>
            </w:pPr>
            <w:r>
              <w:rPr>
                <w:rFonts w:asciiTheme="minorHAnsi" w:eastAsiaTheme="minorHAnsi" w:hAnsiTheme="minorHAnsi" w:cstheme="minorHAnsi"/>
                <w:color w:val="auto"/>
                <w:sz w:val="20"/>
                <w:szCs w:val="20"/>
                <w:lang w:eastAsia="en-US"/>
              </w:rPr>
              <w:t>EMVC Core profit/(loss) for the period</w:t>
            </w:r>
            <w:r>
              <w:rPr>
                <w:rFonts w:asciiTheme="minorHAnsi" w:eastAsiaTheme="minorHAnsi" w:hAnsiTheme="minorHAnsi" w:cstheme="minorHAnsi"/>
                <w:color w:val="auto"/>
                <w:sz w:val="20"/>
                <w:szCs w:val="20"/>
                <w:vertAlign w:val="superscript"/>
                <w:lang w:eastAsia="en-US"/>
              </w:rPr>
              <w:t>(1)</w:t>
            </w:r>
          </w:p>
        </w:tc>
        <w:tc>
          <w:tcPr>
            <w:tcW w:w="850" w:type="dxa"/>
            <w:vAlign w:val="center"/>
          </w:tcPr>
          <w:p w14:paraId="51506076" w14:textId="5DD79691" w:rsidR="00D6689F" w:rsidRPr="00AD1700" w:rsidRDefault="00D6689F" w:rsidP="00D6689F">
            <w:pPr>
              <w:jc w:val="right"/>
              <w:rPr>
                <w:rFonts w:asciiTheme="minorHAnsi" w:eastAsiaTheme="minorHAnsi" w:hAnsiTheme="minorHAnsi" w:cstheme="minorHAnsi"/>
                <w:i/>
                <w:iCs/>
                <w:color w:val="auto"/>
                <w:sz w:val="16"/>
                <w:szCs w:val="16"/>
                <w:lang w:eastAsia="en-US"/>
              </w:rPr>
            </w:pPr>
            <w:r>
              <w:rPr>
                <w:rFonts w:asciiTheme="minorHAnsi" w:eastAsiaTheme="minorHAnsi" w:hAnsiTheme="minorHAnsi" w:cstheme="minorHAnsi"/>
                <w:i/>
                <w:iCs/>
                <w:color w:val="auto"/>
                <w:sz w:val="16"/>
                <w:szCs w:val="16"/>
                <w:lang w:eastAsia="en-US"/>
              </w:rPr>
              <w:t>£m</w:t>
            </w:r>
          </w:p>
        </w:tc>
        <w:tc>
          <w:tcPr>
            <w:tcW w:w="906" w:type="dxa"/>
            <w:vAlign w:val="center"/>
          </w:tcPr>
          <w:p w14:paraId="13916423" w14:textId="1D58AD4C" w:rsidR="00D6689F" w:rsidRPr="00C97350" w:rsidRDefault="00FA4461" w:rsidP="00D6689F">
            <w:pPr>
              <w:jc w:val="right"/>
              <w:rPr>
                <w:rFonts w:asciiTheme="minorHAnsi" w:eastAsiaTheme="minorHAnsi" w:hAnsiTheme="minorHAnsi" w:cstheme="minorHAnsi"/>
                <w:b/>
                <w:color w:val="auto"/>
                <w:sz w:val="20"/>
                <w:szCs w:val="20"/>
                <w:lang w:eastAsia="en-US"/>
              </w:rPr>
            </w:pPr>
            <w:r>
              <w:rPr>
                <w:rFonts w:asciiTheme="minorHAnsi" w:eastAsiaTheme="minorHAnsi" w:hAnsiTheme="minorHAnsi" w:cstheme="minorHAnsi"/>
                <w:b/>
                <w:color w:val="auto"/>
                <w:sz w:val="20"/>
                <w:szCs w:val="20"/>
                <w:lang w:eastAsia="en-US"/>
              </w:rPr>
              <w:t>19.0</w:t>
            </w:r>
          </w:p>
        </w:tc>
        <w:tc>
          <w:tcPr>
            <w:tcW w:w="906" w:type="dxa"/>
            <w:vAlign w:val="center"/>
          </w:tcPr>
          <w:p w14:paraId="4BBB6150" w14:textId="5B745A92" w:rsidR="00D6689F" w:rsidRPr="00C97350" w:rsidRDefault="00D6689F" w:rsidP="00D6689F">
            <w:pPr>
              <w:jc w:val="right"/>
              <w:rPr>
                <w:rFonts w:asciiTheme="minorHAnsi" w:eastAsiaTheme="minorHAnsi" w:hAnsiTheme="minorHAnsi" w:cstheme="minorHAnsi"/>
                <w:color w:val="auto"/>
                <w:sz w:val="20"/>
                <w:szCs w:val="20"/>
                <w:lang w:eastAsia="en-US"/>
              </w:rPr>
            </w:pPr>
            <w:r>
              <w:rPr>
                <w:rFonts w:asciiTheme="minorHAnsi" w:eastAsiaTheme="minorHAnsi" w:hAnsiTheme="minorHAnsi" w:cstheme="minorHAnsi"/>
                <w:color w:val="auto"/>
                <w:sz w:val="20"/>
                <w:szCs w:val="20"/>
                <w:lang w:eastAsia="en-US"/>
              </w:rPr>
              <w:t>(0.3)</w:t>
            </w:r>
          </w:p>
        </w:tc>
        <w:tc>
          <w:tcPr>
            <w:tcW w:w="906" w:type="dxa"/>
          </w:tcPr>
          <w:p w14:paraId="2BEFDB1E" w14:textId="72D89039" w:rsidR="00D6689F" w:rsidRPr="00C97350" w:rsidRDefault="00D6689F" w:rsidP="00D6689F">
            <w:pPr>
              <w:jc w:val="right"/>
              <w:rPr>
                <w:rFonts w:asciiTheme="minorHAnsi" w:eastAsiaTheme="minorHAnsi" w:hAnsiTheme="minorHAnsi" w:cstheme="minorHAnsi"/>
                <w:iCs/>
                <w:color w:val="auto"/>
                <w:sz w:val="20"/>
                <w:szCs w:val="20"/>
                <w:lang w:eastAsia="en-US"/>
              </w:rPr>
            </w:pPr>
            <w:r>
              <w:rPr>
                <w:rFonts w:asciiTheme="minorHAnsi" w:eastAsiaTheme="minorHAnsi" w:hAnsiTheme="minorHAnsi" w:cstheme="minorHAnsi"/>
                <w:iCs/>
                <w:color w:val="auto"/>
                <w:sz w:val="20"/>
                <w:szCs w:val="20"/>
                <w:lang w:eastAsia="en-US"/>
              </w:rPr>
              <w:t>1.5</w:t>
            </w:r>
          </w:p>
        </w:tc>
        <w:tc>
          <w:tcPr>
            <w:tcW w:w="906" w:type="dxa"/>
            <w:vAlign w:val="center"/>
          </w:tcPr>
          <w:p w14:paraId="6E9128A7" w14:textId="13CEF657" w:rsidR="00D6689F" w:rsidRPr="00C97350" w:rsidRDefault="00D6689F" w:rsidP="00D6689F">
            <w:pPr>
              <w:jc w:val="right"/>
              <w:rPr>
                <w:rFonts w:asciiTheme="minorHAnsi" w:eastAsiaTheme="minorHAnsi" w:hAnsiTheme="minorHAnsi" w:cstheme="minorHAnsi"/>
                <w:i/>
                <w:color w:val="auto"/>
                <w:sz w:val="20"/>
                <w:szCs w:val="20"/>
                <w:lang w:eastAsia="en-US"/>
              </w:rPr>
            </w:pPr>
            <w:r>
              <w:rPr>
                <w:rFonts w:asciiTheme="minorHAnsi" w:eastAsiaTheme="minorHAnsi" w:hAnsiTheme="minorHAnsi" w:cstheme="minorHAnsi"/>
                <w:i/>
                <w:color w:val="auto"/>
                <w:sz w:val="20"/>
                <w:szCs w:val="20"/>
                <w:lang w:eastAsia="en-US"/>
              </w:rPr>
              <w:t>nm</w:t>
            </w:r>
          </w:p>
        </w:tc>
        <w:tc>
          <w:tcPr>
            <w:tcW w:w="907" w:type="dxa"/>
          </w:tcPr>
          <w:p w14:paraId="6FF84C08" w14:textId="4A8ABB26" w:rsidR="00D6689F" w:rsidRPr="00C97350" w:rsidRDefault="00D6689F" w:rsidP="00D6689F">
            <w:pPr>
              <w:jc w:val="right"/>
              <w:rPr>
                <w:rFonts w:asciiTheme="minorHAnsi" w:eastAsiaTheme="minorHAnsi" w:hAnsiTheme="minorHAnsi" w:cstheme="minorHAnsi"/>
                <w:i/>
                <w:color w:val="auto"/>
                <w:sz w:val="20"/>
                <w:szCs w:val="20"/>
                <w:lang w:eastAsia="en-US"/>
              </w:rPr>
            </w:pPr>
            <w:r>
              <w:rPr>
                <w:rFonts w:asciiTheme="minorHAnsi" w:eastAsiaTheme="minorHAnsi" w:hAnsiTheme="minorHAnsi" w:cstheme="minorHAnsi"/>
                <w:i/>
                <w:color w:val="auto"/>
                <w:sz w:val="20"/>
                <w:szCs w:val="20"/>
                <w:lang w:eastAsia="en-US"/>
              </w:rPr>
              <w:t>na</w:t>
            </w:r>
          </w:p>
        </w:tc>
      </w:tr>
      <w:tr w:rsidR="00D6689F" w:rsidRPr="00C97350" w14:paraId="7F4BC12D" w14:textId="77777777" w:rsidTr="000A6BF2">
        <w:tc>
          <w:tcPr>
            <w:tcW w:w="4820" w:type="dxa"/>
            <w:vAlign w:val="center"/>
          </w:tcPr>
          <w:p w14:paraId="33762CBE" w14:textId="77777777" w:rsidR="00D6689F" w:rsidRPr="00C97350" w:rsidRDefault="00D6689F" w:rsidP="00D6689F">
            <w:pPr>
              <w:rPr>
                <w:rFonts w:asciiTheme="minorHAnsi" w:eastAsiaTheme="minorHAnsi" w:hAnsiTheme="minorHAnsi" w:cstheme="minorHAnsi"/>
                <w:color w:val="auto"/>
                <w:sz w:val="20"/>
                <w:szCs w:val="20"/>
                <w:lang w:eastAsia="en-US"/>
              </w:rPr>
            </w:pPr>
          </w:p>
        </w:tc>
        <w:tc>
          <w:tcPr>
            <w:tcW w:w="850" w:type="dxa"/>
            <w:vAlign w:val="center"/>
          </w:tcPr>
          <w:p w14:paraId="579F3B0B" w14:textId="77777777" w:rsidR="00D6689F" w:rsidRPr="00AD1700" w:rsidRDefault="00D6689F" w:rsidP="00D6689F">
            <w:pPr>
              <w:jc w:val="right"/>
              <w:rPr>
                <w:rFonts w:asciiTheme="minorHAnsi" w:eastAsiaTheme="minorHAnsi" w:hAnsiTheme="minorHAnsi" w:cstheme="minorHAnsi"/>
                <w:i/>
                <w:iCs/>
                <w:color w:val="auto"/>
                <w:sz w:val="16"/>
                <w:szCs w:val="16"/>
                <w:lang w:eastAsia="en-US"/>
              </w:rPr>
            </w:pPr>
          </w:p>
        </w:tc>
        <w:tc>
          <w:tcPr>
            <w:tcW w:w="906" w:type="dxa"/>
            <w:vAlign w:val="center"/>
          </w:tcPr>
          <w:p w14:paraId="12A8F82B" w14:textId="77777777" w:rsidR="00D6689F" w:rsidRDefault="00D6689F" w:rsidP="00D6689F">
            <w:pPr>
              <w:jc w:val="right"/>
              <w:rPr>
                <w:rFonts w:asciiTheme="minorHAnsi" w:eastAsiaTheme="minorHAnsi" w:hAnsiTheme="minorHAnsi" w:cstheme="minorHAnsi"/>
                <w:b/>
                <w:color w:val="auto"/>
                <w:sz w:val="20"/>
                <w:szCs w:val="20"/>
                <w:lang w:eastAsia="en-US"/>
              </w:rPr>
            </w:pPr>
          </w:p>
        </w:tc>
        <w:tc>
          <w:tcPr>
            <w:tcW w:w="906" w:type="dxa"/>
            <w:vAlign w:val="center"/>
          </w:tcPr>
          <w:p w14:paraId="77453946" w14:textId="77777777" w:rsidR="00D6689F" w:rsidRPr="00C97350" w:rsidRDefault="00D6689F" w:rsidP="00D6689F">
            <w:pPr>
              <w:jc w:val="right"/>
              <w:rPr>
                <w:rFonts w:asciiTheme="minorHAnsi" w:eastAsiaTheme="minorHAnsi" w:hAnsiTheme="minorHAnsi" w:cstheme="minorHAnsi"/>
                <w:color w:val="auto"/>
                <w:sz w:val="20"/>
                <w:szCs w:val="20"/>
                <w:lang w:eastAsia="en-US"/>
              </w:rPr>
            </w:pPr>
          </w:p>
        </w:tc>
        <w:tc>
          <w:tcPr>
            <w:tcW w:w="906" w:type="dxa"/>
          </w:tcPr>
          <w:p w14:paraId="35B3205A" w14:textId="77777777" w:rsidR="00D6689F" w:rsidRPr="00C97350" w:rsidRDefault="00D6689F" w:rsidP="00D6689F">
            <w:pPr>
              <w:jc w:val="right"/>
              <w:rPr>
                <w:rFonts w:asciiTheme="minorHAnsi" w:eastAsiaTheme="minorHAnsi" w:hAnsiTheme="minorHAnsi" w:cstheme="minorHAnsi"/>
                <w:iCs/>
                <w:color w:val="auto"/>
                <w:sz w:val="20"/>
                <w:szCs w:val="20"/>
                <w:lang w:eastAsia="en-US"/>
              </w:rPr>
            </w:pPr>
          </w:p>
        </w:tc>
        <w:tc>
          <w:tcPr>
            <w:tcW w:w="906" w:type="dxa"/>
            <w:vAlign w:val="center"/>
          </w:tcPr>
          <w:p w14:paraId="33ECE228" w14:textId="77777777" w:rsidR="00D6689F" w:rsidRPr="00C97350" w:rsidRDefault="00D6689F" w:rsidP="00D6689F">
            <w:pPr>
              <w:jc w:val="right"/>
              <w:rPr>
                <w:rFonts w:asciiTheme="minorHAnsi" w:eastAsiaTheme="minorHAnsi" w:hAnsiTheme="minorHAnsi" w:cstheme="minorHAnsi"/>
                <w:i/>
                <w:color w:val="auto"/>
                <w:sz w:val="20"/>
                <w:szCs w:val="20"/>
                <w:lang w:eastAsia="en-US"/>
              </w:rPr>
            </w:pPr>
          </w:p>
        </w:tc>
        <w:tc>
          <w:tcPr>
            <w:tcW w:w="907" w:type="dxa"/>
          </w:tcPr>
          <w:p w14:paraId="21ACDA9F" w14:textId="77777777" w:rsidR="00D6689F" w:rsidRPr="00C97350" w:rsidRDefault="00D6689F" w:rsidP="00D6689F">
            <w:pPr>
              <w:jc w:val="right"/>
              <w:rPr>
                <w:rFonts w:asciiTheme="minorHAnsi" w:eastAsiaTheme="minorHAnsi" w:hAnsiTheme="minorHAnsi" w:cstheme="minorHAnsi"/>
                <w:i/>
                <w:color w:val="auto"/>
                <w:sz w:val="20"/>
                <w:szCs w:val="20"/>
                <w:lang w:eastAsia="en-US"/>
              </w:rPr>
            </w:pPr>
          </w:p>
        </w:tc>
      </w:tr>
      <w:tr w:rsidR="00D6689F" w:rsidRPr="00C97350" w14:paraId="7F422648" w14:textId="77777777" w:rsidTr="000A6BF2">
        <w:tc>
          <w:tcPr>
            <w:tcW w:w="4820" w:type="dxa"/>
            <w:vAlign w:val="center"/>
          </w:tcPr>
          <w:p w14:paraId="13FE6CC1" w14:textId="1C81FF4C" w:rsidR="00D6689F" w:rsidRPr="00C97350" w:rsidRDefault="00D6689F" w:rsidP="00D6689F">
            <w:pPr>
              <w:rPr>
                <w:rFonts w:asciiTheme="minorHAnsi" w:eastAsiaTheme="minorHAnsi" w:hAnsiTheme="minorHAnsi" w:cstheme="minorHAnsi"/>
                <w:color w:val="auto"/>
                <w:sz w:val="20"/>
                <w:szCs w:val="20"/>
                <w:lang w:eastAsia="en-US"/>
              </w:rPr>
            </w:pPr>
            <w:r>
              <w:rPr>
                <w:rFonts w:asciiTheme="minorHAnsi" w:eastAsiaTheme="minorHAnsi" w:hAnsiTheme="minorHAnsi" w:cstheme="minorHAnsi"/>
                <w:color w:val="auto"/>
                <w:sz w:val="20"/>
                <w:szCs w:val="20"/>
                <w:lang w:eastAsia="en-US"/>
              </w:rPr>
              <w:t xml:space="preserve">Profit/(loss) for the period – </w:t>
            </w:r>
            <w:r w:rsidR="00B43BC5">
              <w:rPr>
                <w:rFonts w:asciiTheme="minorHAnsi" w:eastAsiaTheme="minorHAnsi" w:hAnsiTheme="minorHAnsi" w:cstheme="minorHAnsi"/>
                <w:color w:val="auto"/>
                <w:sz w:val="20"/>
                <w:szCs w:val="20"/>
                <w:lang w:eastAsia="en-US"/>
              </w:rPr>
              <w:t>underlying</w:t>
            </w:r>
            <w:r>
              <w:rPr>
                <w:rFonts w:asciiTheme="minorHAnsi" w:eastAsiaTheme="minorHAnsi" w:hAnsiTheme="minorHAnsi" w:cstheme="minorHAnsi"/>
                <w:color w:val="auto"/>
                <w:sz w:val="20"/>
                <w:szCs w:val="20"/>
                <w:vertAlign w:val="superscript"/>
                <w:lang w:eastAsia="en-US"/>
              </w:rPr>
              <w:t>(2)</w:t>
            </w:r>
          </w:p>
        </w:tc>
        <w:tc>
          <w:tcPr>
            <w:tcW w:w="850" w:type="dxa"/>
            <w:vAlign w:val="center"/>
          </w:tcPr>
          <w:p w14:paraId="229ED9CB" w14:textId="7025E226" w:rsidR="00D6689F" w:rsidRPr="00AD1700" w:rsidRDefault="00D6689F" w:rsidP="00D6689F">
            <w:pPr>
              <w:jc w:val="right"/>
              <w:rPr>
                <w:rFonts w:asciiTheme="minorHAnsi" w:eastAsiaTheme="minorHAnsi" w:hAnsiTheme="minorHAnsi" w:cstheme="minorHAnsi"/>
                <w:i/>
                <w:iCs/>
                <w:color w:val="auto"/>
                <w:sz w:val="16"/>
                <w:szCs w:val="16"/>
                <w:lang w:eastAsia="en-US"/>
              </w:rPr>
            </w:pPr>
            <w:r>
              <w:rPr>
                <w:rFonts w:asciiTheme="minorHAnsi" w:eastAsiaTheme="minorHAnsi" w:hAnsiTheme="minorHAnsi" w:cstheme="minorHAnsi"/>
                <w:i/>
                <w:iCs/>
                <w:color w:val="auto"/>
                <w:sz w:val="16"/>
                <w:szCs w:val="16"/>
                <w:lang w:eastAsia="en-US"/>
              </w:rPr>
              <w:t>£m</w:t>
            </w:r>
          </w:p>
        </w:tc>
        <w:tc>
          <w:tcPr>
            <w:tcW w:w="906" w:type="dxa"/>
            <w:vAlign w:val="center"/>
          </w:tcPr>
          <w:p w14:paraId="431604A2" w14:textId="04EB35A5" w:rsidR="00D6689F" w:rsidRPr="00C97350" w:rsidRDefault="00D6689F" w:rsidP="00D6689F">
            <w:pPr>
              <w:jc w:val="right"/>
              <w:rPr>
                <w:rFonts w:asciiTheme="minorHAnsi" w:eastAsiaTheme="minorHAnsi" w:hAnsiTheme="minorHAnsi" w:cstheme="minorHAnsi"/>
                <w:b/>
                <w:color w:val="auto"/>
                <w:sz w:val="20"/>
                <w:szCs w:val="20"/>
                <w:lang w:eastAsia="en-US"/>
              </w:rPr>
            </w:pPr>
            <w:r>
              <w:rPr>
                <w:rFonts w:asciiTheme="minorHAnsi" w:eastAsiaTheme="minorHAnsi" w:hAnsiTheme="minorHAnsi" w:cstheme="minorHAnsi"/>
                <w:b/>
                <w:color w:val="auto"/>
                <w:sz w:val="20"/>
                <w:szCs w:val="20"/>
                <w:lang w:eastAsia="en-US"/>
              </w:rPr>
              <w:t>(2.1)</w:t>
            </w:r>
          </w:p>
        </w:tc>
        <w:tc>
          <w:tcPr>
            <w:tcW w:w="906" w:type="dxa"/>
            <w:vAlign w:val="center"/>
          </w:tcPr>
          <w:p w14:paraId="3EBC840F" w14:textId="1850CF0D" w:rsidR="00D6689F" w:rsidRPr="00C97350" w:rsidRDefault="00D6689F" w:rsidP="00D6689F">
            <w:pPr>
              <w:jc w:val="right"/>
              <w:rPr>
                <w:rFonts w:asciiTheme="minorHAnsi" w:eastAsiaTheme="minorHAnsi" w:hAnsiTheme="minorHAnsi" w:cstheme="minorHAnsi"/>
                <w:color w:val="auto"/>
                <w:sz w:val="20"/>
                <w:szCs w:val="20"/>
                <w:lang w:eastAsia="en-US"/>
              </w:rPr>
            </w:pPr>
            <w:r>
              <w:rPr>
                <w:rFonts w:asciiTheme="minorHAnsi" w:eastAsiaTheme="minorHAnsi" w:hAnsiTheme="minorHAnsi" w:cstheme="minorHAnsi"/>
                <w:color w:val="auto"/>
                <w:sz w:val="20"/>
                <w:szCs w:val="20"/>
                <w:lang w:eastAsia="en-US"/>
              </w:rPr>
              <w:t>(1.5)</w:t>
            </w:r>
          </w:p>
        </w:tc>
        <w:tc>
          <w:tcPr>
            <w:tcW w:w="906" w:type="dxa"/>
          </w:tcPr>
          <w:p w14:paraId="6122F8AE" w14:textId="6F23E269" w:rsidR="00D6689F" w:rsidRPr="00C97350" w:rsidRDefault="00D6689F" w:rsidP="00D6689F">
            <w:pPr>
              <w:jc w:val="right"/>
              <w:rPr>
                <w:rFonts w:asciiTheme="minorHAnsi" w:eastAsiaTheme="minorHAnsi" w:hAnsiTheme="minorHAnsi" w:cstheme="minorHAnsi"/>
                <w:iCs/>
                <w:color w:val="auto"/>
                <w:sz w:val="20"/>
                <w:szCs w:val="20"/>
                <w:lang w:eastAsia="en-US"/>
              </w:rPr>
            </w:pPr>
            <w:r>
              <w:rPr>
                <w:rFonts w:asciiTheme="minorHAnsi" w:eastAsiaTheme="minorHAnsi" w:hAnsiTheme="minorHAnsi" w:cstheme="minorHAnsi"/>
                <w:iCs/>
                <w:color w:val="auto"/>
                <w:sz w:val="20"/>
                <w:szCs w:val="20"/>
                <w:lang w:eastAsia="en-US"/>
              </w:rPr>
              <w:t>(0.6)</w:t>
            </w:r>
          </w:p>
        </w:tc>
        <w:tc>
          <w:tcPr>
            <w:tcW w:w="906" w:type="dxa"/>
            <w:vAlign w:val="center"/>
          </w:tcPr>
          <w:p w14:paraId="15AB251F" w14:textId="422BD822" w:rsidR="00D6689F" w:rsidRPr="00C97350" w:rsidRDefault="00286208" w:rsidP="00D6689F">
            <w:pPr>
              <w:jc w:val="right"/>
              <w:rPr>
                <w:rFonts w:asciiTheme="minorHAnsi" w:eastAsiaTheme="minorHAnsi" w:hAnsiTheme="minorHAnsi" w:cstheme="minorHAnsi"/>
                <w:i/>
                <w:color w:val="auto"/>
                <w:sz w:val="20"/>
                <w:szCs w:val="20"/>
                <w:lang w:eastAsia="en-US"/>
              </w:rPr>
            </w:pPr>
            <w:r>
              <w:rPr>
                <w:rFonts w:asciiTheme="minorHAnsi" w:eastAsiaTheme="minorHAnsi" w:hAnsiTheme="minorHAnsi" w:cstheme="minorHAnsi"/>
                <w:i/>
                <w:color w:val="auto"/>
                <w:sz w:val="20"/>
                <w:szCs w:val="20"/>
                <w:lang w:eastAsia="en-US"/>
              </w:rPr>
              <w:t>44%</w:t>
            </w:r>
          </w:p>
        </w:tc>
        <w:tc>
          <w:tcPr>
            <w:tcW w:w="907" w:type="dxa"/>
          </w:tcPr>
          <w:p w14:paraId="61BBDE0B" w14:textId="6E6A0A9C" w:rsidR="00D6689F" w:rsidRPr="00C97350" w:rsidRDefault="00D6689F" w:rsidP="00D6689F">
            <w:pPr>
              <w:jc w:val="right"/>
              <w:rPr>
                <w:rFonts w:asciiTheme="minorHAnsi" w:eastAsiaTheme="minorHAnsi" w:hAnsiTheme="minorHAnsi" w:cstheme="minorHAnsi"/>
                <w:i/>
                <w:color w:val="auto"/>
                <w:sz w:val="20"/>
                <w:szCs w:val="20"/>
                <w:lang w:eastAsia="en-US"/>
              </w:rPr>
            </w:pPr>
            <w:r>
              <w:rPr>
                <w:rFonts w:asciiTheme="minorHAnsi" w:eastAsiaTheme="minorHAnsi" w:hAnsiTheme="minorHAnsi" w:cstheme="minorHAnsi"/>
                <w:i/>
                <w:color w:val="auto"/>
                <w:sz w:val="20"/>
                <w:szCs w:val="20"/>
                <w:lang w:eastAsia="en-US"/>
              </w:rPr>
              <w:t>na</w:t>
            </w:r>
          </w:p>
        </w:tc>
      </w:tr>
      <w:tr w:rsidR="00D6689F" w:rsidRPr="00C97350" w14:paraId="01E14310" w14:textId="77777777" w:rsidTr="000A6BF2">
        <w:tc>
          <w:tcPr>
            <w:tcW w:w="4820" w:type="dxa"/>
            <w:vAlign w:val="center"/>
          </w:tcPr>
          <w:p w14:paraId="1D23C1D0" w14:textId="270F5BCE" w:rsidR="00D6689F" w:rsidRPr="00C97350" w:rsidRDefault="00D6689F" w:rsidP="00D6689F">
            <w:pPr>
              <w:rPr>
                <w:rFonts w:asciiTheme="minorHAnsi" w:eastAsiaTheme="minorHAnsi" w:hAnsiTheme="minorHAnsi" w:cstheme="minorHAnsi"/>
                <w:color w:val="auto"/>
                <w:sz w:val="20"/>
                <w:szCs w:val="20"/>
                <w:lang w:eastAsia="en-US"/>
              </w:rPr>
            </w:pPr>
            <w:r>
              <w:rPr>
                <w:rFonts w:asciiTheme="minorHAnsi" w:eastAsiaTheme="minorHAnsi" w:hAnsiTheme="minorHAnsi" w:cstheme="minorHAnsi"/>
                <w:color w:val="auto"/>
                <w:sz w:val="20"/>
                <w:szCs w:val="20"/>
                <w:lang w:eastAsia="en-US"/>
              </w:rPr>
              <w:t xml:space="preserve">EMVC Core profit/(loss) for the period – </w:t>
            </w:r>
            <w:r w:rsidR="00B43BC5">
              <w:rPr>
                <w:rFonts w:asciiTheme="minorHAnsi" w:eastAsiaTheme="minorHAnsi" w:hAnsiTheme="minorHAnsi" w:cstheme="minorHAnsi"/>
                <w:color w:val="auto"/>
                <w:sz w:val="20"/>
                <w:szCs w:val="20"/>
                <w:lang w:eastAsia="en-US"/>
              </w:rPr>
              <w:t>underlying</w:t>
            </w:r>
            <w:r>
              <w:rPr>
                <w:rFonts w:asciiTheme="minorHAnsi" w:eastAsiaTheme="minorHAnsi" w:hAnsiTheme="minorHAnsi" w:cstheme="minorHAnsi"/>
                <w:color w:val="auto"/>
                <w:sz w:val="20"/>
                <w:szCs w:val="20"/>
                <w:vertAlign w:val="superscript"/>
                <w:lang w:eastAsia="en-US"/>
              </w:rPr>
              <w:t>(1),(2)</w:t>
            </w:r>
          </w:p>
        </w:tc>
        <w:tc>
          <w:tcPr>
            <w:tcW w:w="850" w:type="dxa"/>
            <w:vAlign w:val="center"/>
          </w:tcPr>
          <w:p w14:paraId="7FCEFAFC" w14:textId="64ED35D2" w:rsidR="00D6689F" w:rsidRPr="00AD1700" w:rsidRDefault="00D6689F" w:rsidP="00D6689F">
            <w:pPr>
              <w:jc w:val="right"/>
              <w:rPr>
                <w:rFonts w:asciiTheme="minorHAnsi" w:eastAsiaTheme="minorHAnsi" w:hAnsiTheme="minorHAnsi" w:cstheme="minorHAnsi"/>
                <w:i/>
                <w:iCs/>
                <w:color w:val="auto"/>
                <w:sz w:val="16"/>
                <w:szCs w:val="16"/>
                <w:lang w:eastAsia="en-US"/>
              </w:rPr>
            </w:pPr>
            <w:r>
              <w:rPr>
                <w:rFonts w:asciiTheme="minorHAnsi" w:eastAsiaTheme="minorHAnsi" w:hAnsiTheme="minorHAnsi" w:cstheme="minorHAnsi"/>
                <w:i/>
                <w:iCs/>
                <w:color w:val="auto"/>
                <w:sz w:val="16"/>
                <w:szCs w:val="16"/>
                <w:lang w:eastAsia="en-US"/>
              </w:rPr>
              <w:t>£m</w:t>
            </w:r>
          </w:p>
        </w:tc>
        <w:tc>
          <w:tcPr>
            <w:tcW w:w="906" w:type="dxa"/>
            <w:vAlign w:val="center"/>
          </w:tcPr>
          <w:p w14:paraId="427F9F1E" w14:textId="1D7B6999" w:rsidR="00D6689F" w:rsidRPr="00C97350" w:rsidRDefault="00D6689F" w:rsidP="00D6689F">
            <w:pPr>
              <w:jc w:val="right"/>
              <w:rPr>
                <w:rFonts w:asciiTheme="minorHAnsi" w:eastAsiaTheme="minorHAnsi" w:hAnsiTheme="minorHAnsi" w:cstheme="minorHAnsi"/>
                <w:b/>
                <w:color w:val="auto"/>
                <w:sz w:val="20"/>
                <w:szCs w:val="20"/>
                <w:lang w:eastAsia="en-US"/>
              </w:rPr>
            </w:pPr>
            <w:r>
              <w:rPr>
                <w:rFonts w:asciiTheme="minorHAnsi" w:eastAsiaTheme="minorHAnsi" w:hAnsiTheme="minorHAnsi" w:cstheme="minorHAnsi"/>
                <w:b/>
                <w:color w:val="auto"/>
                <w:sz w:val="20"/>
                <w:szCs w:val="20"/>
                <w:lang w:eastAsia="en-US"/>
              </w:rPr>
              <w:t>(0.9)</w:t>
            </w:r>
          </w:p>
        </w:tc>
        <w:tc>
          <w:tcPr>
            <w:tcW w:w="906" w:type="dxa"/>
            <w:vAlign w:val="center"/>
          </w:tcPr>
          <w:p w14:paraId="35080842" w14:textId="77972F92" w:rsidR="00D6689F" w:rsidRPr="00C97350" w:rsidRDefault="00D6689F" w:rsidP="00D6689F">
            <w:pPr>
              <w:jc w:val="right"/>
              <w:rPr>
                <w:rFonts w:asciiTheme="minorHAnsi" w:eastAsiaTheme="minorHAnsi" w:hAnsiTheme="minorHAnsi" w:cstheme="minorHAnsi"/>
                <w:color w:val="auto"/>
                <w:sz w:val="20"/>
                <w:szCs w:val="20"/>
                <w:lang w:eastAsia="en-US"/>
              </w:rPr>
            </w:pPr>
            <w:r>
              <w:rPr>
                <w:rFonts w:asciiTheme="minorHAnsi" w:eastAsiaTheme="minorHAnsi" w:hAnsiTheme="minorHAnsi" w:cstheme="minorHAnsi"/>
                <w:color w:val="auto"/>
                <w:sz w:val="20"/>
                <w:szCs w:val="20"/>
                <w:lang w:eastAsia="en-US"/>
              </w:rPr>
              <w:t>(0.3)</w:t>
            </w:r>
          </w:p>
        </w:tc>
        <w:tc>
          <w:tcPr>
            <w:tcW w:w="906" w:type="dxa"/>
          </w:tcPr>
          <w:p w14:paraId="103194F6" w14:textId="01CB643F" w:rsidR="00D6689F" w:rsidRPr="00C97350" w:rsidRDefault="00D6689F" w:rsidP="00D6689F">
            <w:pPr>
              <w:jc w:val="right"/>
              <w:rPr>
                <w:rFonts w:asciiTheme="minorHAnsi" w:eastAsiaTheme="minorHAnsi" w:hAnsiTheme="minorHAnsi" w:cstheme="minorHAnsi"/>
                <w:iCs/>
                <w:color w:val="auto"/>
                <w:sz w:val="20"/>
                <w:szCs w:val="20"/>
                <w:lang w:eastAsia="en-US"/>
              </w:rPr>
            </w:pPr>
            <w:r>
              <w:rPr>
                <w:rFonts w:asciiTheme="minorHAnsi" w:eastAsiaTheme="minorHAnsi" w:hAnsiTheme="minorHAnsi" w:cstheme="minorHAnsi"/>
                <w:iCs/>
                <w:color w:val="auto"/>
                <w:sz w:val="20"/>
                <w:szCs w:val="20"/>
                <w:lang w:eastAsia="en-US"/>
              </w:rPr>
              <w:t>1.5</w:t>
            </w:r>
          </w:p>
        </w:tc>
        <w:tc>
          <w:tcPr>
            <w:tcW w:w="906" w:type="dxa"/>
            <w:vAlign w:val="center"/>
          </w:tcPr>
          <w:p w14:paraId="592C51B2" w14:textId="1341C44E" w:rsidR="00D6689F" w:rsidRPr="00C97350" w:rsidRDefault="00286208" w:rsidP="00D6689F">
            <w:pPr>
              <w:jc w:val="right"/>
              <w:rPr>
                <w:rFonts w:asciiTheme="minorHAnsi" w:eastAsiaTheme="minorHAnsi" w:hAnsiTheme="minorHAnsi" w:cstheme="minorHAnsi"/>
                <w:i/>
                <w:color w:val="auto"/>
                <w:sz w:val="20"/>
                <w:szCs w:val="20"/>
                <w:lang w:eastAsia="en-US"/>
              </w:rPr>
            </w:pPr>
            <w:r>
              <w:rPr>
                <w:rFonts w:asciiTheme="minorHAnsi" w:eastAsiaTheme="minorHAnsi" w:hAnsiTheme="minorHAnsi" w:cstheme="minorHAnsi"/>
                <w:i/>
                <w:color w:val="auto"/>
                <w:sz w:val="20"/>
                <w:szCs w:val="20"/>
                <w:lang w:eastAsia="en-US"/>
              </w:rPr>
              <w:t>220%</w:t>
            </w:r>
          </w:p>
        </w:tc>
        <w:tc>
          <w:tcPr>
            <w:tcW w:w="907" w:type="dxa"/>
          </w:tcPr>
          <w:p w14:paraId="1446F993" w14:textId="198DE17B" w:rsidR="00D6689F" w:rsidRPr="00C97350" w:rsidRDefault="00D6689F" w:rsidP="00D6689F">
            <w:pPr>
              <w:jc w:val="right"/>
              <w:rPr>
                <w:rFonts w:asciiTheme="minorHAnsi" w:eastAsiaTheme="minorHAnsi" w:hAnsiTheme="minorHAnsi" w:cstheme="minorHAnsi"/>
                <w:i/>
                <w:color w:val="auto"/>
                <w:sz w:val="20"/>
                <w:szCs w:val="20"/>
                <w:lang w:eastAsia="en-US"/>
              </w:rPr>
            </w:pPr>
            <w:r>
              <w:rPr>
                <w:rFonts w:asciiTheme="minorHAnsi" w:eastAsiaTheme="minorHAnsi" w:hAnsiTheme="minorHAnsi" w:cstheme="minorHAnsi"/>
                <w:i/>
                <w:color w:val="auto"/>
                <w:sz w:val="20"/>
                <w:szCs w:val="20"/>
                <w:lang w:eastAsia="en-US"/>
              </w:rPr>
              <w:t>na</w:t>
            </w:r>
          </w:p>
        </w:tc>
      </w:tr>
      <w:tr w:rsidR="00D6689F" w:rsidRPr="00C97350" w14:paraId="0759076A" w14:textId="77777777" w:rsidTr="000A6BF2">
        <w:tc>
          <w:tcPr>
            <w:tcW w:w="4820" w:type="dxa"/>
            <w:vAlign w:val="center"/>
          </w:tcPr>
          <w:p w14:paraId="23973FFE" w14:textId="77777777" w:rsidR="00D6689F" w:rsidRPr="00C97350" w:rsidRDefault="00D6689F" w:rsidP="00D6689F">
            <w:pPr>
              <w:rPr>
                <w:rFonts w:asciiTheme="minorHAnsi" w:eastAsiaTheme="minorHAnsi" w:hAnsiTheme="minorHAnsi" w:cstheme="minorHAnsi"/>
                <w:color w:val="auto"/>
                <w:sz w:val="20"/>
                <w:szCs w:val="20"/>
                <w:lang w:eastAsia="en-US"/>
              </w:rPr>
            </w:pPr>
          </w:p>
        </w:tc>
        <w:tc>
          <w:tcPr>
            <w:tcW w:w="850" w:type="dxa"/>
            <w:vAlign w:val="center"/>
          </w:tcPr>
          <w:p w14:paraId="7C7EB5CE" w14:textId="77777777" w:rsidR="00D6689F" w:rsidRPr="00AD1700" w:rsidRDefault="00D6689F" w:rsidP="00D6689F">
            <w:pPr>
              <w:jc w:val="right"/>
              <w:rPr>
                <w:rFonts w:asciiTheme="minorHAnsi" w:eastAsiaTheme="minorHAnsi" w:hAnsiTheme="minorHAnsi" w:cstheme="minorHAnsi"/>
                <w:i/>
                <w:iCs/>
                <w:color w:val="auto"/>
                <w:sz w:val="16"/>
                <w:szCs w:val="16"/>
                <w:lang w:eastAsia="en-US"/>
              </w:rPr>
            </w:pPr>
          </w:p>
        </w:tc>
        <w:tc>
          <w:tcPr>
            <w:tcW w:w="906" w:type="dxa"/>
            <w:vAlign w:val="center"/>
          </w:tcPr>
          <w:p w14:paraId="2411AB6E" w14:textId="77777777" w:rsidR="00D6689F" w:rsidRPr="00C97350" w:rsidRDefault="00D6689F" w:rsidP="00D6689F">
            <w:pPr>
              <w:jc w:val="right"/>
              <w:rPr>
                <w:rFonts w:asciiTheme="minorHAnsi" w:eastAsiaTheme="minorHAnsi" w:hAnsiTheme="minorHAnsi" w:cstheme="minorHAnsi"/>
                <w:b/>
                <w:color w:val="auto"/>
                <w:sz w:val="20"/>
                <w:szCs w:val="20"/>
                <w:lang w:eastAsia="en-US"/>
              </w:rPr>
            </w:pPr>
          </w:p>
        </w:tc>
        <w:tc>
          <w:tcPr>
            <w:tcW w:w="906" w:type="dxa"/>
            <w:vAlign w:val="center"/>
          </w:tcPr>
          <w:p w14:paraId="54EA5DB9" w14:textId="77777777" w:rsidR="00D6689F" w:rsidRPr="00C97350" w:rsidRDefault="00D6689F" w:rsidP="00D6689F">
            <w:pPr>
              <w:jc w:val="right"/>
              <w:rPr>
                <w:rFonts w:asciiTheme="minorHAnsi" w:eastAsiaTheme="minorHAnsi" w:hAnsiTheme="minorHAnsi" w:cstheme="minorHAnsi"/>
                <w:color w:val="auto"/>
                <w:sz w:val="20"/>
                <w:szCs w:val="20"/>
                <w:lang w:eastAsia="en-US"/>
              </w:rPr>
            </w:pPr>
          </w:p>
        </w:tc>
        <w:tc>
          <w:tcPr>
            <w:tcW w:w="906" w:type="dxa"/>
            <w:vAlign w:val="center"/>
          </w:tcPr>
          <w:p w14:paraId="02F9A7F0" w14:textId="77777777" w:rsidR="00D6689F" w:rsidRPr="00C97350" w:rsidRDefault="00D6689F" w:rsidP="00D6689F">
            <w:pPr>
              <w:jc w:val="right"/>
              <w:rPr>
                <w:rFonts w:asciiTheme="minorHAnsi" w:eastAsiaTheme="minorHAnsi" w:hAnsiTheme="minorHAnsi" w:cstheme="minorHAnsi"/>
                <w:iCs/>
                <w:color w:val="auto"/>
                <w:sz w:val="20"/>
                <w:szCs w:val="20"/>
                <w:lang w:eastAsia="en-US"/>
              </w:rPr>
            </w:pPr>
          </w:p>
        </w:tc>
        <w:tc>
          <w:tcPr>
            <w:tcW w:w="906" w:type="dxa"/>
            <w:vAlign w:val="center"/>
          </w:tcPr>
          <w:p w14:paraId="3E1A55FA" w14:textId="73F5C9D4" w:rsidR="00D6689F" w:rsidRPr="00C97350" w:rsidRDefault="00D6689F" w:rsidP="00D6689F">
            <w:pPr>
              <w:jc w:val="right"/>
              <w:rPr>
                <w:rFonts w:asciiTheme="minorHAnsi" w:eastAsiaTheme="minorHAnsi" w:hAnsiTheme="minorHAnsi" w:cstheme="minorHAnsi"/>
                <w:i/>
                <w:color w:val="auto"/>
                <w:sz w:val="20"/>
                <w:szCs w:val="20"/>
                <w:lang w:eastAsia="en-US"/>
              </w:rPr>
            </w:pPr>
          </w:p>
        </w:tc>
        <w:tc>
          <w:tcPr>
            <w:tcW w:w="907" w:type="dxa"/>
            <w:vAlign w:val="center"/>
          </w:tcPr>
          <w:p w14:paraId="13282D28" w14:textId="77777777" w:rsidR="00D6689F" w:rsidRPr="00C97350" w:rsidRDefault="00D6689F" w:rsidP="00D6689F">
            <w:pPr>
              <w:jc w:val="right"/>
              <w:rPr>
                <w:rFonts w:asciiTheme="minorHAnsi" w:eastAsiaTheme="minorHAnsi" w:hAnsiTheme="minorHAnsi" w:cstheme="minorHAnsi"/>
                <w:i/>
                <w:color w:val="auto"/>
                <w:sz w:val="20"/>
                <w:szCs w:val="20"/>
                <w:lang w:eastAsia="en-US"/>
              </w:rPr>
            </w:pPr>
          </w:p>
        </w:tc>
      </w:tr>
      <w:tr w:rsidR="00D6689F" w:rsidRPr="00C97350" w14:paraId="7DA264A9" w14:textId="77777777" w:rsidTr="000A6BF2">
        <w:tc>
          <w:tcPr>
            <w:tcW w:w="4820" w:type="dxa"/>
            <w:tcBorders>
              <w:bottom w:val="nil"/>
            </w:tcBorders>
            <w:vAlign w:val="center"/>
          </w:tcPr>
          <w:p w14:paraId="7D7E239A" w14:textId="75EFA484" w:rsidR="00D6689F" w:rsidRPr="00C97350" w:rsidRDefault="00D6689F" w:rsidP="00D6689F">
            <w:pPr>
              <w:rPr>
                <w:rFonts w:asciiTheme="minorHAnsi" w:eastAsiaTheme="minorHAnsi" w:hAnsiTheme="minorHAnsi" w:cstheme="minorHAnsi"/>
                <w:color w:val="auto"/>
                <w:sz w:val="20"/>
                <w:szCs w:val="20"/>
                <w:lang w:eastAsia="en-US"/>
              </w:rPr>
            </w:pPr>
            <w:r>
              <w:rPr>
                <w:rFonts w:asciiTheme="minorHAnsi" w:eastAsiaTheme="minorHAnsi" w:hAnsiTheme="minorHAnsi" w:cstheme="minorHAnsi"/>
                <w:color w:val="auto"/>
                <w:sz w:val="20"/>
                <w:szCs w:val="20"/>
                <w:lang w:eastAsia="en-US"/>
              </w:rPr>
              <w:t>Cash and cash equivalents</w:t>
            </w:r>
          </w:p>
        </w:tc>
        <w:tc>
          <w:tcPr>
            <w:tcW w:w="850" w:type="dxa"/>
            <w:tcBorders>
              <w:bottom w:val="nil"/>
            </w:tcBorders>
            <w:vAlign w:val="center"/>
          </w:tcPr>
          <w:p w14:paraId="6B28D0B1" w14:textId="058754D1" w:rsidR="00D6689F" w:rsidRPr="00AD1700" w:rsidRDefault="00D6689F" w:rsidP="00D6689F">
            <w:pPr>
              <w:jc w:val="right"/>
              <w:rPr>
                <w:rFonts w:asciiTheme="minorHAnsi" w:eastAsiaTheme="minorHAnsi" w:hAnsiTheme="minorHAnsi" w:cstheme="minorHAnsi"/>
                <w:i/>
                <w:iCs/>
                <w:color w:val="auto"/>
                <w:sz w:val="16"/>
                <w:szCs w:val="16"/>
                <w:lang w:eastAsia="en-US"/>
              </w:rPr>
            </w:pPr>
            <w:r>
              <w:rPr>
                <w:rFonts w:asciiTheme="minorHAnsi" w:eastAsiaTheme="minorHAnsi" w:hAnsiTheme="minorHAnsi" w:cstheme="minorHAnsi"/>
                <w:i/>
                <w:iCs/>
                <w:color w:val="auto"/>
                <w:sz w:val="16"/>
                <w:szCs w:val="16"/>
                <w:lang w:eastAsia="en-US"/>
              </w:rPr>
              <w:t>£m</w:t>
            </w:r>
          </w:p>
        </w:tc>
        <w:tc>
          <w:tcPr>
            <w:tcW w:w="906" w:type="dxa"/>
            <w:tcBorders>
              <w:bottom w:val="nil"/>
            </w:tcBorders>
            <w:vAlign w:val="center"/>
          </w:tcPr>
          <w:p w14:paraId="17DAF8FC" w14:textId="07D035F7" w:rsidR="00D6689F" w:rsidRPr="00C97350" w:rsidRDefault="00D6689F" w:rsidP="00D6689F">
            <w:pPr>
              <w:jc w:val="right"/>
              <w:rPr>
                <w:rFonts w:asciiTheme="minorHAnsi" w:eastAsiaTheme="minorHAnsi" w:hAnsiTheme="minorHAnsi" w:cstheme="minorHAnsi"/>
                <w:b/>
                <w:color w:val="auto"/>
                <w:sz w:val="20"/>
                <w:szCs w:val="20"/>
                <w:lang w:eastAsia="en-US"/>
              </w:rPr>
            </w:pPr>
            <w:r>
              <w:rPr>
                <w:rFonts w:asciiTheme="minorHAnsi" w:eastAsiaTheme="minorHAnsi" w:hAnsiTheme="minorHAnsi" w:cstheme="minorHAnsi"/>
                <w:b/>
                <w:color w:val="auto"/>
                <w:sz w:val="20"/>
                <w:szCs w:val="20"/>
                <w:lang w:eastAsia="en-US"/>
              </w:rPr>
              <w:t>0.66</w:t>
            </w:r>
          </w:p>
        </w:tc>
        <w:tc>
          <w:tcPr>
            <w:tcW w:w="906" w:type="dxa"/>
            <w:tcBorders>
              <w:bottom w:val="nil"/>
            </w:tcBorders>
            <w:vAlign w:val="center"/>
          </w:tcPr>
          <w:p w14:paraId="468E9790" w14:textId="59B309AA" w:rsidR="00D6689F" w:rsidRPr="00C97350" w:rsidRDefault="00D6689F" w:rsidP="00D6689F">
            <w:pPr>
              <w:jc w:val="right"/>
              <w:rPr>
                <w:rFonts w:asciiTheme="minorHAnsi" w:eastAsiaTheme="minorHAnsi" w:hAnsiTheme="minorHAnsi" w:cstheme="minorHAnsi"/>
                <w:color w:val="auto"/>
                <w:sz w:val="20"/>
                <w:szCs w:val="20"/>
                <w:lang w:eastAsia="en-US"/>
              </w:rPr>
            </w:pPr>
            <w:r>
              <w:rPr>
                <w:rFonts w:asciiTheme="minorHAnsi" w:eastAsiaTheme="minorHAnsi" w:hAnsiTheme="minorHAnsi" w:cstheme="minorHAnsi"/>
                <w:color w:val="auto"/>
                <w:sz w:val="20"/>
                <w:szCs w:val="20"/>
                <w:lang w:eastAsia="en-US"/>
              </w:rPr>
              <w:t>0.55</w:t>
            </w:r>
          </w:p>
        </w:tc>
        <w:tc>
          <w:tcPr>
            <w:tcW w:w="906" w:type="dxa"/>
            <w:tcBorders>
              <w:bottom w:val="nil"/>
            </w:tcBorders>
            <w:vAlign w:val="center"/>
          </w:tcPr>
          <w:p w14:paraId="73E391FD" w14:textId="44869CCB" w:rsidR="00D6689F" w:rsidRPr="00C97350" w:rsidRDefault="00D6689F" w:rsidP="00D6689F">
            <w:pPr>
              <w:jc w:val="right"/>
              <w:rPr>
                <w:rFonts w:asciiTheme="minorHAnsi" w:eastAsiaTheme="minorHAnsi" w:hAnsiTheme="minorHAnsi" w:cstheme="minorHAnsi"/>
                <w:iCs/>
                <w:color w:val="auto"/>
                <w:sz w:val="20"/>
                <w:szCs w:val="20"/>
                <w:lang w:eastAsia="en-US"/>
              </w:rPr>
            </w:pPr>
            <w:r>
              <w:rPr>
                <w:rFonts w:asciiTheme="minorHAnsi" w:eastAsiaTheme="minorHAnsi" w:hAnsiTheme="minorHAnsi" w:cstheme="minorHAnsi"/>
                <w:color w:val="auto"/>
                <w:sz w:val="20"/>
                <w:szCs w:val="20"/>
                <w:lang w:eastAsia="en-US"/>
              </w:rPr>
              <w:t>0.51</w:t>
            </w:r>
          </w:p>
        </w:tc>
        <w:tc>
          <w:tcPr>
            <w:tcW w:w="906" w:type="dxa"/>
            <w:tcBorders>
              <w:bottom w:val="nil"/>
            </w:tcBorders>
            <w:vAlign w:val="center"/>
          </w:tcPr>
          <w:p w14:paraId="67595C1B" w14:textId="161F2D4E" w:rsidR="00D6689F" w:rsidRPr="00C97350" w:rsidRDefault="00D6689F" w:rsidP="00D6689F">
            <w:pPr>
              <w:jc w:val="right"/>
              <w:rPr>
                <w:rFonts w:asciiTheme="minorHAnsi" w:eastAsiaTheme="minorHAnsi" w:hAnsiTheme="minorHAnsi" w:cstheme="minorHAnsi"/>
                <w:i/>
                <w:color w:val="auto"/>
                <w:sz w:val="20"/>
                <w:szCs w:val="20"/>
                <w:lang w:eastAsia="en-US"/>
              </w:rPr>
            </w:pPr>
            <w:r>
              <w:rPr>
                <w:rFonts w:asciiTheme="minorHAnsi" w:eastAsiaTheme="minorHAnsi" w:hAnsiTheme="minorHAnsi" w:cstheme="minorHAnsi"/>
                <w:i/>
                <w:color w:val="auto"/>
                <w:sz w:val="20"/>
                <w:szCs w:val="20"/>
                <w:lang w:eastAsia="en-US"/>
              </w:rPr>
              <w:t>20%</w:t>
            </w:r>
          </w:p>
        </w:tc>
        <w:tc>
          <w:tcPr>
            <w:tcW w:w="907" w:type="dxa"/>
            <w:tcBorders>
              <w:bottom w:val="nil"/>
            </w:tcBorders>
            <w:vAlign w:val="center"/>
          </w:tcPr>
          <w:p w14:paraId="38A06DD5" w14:textId="7E07C071" w:rsidR="00D6689F" w:rsidRPr="00C97350" w:rsidRDefault="00D6689F" w:rsidP="00D6689F">
            <w:pPr>
              <w:jc w:val="right"/>
              <w:rPr>
                <w:rFonts w:asciiTheme="minorHAnsi" w:eastAsiaTheme="minorHAnsi" w:hAnsiTheme="minorHAnsi" w:cstheme="minorHAnsi"/>
                <w:i/>
                <w:color w:val="auto"/>
                <w:sz w:val="20"/>
                <w:szCs w:val="20"/>
                <w:lang w:eastAsia="en-US"/>
              </w:rPr>
            </w:pPr>
            <w:r>
              <w:rPr>
                <w:rFonts w:asciiTheme="minorHAnsi" w:eastAsiaTheme="minorHAnsi" w:hAnsiTheme="minorHAnsi" w:cstheme="minorHAnsi"/>
                <w:i/>
                <w:color w:val="auto"/>
                <w:sz w:val="20"/>
                <w:szCs w:val="20"/>
                <w:lang w:eastAsia="en-US"/>
              </w:rPr>
              <w:t>28%</w:t>
            </w:r>
          </w:p>
        </w:tc>
      </w:tr>
      <w:tr w:rsidR="00D6689F" w:rsidRPr="00C97350" w14:paraId="29575821" w14:textId="77777777" w:rsidTr="000A6BF2">
        <w:tc>
          <w:tcPr>
            <w:tcW w:w="4820" w:type="dxa"/>
            <w:tcBorders>
              <w:top w:val="nil"/>
              <w:left w:val="nil"/>
              <w:bottom w:val="single" w:sz="4" w:space="0" w:color="auto"/>
              <w:right w:val="nil"/>
            </w:tcBorders>
            <w:vAlign w:val="center"/>
          </w:tcPr>
          <w:p w14:paraId="59FC90E4" w14:textId="0A6EA5F7" w:rsidR="00D6689F" w:rsidRPr="00C97350" w:rsidRDefault="00D6689F" w:rsidP="00D6689F">
            <w:pPr>
              <w:rPr>
                <w:rFonts w:asciiTheme="minorHAnsi" w:eastAsiaTheme="minorHAnsi" w:hAnsiTheme="minorHAnsi" w:cstheme="minorHAnsi"/>
                <w:color w:val="auto"/>
                <w:sz w:val="20"/>
                <w:szCs w:val="20"/>
                <w:lang w:eastAsia="en-US"/>
              </w:rPr>
            </w:pPr>
            <w:r>
              <w:rPr>
                <w:rFonts w:asciiTheme="minorHAnsi" w:eastAsiaTheme="minorHAnsi" w:hAnsiTheme="minorHAnsi" w:cstheme="minorHAnsi"/>
                <w:color w:val="auto"/>
                <w:sz w:val="20"/>
                <w:szCs w:val="20"/>
                <w:lang w:eastAsia="en-US"/>
              </w:rPr>
              <w:t>Readily realisable quoted securities</w:t>
            </w:r>
          </w:p>
        </w:tc>
        <w:tc>
          <w:tcPr>
            <w:tcW w:w="850" w:type="dxa"/>
            <w:tcBorders>
              <w:top w:val="nil"/>
              <w:left w:val="nil"/>
              <w:bottom w:val="single" w:sz="4" w:space="0" w:color="auto"/>
              <w:right w:val="nil"/>
            </w:tcBorders>
            <w:vAlign w:val="center"/>
          </w:tcPr>
          <w:p w14:paraId="494F7170" w14:textId="51E1B265" w:rsidR="00D6689F" w:rsidRPr="00AD1700" w:rsidRDefault="00D6689F" w:rsidP="00D6689F">
            <w:pPr>
              <w:jc w:val="right"/>
              <w:rPr>
                <w:rFonts w:asciiTheme="minorHAnsi" w:eastAsiaTheme="minorHAnsi" w:hAnsiTheme="minorHAnsi" w:cstheme="minorHAnsi"/>
                <w:i/>
                <w:iCs/>
                <w:color w:val="auto"/>
                <w:sz w:val="16"/>
                <w:szCs w:val="16"/>
                <w:lang w:eastAsia="en-US"/>
              </w:rPr>
            </w:pPr>
            <w:r>
              <w:rPr>
                <w:rFonts w:asciiTheme="minorHAnsi" w:eastAsiaTheme="minorHAnsi" w:hAnsiTheme="minorHAnsi" w:cstheme="minorHAnsi"/>
                <w:i/>
                <w:iCs/>
                <w:color w:val="auto"/>
                <w:sz w:val="16"/>
                <w:szCs w:val="16"/>
                <w:lang w:eastAsia="en-US"/>
              </w:rPr>
              <w:t>£m</w:t>
            </w:r>
          </w:p>
        </w:tc>
        <w:tc>
          <w:tcPr>
            <w:tcW w:w="906" w:type="dxa"/>
            <w:tcBorders>
              <w:top w:val="nil"/>
              <w:left w:val="nil"/>
              <w:bottom w:val="single" w:sz="4" w:space="0" w:color="auto"/>
              <w:right w:val="nil"/>
            </w:tcBorders>
            <w:vAlign w:val="center"/>
          </w:tcPr>
          <w:p w14:paraId="07BFC423" w14:textId="7B39F002" w:rsidR="00D6689F" w:rsidRPr="00C97350" w:rsidRDefault="00D6689F" w:rsidP="00D6689F">
            <w:pPr>
              <w:jc w:val="right"/>
              <w:rPr>
                <w:rFonts w:asciiTheme="minorHAnsi" w:eastAsiaTheme="minorHAnsi" w:hAnsiTheme="minorHAnsi" w:cstheme="minorHAnsi"/>
                <w:b/>
                <w:color w:val="auto"/>
                <w:sz w:val="20"/>
                <w:szCs w:val="20"/>
                <w:lang w:eastAsia="en-US"/>
              </w:rPr>
            </w:pPr>
            <w:r>
              <w:rPr>
                <w:rFonts w:asciiTheme="minorHAnsi" w:eastAsiaTheme="minorHAnsi" w:hAnsiTheme="minorHAnsi" w:cstheme="minorHAnsi"/>
                <w:b/>
                <w:color w:val="auto"/>
                <w:sz w:val="20"/>
                <w:szCs w:val="20"/>
                <w:lang w:eastAsia="en-US"/>
              </w:rPr>
              <w:t>0.33</w:t>
            </w:r>
          </w:p>
        </w:tc>
        <w:tc>
          <w:tcPr>
            <w:tcW w:w="906" w:type="dxa"/>
            <w:tcBorders>
              <w:top w:val="nil"/>
              <w:left w:val="nil"/>
              <w:bottom w:val="single" w:sz="4" w:space="0" w:color="auto"/>
              <w:right w:val="nil"/>
            </w:tcBorders>
            <w:vAlign w:val="center"/>
          </w:tcPr>
          <w:p w14:paraId="62D41C26" w14:textId="78B97BE0" w:rsidR="00D6689F" w:rsidRPr="00C97350" w:rsidRDefault="00D6689F" w:rsidP="00D6689F">
            <w:pPr>
              <w:jc w:val="right"/>
              <w:rPr>
                <w:rFonts w:asciiTheme="minorHAnsi" w:eastAsiaTheme="minorHAnsi" w:hAnsiTheme="minorHAnsi" w:cstheme="minorHAnsi"/>
                <w:color w:val="auto"/>
                <w:sz w:val="20"/>
                <w:szCs w:val="20"/>
                <w:lang w:eastAsia="en-US"/>
              </w:rPr>
            </w:pPr>
            <w:r>
              <w:rPr>
                <w:rFonts w:asciiTheme="minorHAnsi" w:eastAsiaTheme="minorHAnsi" w:hAnsiTheme="minorHAnsi" w:cstheme="minorHAnsi"/>
                <w:color w:val="auto"/>
                <w:sz w:val="20"/>
                <w:szCs w:val="20"/>
                <w:lang w:eastAsia="en-US"/>
              </w:rPr>
              <w:t>0.29</w:t>
            </w:r>
          </w:p>
        </w:tc>
        <w:tc>
          <w:tcPr>
            <w:tcW w:w="906" w:type="dxa"/>
            <w:tcBorders>
              <w:top w:val="nil"/>
              <w:left w:val="nil"/>
              <w:bottom w:val="single" w:sz="4" w:space="0" w:color="auto"/>
              <w:right w:val="nil"/>
            </w:tcBorders>
            <w:vAlign w:val="center"/>
          </w:tcPr>
          <w:p w14:paraId="3B36B793" w14:textId="7ED24A04" w:rsidR="00D6689F" w:rsidRPr="00C97350" w:rsidRDefault="00D6689F" w:rsidP="00D6689F">
            <w:pPr>
              <w:jc w:val="right"/>
              <w:rPr>
                <w:rFonts w:asciiTheme="minorHAnsi" w:eastAsiaTheme="minorHAnsi" w:hAnsiTheme="minorHAnsi" w:cstheme="minorHAnsi"/>
                <w:iCs/>
                <w:color w:val="auto"/>
                <w:sz w:val="20"/>
                <w:szCs w:val="20"/>
                <w:lang w:eastAsia="en-US"/>
              </w:rPr>
            </w:pPr>
            <w:r>
              <w:rPr>
                <w:rFonts w:asciiTheme="minorHAnsi" w:eastAsiaTheme="minorHAnsi" w:hAnsiTheme="minorHAnsi" w:cstheme="minorHAnsi"/>
                <w:color w:val="auto"/>
                <w:sz w:val="20"/>
                <w:szCs w:val="20"/>
                <w:lang w:eastAsia="en-US"/>
              </w:rPr>
              <w:t>0.29</w:t>
            </w:r>
          </w:p>
        </w:tc>
        <w:tc>
          <w:tcPr>
            <w:tcW w:w="906" w:type="dxa"/>
            <w:tcBorders>
              <w:top w:val="nil"/>
              <w:left w:val="nil"/>
              <w:bottom w:val="single" w:sz="4" w:space="0" w:color="auto"/>
              <w:right w:val="nil"/>
            </w:tcBorders>
            <w:vAlign w:val="center"/>
          </w:tcPr>
          <w:p w14:paraId="7E48C8CC" w14:textId="0633F756" w:rsidR="00D6689F" w:rsidRPr="00C97350" w:rsidRDefault="00D6689F" w:rsidP="00D6689F">
            <w:pPr>
              <w:jc w:val="right"/>
              <w:rPr>
                <w:rFonts w:asciiTheme="minorHAnsi" w:eastAsiaTheme="minorHAnsi" w:hAnsiTheme="minorHAnsi" w:cstheme="minorHAnsi"/>
                <w:i/>
                <w:color w:val="auto"/>
                <w:sz w:val="20"/>
                <w:szCs w:val="20"/>
                <w:lang w:eastAsia="en-US"/>
              </w:rPr>
            </w:pPr>
            <w:r>
              <w:rPr>
                <w:rFonts w:asciiTheme="minorHAnsi" w:eastAsiaTheme="minorHAnsi" w:hAnsiTheme="minorHAnsi" w:cstheme="minorHAnsi"/>
                <w:i/>
                <w:color w:val="auto"/>
                <w:sz w:val="20"/>
                <w:szCs w:val="20"/>
                <w:lang w:eastAsia="en-US"/>
              </w:rPr>
              <w:t>16%</w:t>
            </w:r>
          </w:p>
        </w:tc>
        <w:tc>
          <w:tcPr>
            <w:tcW w:w="907" w:type="dxa"/>
            <w:tcBorders>
              <w:top w:val="nil"/>
              <w:left w:val="nil"/>
              <w:bottom w:val="single" w:sz="4" w:space="0" w:color="auto"/>
              <w:right w:val="nil"/>
            </w:tcBorders>
            <w:vAlign w:val="center"/>
          </w:tcPr>
          <w:p w14:paraId="0E994777" w14:textId="22252559" w:rsidR="00D6689F" w:rsidRPr="00C97350" w:rsidRDefault="00D6689F" w:rsidP="00D6689F">
            <w:pPr>
              <w:jc w:val="right"/>
              <w:rPr>
                <w:rFonts w:asciiTheme="minorHAnsi" w:eastAsiaTheme="minorHAnsi" w:hAnsiTheme="minorHAnsi" w:cstheme="minorHAnsi"/>
                <w:i/>
                <w:color w:val="auto"/>
                <w:sz w:val="20"/>
                <w:szCs w:val="20"/>
                <w:lang w:eastAsia="en-US"/>
              </w:rPr>
            </w:pPr>
            <w:r>
              <w:rPr>
                <w:rFonts w:asciiTheme="minorHAnsi" w:eastAsiaTheme="minorHAnsi" w:hAnsiTheme="minorHAnsi" w:cstheme="minorHAnsi"/>
                <w:i/>
                <w:color w:val="auto"/>
                <w:sz w:val="20"/>
                <w:szCs w:val="20"/>
                <w:lang w:eastAsia="en-US"/>
              </w:rPr>
              <w:t>16%</w:t>
            </w:r>
          </w:p>
        </w:tc>
      </w:tr>
    </w:tbl>
    <w:p w14:paraId="4D37BF12" w14:textId="77777777" w:rsidR="00583ECC" w:rsidRDefault="00583ECC" w:rsidP="00583ECC">
      <w:pPr>
        <w:pStyle w:val="aep"/>
        <w:spacing w:before="0" w:beforeAutospacing="0" w:after="0" w:afterAutospacing="0"/>
        <w:jc w:val="both"/>
        <w:rPr>
          <w:rFonts w:asciiTheme="minorHAnsi" w:hAnsiTheme="minorHAnsi" w:cstheme="minorHAnsi"/>
          <w:i/>
          <w:sz w:val="16"/>
          <w:szCs w:val="16"/>
        </w:rPr>
      </w:pPr>
    </w:p>
    <w:p w14:paraId="12B628B5" w14:textId="6F027B0E" w:rsidR="00583ECC" w:rsidRDefault="00AD1700" w:rsidP="00583ECC">
      <w:pPr>
        <w:pStyle w:val="aep"/>
        <w:spacing w:before="0" w:beforeAutospacing="0" w:after="0" w:afterAutospacing="0"/>
        <w:jc w:val="both"/>
        <w:rPr>
          <w:rFonts w:asciiTheme="minorHAnsi" w:hAnsiTheme="minorHAnsi" w:cstheme="minorHAnsi"/>
          <w:i/>
          <w:sz w:val="16"/>
          <w:szCs w:val="16"/>
        </w:rPr>
      </w:pPr>
      <w:r>
        <w:rPr>
          <w:rFonts w:asciiTheme="minorHAnsi" w:hAnsiTheme="minorHAnsi" w:cstheme="minorHAnsi"/>
          <w:i/>
          <w:sz w:val="16"/>
          <w:szCs w:val="16"/>
        </w:rPr>
        <w:t>Note (1): Alternative performance measures (APMs).  Adjusted NAV, EMVC Core revenue and EMVC Core profit/(loss) are non-IFRS measures used by the Directors to assess the Group’s core venture capital and fund management platform. These measures are calculated consistently with the definitions set out in the Group’s 2025 Annual Report, available on the Company’s website.</w:t>
      </w:r>
    </w:p>
    <w:p w14:paraId="0AE0906D" w14:textId="77777777" w:rsidR="00583ECC" w:rsidRDefault="00583ECC" w:rsidP="00583ECC">
      <w:pPr>
        <w:pStyle w:val="aep"/>
        <w:spacing w:before="0" w:beforeAutospacing="0" w:after="0" w:afterAutospacing="0"/>
        <w:jc w:val="both"/>
        <w:rPr>
          <w:rFonts w:asciiTheme="minorHAnsi" w:hAnsiTheme="minorHAnsi" w:cstheme="minorHAnsi"/>
          <w:i/>
          <w:sz w:val="16"/>
          <w:szCs w:val="16"/>
        </w:rPr>
      </w:pPr>
    </w:p>
    <w:p w14:paraId="00DD22BB" w14:textId="41BAB642" w:rsidR="00AD1700" w:rsidRDefault="00AD1700" w:rsidP="00583ECC">
      <w:pPr>
        <w:pStyle w:val="aep"/>
        <w:spacing w:before="0" w:beforeAutospacing="0" w:after="0" w:afterAutospacing="0"/>
        <w:jc w:val="both"/>
        <w:rPr>
          <w:rFonts w:asciiTheme="minorHAnsi" w:hAnsiTheme="minorHAnsi" w:cstheme="minorHAnsi"/>
          <w:i/>
          <w:sz w:val="16"/>
          <w:szCs w:val="16"/>
        </w:rPr>
      </w:pPr>
      <w:r>
        <w:rPr>
          <w:rFonts w:asciiTheme="minorHAnsi" w:hAnsiTheme="minorHAnsi" w:cstheme="minorHAnsi"/>
          <w:i/>
          <w:sz w:val="16"/>
          <w:szCs w:val="16"/>
        </w:rPr>
        <w:t xml:space="preserve">Note (2): </w:t>
      </w:r>
      <w:r w:rsidR="001B748A" w:rsidRPr="001B748A">
        <w:rPr>
          <w:rFonts w:asciiTheme="minorHAnsi" w:hAnsiTheme="minorHAnsi" w:cstheme="minorHAnsi"/>
          <w:i/>
          <w:sz w:val="16"/>
          <w:szCs w:val="16"/>
        </w:rPr>
        <w:t>Underlying profit/(loss) metrics exclude both the gain on deconsolidation of Glycotest and ProAxsis and the non-cash charge on initial recognition of the PCI Charge, which illustrates the phantom carried interest that would be payable if the entire portfolio were to be realised for that value, in cash, at that date. For the avoidance of doubt, no amount becomes payable under the PCI scheme unless and until the underlying investments are realised, and then it is payable in stages in accordance with the PCI Plan. See Note 6 of the financial statements for further details.</w:t>
      </w:r>
    </w:p>
    <w:p w14:paraId="15200C36" w14:textId="77777777" w:rsidR="003D1989" w:rsidRDefault="003D1989" w:rsidP="00583ECC">
      <w:pPr>
        <w:pStyle w:val="aep"/>
        <w:spacing w:before="0" w:beforeAutospacing="0" w:after="0" w:afterAutospacing="0"/>
        <w:jc w:val="both"/>
        <w:rPr>
          <w:rFonts w:asciiTheme="minorHAnsi" w:hAnsiTheme="minorHAnsi" w:cstheme="minorHAnsi"/>
          <w:i/>
          <w:sz w:val="16"/>
          <w:szCs w:val="16"/>
        </w:rPr>
      </w:pPr>
    </w:p>
    <w:p w14:paraId="0B72DE78" w14:textId="17FEDC43" w:rsidR="00583ECC" w:rsidRDefault="003D1989" w:rsidP="00583ECC">
      <w:pPr>
        <w:pStyle w:val="aep"/>
        <w:spacing w:before="0" w:beforeAutospacing="0" w:after="0" w:afterAutospacing="0"/>
        <w:jc w:val="both"/>
        <w:rPr>
          <w:rFonts w:asciiTheme="minorHAnsi" w:hAnsiTheme="minorHAnsi" w:cstheme="minorHAnsi"/>
          <w:i/>
          <w:sz w:val="16"/>
          <w:szCs w:val="16"/>
        </w:rPr>
      </w:pPr>
      <w:r>
        <w:rPr>
          <w:rFonts w:asciiTheme="minorHAnsi" w:hAnsiTheme="minorHAnsi" w:cstheme="minorHAnsi"/>
          <w:i/>
          <w:sz w:val="16"/>
          <w:szCs w:val="16"/>
        </w:rPr>
        <w:t xml:space="preserve">Note (3): Adjusted NAV is calculated as reported net assets plus </w:t>
      </w:r>
      <w:r w:rsidR="004E12E4" w:rsidRPr="000A6BF2">
        <w:rPr>
          <w:rFonts w:ascii="Calibri" w:hAnsi="Calibri"/>
          <w:i/>
          <w:sz w:val="16"/>
        </w:rPr>
        <w:t xml:space="preserve">the incremental fair value of </w:t>
      </w:r>
      <w:r w:rsidR="000059C5">
        <w:rPr>
          <w:rFonts w:ascii="Calibri" w:hAnsi="Calibri" w:cs="Calibri"/>
          <w:i/>
          <w:iCs/>
          <w:sz w:val="16"/>
          <w:szCs w:val="16"/>
        </w:rPr>
        <w:t xml:space="preserve">any </w:t>
      </w:r>
      <w:r w:rsidR="004E12E4" w:rsidRPr="00C62B71">
        <w:rPr>
          <w:rFonts w:ascii="Calibri" w:hAnsi="Calibri" w:cs="Calibri"/>
          <w:i/>
          <w:iCs/>
          <w:sz w:val="16"/>
          <w:szCs w:val="16"/>
        </w:rPr>
        <w:t>portfolio companies</w:t>
      </w:r>
      <w:r w:rsidR="004E12E4">
        <w:rPr>
          <w:rFonts w:ascii="Calibri" w:hAnsi="Calibri" w:cs="Calibri"/>
          <w:i/>
          <w:iCs/>
          <w:sz w:val="16"/>
          <w:szCs w:val="16"/>
        </w:rPr>
        <w:t xml:space="preserve"> </w:t>
      </w:r>
      <w:r w:rsidR="004E12E4" w:rsidRPr="00C62B71">
        <w:rPr>
          <w:rFonts w:ascii="Calibri" w:hAnsi="Calibri" w:cs="Calibri"/>
          <w:i/>
          <w:iCs/>
          <w:sz w:val="16"/>
          <w:szCs w:val="16"/>
        </w:rPr>
        <w:t xml:space="preserve">accounted for as subsidiaries or associates, </w:t>
      </w:r>
      <w:r w:rsidR="004E12E4" w:rsidRPr="000A6BF2">
        <w:rPr>
          <w:rFonts w:ascii="Calibri" w:hAnsi="Calibri"/>
          <w:i/>
          <w:sz w:val="16"/>
        </w:rPr>
        <w:t xml:space="preserve">as if </w:t>
      </w:r>
      <w:r w:rsidR="004E12E4" w:rsidRPr="00C62B71">
        <w:rPr>
          <w:rFonts w:ascii="Calibri" w:hAnsi="Calibri" w:cs="Calibri"/>
          <w:i/>
          <w:iCs/>
          <w:sz w:val="16"/>
          <w:szCs w:val="16"/>
        </w:rPr>
        <w:t>these</w:t>
      </w:r>
      <w:r w:rsidR="004E12E4" w:rsidRPr="000A6BF2">
        <w:rPr>
          <w:rFonts w:ascii="Calibri" w:hAnsi="Calibri"/>
          <w:i/>
          <w:sz w:val="16"/>
        </w:rPr>
        <w:t xml:space="preserve"> were held as </w:t>
      </w:r>
      <w:r w:rsidR="004E12E4" w:rsidRPr="00C62B71">
        <w:rPr>
          <w:rFonts w:ascii="Calibri" w:hAnsi="Calibri" w:cs="Calibri"/>
          <w:i/>
          <w:iCs/>
          <w:sz w:val="16"/>
          <w:szCs w:val="16"/>
        </w:rPr>
        <w:t>investments</w:t>
      </w:r>
      <w:r w:rsidR="004E12E4" w:rsidRPr="000A6BF2">
        <w:rPr>
          <w:rFonts w:ascii="Calibri" w:hAnsi="Calibri"/>
          <w:i/>
          <w:sz w:val="16"/>
        </w:rPr>
        <w:t xml:space="preserve"> at fair value rather than </w:t>
      </w:r>
      <w:r w:rsidR="004E12E4" w:rsidRPr="00C62B71">
        <w:rPr>
          <w:rFonts w:ascii="Calibri" w:hAnsi="Calibri" w:cs="Calibri"/>
          <w:i/>
          <w:iCs/>
          <w:sz w:val="16"/>
          <w:szCs w:val="16"/>
        </w:rPr>
        <w:t>consolidated</w:t>
      </w:r>
      <w:r w:rsidR="004E12E4">
        <w:rPr>
          <w:rFonts w:asciiTheme="minorHAnsi" w:hAnsiTheme="minorHAnsi" w:cstheme="minorHAnsi"/>
          <w:i/>
          <w:sz w:val="16"/>
          <w:szCs w:val="16"/>
        </w:rPr>
        <w:t xml:space="preserve">. </w:t>
      </w:r>
      <w:r w:rsidR="004E12E4" w:rsidRPr="004E12E4">
        <w:rPr>
          <w:rFonts w:asciiTheme="minorHAnsi" w:hAnsiTheme="minorHAnsi" w:cstheme="minorHAnsi"/>
          <w:i/>
          <w:sz w:val="16"/>
          <w:szCs w:val="16"/>
        </w:rPr>
        <w:t>At 30 June 2026, the adjustment relates solely to DName-iT, held through the equity-accounted associate Cetromed; at 31 December 2025</w:t>
      </w:r>
      <w:r w:rsidR="004E12E4">
        <w:rPr>
          <w:rFonts w:asciiTheme="minorHAnsi" w:hAnsiTheme="minorHAnsi" w:cstheme="minorHAnsi"/>
          <w:i/>
          <w:sz w:val="16"/>
          <w:szCs w:val="16"/>
        </w:rPr>
        <w:t xml:space="preserve"> and 30 June 2025</w:t>
      </w:r>
      <w:r w:rsidR="004E12E4" w:rsidRPr="004E12E4">
        <w:rPr>
          <w:rFonts w:asciiTheme="minorHAnsi" w:hAnsiTheme="minorHAnsi" w:cstheme="minorHAnsi"/>
          <w:i/>
          <w:sz w:val="16"/>
          <w:szCs w:val="16"/>
        </w:rPr>
        <w:t>, it also included Glycotest and ProAxsis.</w:t>
      </w:r>
    </w:p>
    <w:p w14:paraId="4E06EEEF" w14:textId="77777777" w:rsidR="00417EFB" w:rsidRDefault="00417EFB" w:rsidP="00583ECC">
      <w:pPr>
        <w:pStyle w:val="aep"/>
        <w:spacing w:before="0" w:beforeAutospacing="0" w:after="0" w:afterAutospacing="0"/>
        <w:jc w:val="both"/>
        <w:rPr>
          <w:rFonts w:asciiTheme="minorHAnsi" w:hAnsiTheme="minorHAnsi" w:cstheme="minorHAnsi"/>
          <w:i/>
          <w:sz w:val="16"/>
          <w:szCs w:val="16"/>
        </w:rPr>
      </w:pPr>
    </w:p>
    <w:p w14:paraId="20EAEB2B" w14:textId="33327009" w:rsidR="00417EFB" w:rsidRDefault="00417EFB" w:rsidP="00583ECC">
      <w:pPr>
        <w:pStyle w:val="aep"/>
        <w:spacing w:before="0" w:beforeAutospacing="0" w:after="0" w:afterAutospacing="0"/>
        <w:jc w:val="both"/>
        <w:rPr>
          <w:rFonts w:asciiTheme="minorHAnsi" w:hAnsiTheme="minorHAnsi" w:cstheme="minorHAnsi"/>
          <w:i/>
          <w:sz w:val="16"/>
          <w:szCs w:val="16"/>
        </w:rPr>
      </w:pPr>
      <w:r>
        <w:rPr>
          <w:rFonts w:asciiTheme="minorHAnsi" w:hAnsiTheme="minorHAnsi" w:cstheme="minorHAnsi"/>
          <w:i/>
          <w:sz w:val="16"/>
          <w:szCs w:val="16"/>
        </w:rPr>
        <w:t xml:space="preserve">Note (4): </w:t>
      </w:r>
      <w:r w:rsidRPr="00417EFB">
        <w:rPr>
          <w:rFonts w:asciiTheme="minorHAnsi" w:hAnsiTheme="minorHAnsi" w:cstheme="minorHAnsi"/>
          <w:i/>
          <w:sz w:val="16"/>
          <w:szCs w:val="16"/>
        </w:rPr>
        <w:t>Percentages are calculated using unrounded figures and may differ from those implied by the rounded amounts shown</w:t>
      </w:r>
      <w:r>
        <w:rPr>
          <w:rFonts w:asciiTheme="minorHAnsi" w:hAnsiTheme="minorHAnsi" w:cstheme="minorHAnsi"/>
          <w:i/>
          <w:sz w:val="16"/>
          <w:szCs w:val="16"/>
        </w:rPr>
        <w:t xml:space="preserve"> above.</w:t>
      </w:r>
    </w:p>
    <w:p w14:paraId="5256CB59" w14:textId="77777777" w:rsidR="003D1989" w:rsidRPr="00583ECC" w:rsidRDefault="003D1989" w:rsidP="00583ECC">
      <w:pPr>
        <w:pStyle w:val="aep"/>
        <w:spacing w:before="0" w:beforeAutospacing="0" w:after="0" w:afterAutospacing="0"/>
        <w:jc w:val="both"/>
        <w:rPr>
          <w:rFonts w:asciiTheme="minorHAnsi" w:hAnsiTheme="minorHAnsi" w:cstheme="minorHAnsi"/>
          <w:i/>
          <w:sz w:val="16"/>
          <w:szCs w:val="16"/>
        </w:rPr>
      </w:pPr>
    </w:p>
    <w:p w14:paraId="156E9504" w14:textId="14B7294C" w:rsidR="006F28E8" w:rsidRPr="00E2177E" w:rsidRDefault="006F28E8" w:rsidP="006F28E8">
      <w:pPr>
        <w:keepLines w:val="0"/>
        <w:spacing w:after="120"/>
        <w:jc w:val="both"/>
        <w:rPr>
          <w:rFonts w:asciiTheme="minorHAnsi" w:hAnsiTheme="minorHAnsi" w:cstheme="minorHAnsi"/>
          <w:b/>
          <w:bCs/>
          <w:sz w:val="22"/>
          <w:szCs w:val="22"/>
        </w:rPr>
      </w:pPr>
      <w:r>
        <w:rPr>
          <w:rFonts w:asciiTheme="minorHAnsi" w:hAnsiTheme="minorHAnsi" w:cstheme="minorHAnsi"/>
          <w:b/>
          <w:bCs/>
          <w:sz w:val="22"/>
          <w:szCs w:val="22"/>
        </w:rPr>
        <w:t xml:space="preserve">Glycotest and ProAxsis deconsolidation </w:t>
      </w:r>
    </w:p>
    <w:p w14:paraId="221BFBC8" w14:textId="2754C2B2" w:rsidR="0059135C" w:rsidRPr="0059135C" w:rsidRDefault="00B937BD" w:rsidP="0059135C">
      <w:pPr>
        <w:keepLines w:val="0"/>
        <w:spacing w:after="120"/>
        <w:jc w:val="both"/>
        <w:rPr>
          <w:rFonts w:asciiTheme="minorHAnsi" w:eastAsiaTheme="minorHAnsi" w:hAnsiTheme="minorHAnsi" w:cstheme="minorHAnsi"/>
          <w:color w:val="auto"/>
          <w:kern w:val="2"/>
          <w:sz w:val="22"/>
          <w:szCs w:val="22"/>
          <w:lang w:eastAsia="en-US"/>
          <w14:ligatures w14:val="standardContextual"/>
        </w:rPr>
      </w:pPr>
      <w:r>
        <w:rPr>
          <w:rFonts w:asciiTheme="minorHAnsi" w:eastAsiaTheme="minorHAnsi" w:hAnsiTheme="minorHAnsi" w:cstheme="minorHAnsi"/>
          <w:color w:val="auto"/>
          <w:kern w:val="2"/>
          <w:sz w:val="22"/>
          <w:szCs w:val="22"/>
          <w:lang w:eastAsia="en-US"/>
          <w14:ligatures w14:val="standardContextual"/>
        </w:rPr>
        <w:t xml:space="preserve">With effect from 30 June 2026, both businesses ceased to be subsidiaries, having been consolidated up to that date. Their deconsolidation resulted in a non-cash gain of £25.1 million (see Note </w:t>
      </w:r>
      <w:r w:rsidR="00147FC1">
        <w:rPr>
          <w:rFonts w:asciiTheme="minorHAnsi" w:eastAsiaTheme="minorHAnsi" w:hAnsiTheme="minorHAnsi" w:cstheme="minorHAnsi"/>
          <w:color w:val="auto"/>
          <w:kern w:val="2"/>
          <w:sz w:val="22"/>
          <w:szCs w:val="22"/>
          <w:lang w:eastAsia="en-US"/>
          <w14:ligatures w14:val="standardContextual"/>
        </w:rPr>
        <w:t>7</w:t>
      </w:r>
      <w:r>
        <w:rPr>
          <w:rFonts w:asciiTheme="minorHAnsi" w:eastAsiaTheme="minorHAnsi" w:hAnsiTheme="minorHAnsi" w:cstheme="minorHAnsi"/>
          <w:color w:val="auto"/>
          <w:kern w:val="2"/>
          <w:sz w:val="22"/>
          <w:szCs w:val="22"/>
          <w:lang w:eastAsia="en-US"/>
          <w14:ligatures w14:val="standardContextual"/>
        </w:rPr>
        <w:t>). Although both remain associates, the Group has elected to measure them as equity investments at FVTPL, applying the exemption in IAS 28 available to venture capital and similar investment-focused entities, rather than using the equity method.</w:t>
      </w:r>
    </w:p>
    <w:p w14:paraId="2696DA62" w14:textId="7833EE1C" w:rsidR="0059135C" w:rsidRPr="0059135C" w:rsidRDefault="0059135C" w:rsidP="0059135C">
      <w:pPr>
        <w:keepLines w:val="0"/>
        <w:spacing w:after="120"/>
        <w:jc w:val="both"/>
        <w:rPr>
          <w:rFonts w:asciiTheme="minorHAnsi" w:eastAsiaTheme="minorHAnsi" w:hAnsiTheme="minorHAnsi" w:cstheme="minorHAnsi"/>
          <w:color w:val="auto"/>
          <w:kern w:val="2"/>
          <w:sz w:val="22"/>
          <w:szCs w:val="22"/>
          <w:lang w:eastAsia="en-US"/>
          <w14:ligatures w14:val="standardContextual"/>
        </w:rPr>
      </w:pPr>
      <w:r>
        <w:rPr>
          <w:rFonts w:asciiTheme="minorHAnsi" w:eastAsiaTheme="minorHAnsi" w:hAnsiTheme="minorHAnsi" w:cstheme="minorHAnsi"/>
          <w:color w:val="auto"/>
          <w:kern w:val="2"/>
          <w:sz w:val="22"/>
          <w:szCs w:val="22"/>
          <w:lang w:eastAsia="en-US"/>
          <w14:ligatures w14:val="standardContextual"/>
        </w:rPr>
        <w:t>While EMV Capital retains significant equity interests, Board representation and long-term VCS agreements with both companies, this represents a further step in simplifying the Group's balance sheet and income statement (from H2 2026), supporting greater transparency for shareholders in assessing the underlying performance and value of the investment platform.</w:t>
      </w:r>
    </w:p>
    <w:p w14:paraId="00C95844" w14:textId="77777777" w:rsidR="0078251A" w:rsidRPr="00E2177E" w:rsidRDefault="0078251A" w:rsidP="0078251A">
      <w:pPr>
        <w:keepLines w:val="0"/>
        <w:spacing w:after="120"/>
        <w:jc w:val="both"/>
        <w:rPr>
          <w:rFonts w:asciiTheme="minorHAnsi" w:hAnsiTheme="minorHAnsi" w:cstheme="minorHAnsi"/>
          <w:b/>
          <w:bCs/>
          <w:sz w:val="22"/>
          <w:szCs w:val="22"/>
        </w:rPr>
      </w:pPr>
      <w:r>
        <w:rPr>
          <w:rFonts w:asciiTheme="minorHAnsi" w:hAnsiTheme="minorHAnsi" w:cstheme="minorHAnsi"/>
          <w:b/>
          <w:bCs/>
          <w:sz w:val="22"/>
          <w:szCs w:val="22"/>
        </w:rPr>
        <w:t>Equity investments performance</w:t>
      </w:r>
    </w:p>
    <w:p w14:paraId="4F7085CA" w14:textId="711BCDBE" w:rsidR="009B6B9E" w:rsidRDefault="009B6B9E" w:rsidP="00BE388F">
      <w:pPr>
        <w:pStyle w:val="aep"/>
        <w:shd w:val="clear" w:color="auto" w:fill="FFFFFF"/>
        <w:spacing w:before="0" w:beforeAutospacing="0" w:after="120" w:afterAutospacing="0"/>
        <w:jc w:val="both"/>
        <w:rPr>
          <w:rFonts w:ascii="Calibri" w:hAnsi="Calibri" w:cs="Calibri"/>
          <w:sz w:val="22"/>
          <w:szCs w:val="22"/>
        </w:rPr>
      </w:pPr>
      <w:r>
        <w:rPr>
          <w:rFonts w:ascii="Calibri" w:hAnsi="Calibri" w:cs="Calibri"/>
          <w:color w:val="000000"/>
          <w:sz w:val="22"/>
          <w:szCs w:val="22"/>
        </w:rPr>
        <w:t>The Group’s directly owned portfolio delivered a broadly stable underlying performance in H1 2026, despite continued macroeconomic uncertainty. The fair value of its equity investments increased to £36.1 million (31 December 2025: £14.6 million), primarily reflecting the recognition of the Group’s retained interests in Glycotest (£13.7 million) and ProAxsis (£8.0 million) as equity investments at fair value following their deconsolidation</w:t>
      </w:r>
      <w:r>
        <w:rPr>
          <w:rFonts w:ascii="Calibri" w:hAnsi="Calibri" w:cs="Calibri"/>
          <w:sz w:val="22"/>
          <w:szCs w:val="22"/>
        </w:rPr>
        <w:t>.</w:t>
      </w:r>
    </w:p>
    <w:p w14:paraId="0B0CDAA2" w14:textId="5A79AEE4" w:rsidR="0078251A" w:rsidRPr="00B937BD" w:rsidRDefault="00B937BD" w:rsidP="00BE388F">
      <w:pPr>
        <w:pStyle w:val="aep"/>
        <w:shd w:val="clear" w:color="auto" w:fill="FFFFFF"/>
        <w:spacing w:before="0" w:beforeAutospacing="0" w:after="120" w:afterAutospacing="0"/>
        <w:jc w:val="both"/>
        <w:rPr>
          <w:rFonts w:ascii="Calibri" w:hAnsi="Calibri" w:cs="Calibri"/>
          <w:sz w:val="22"/>
          <w:szCs w:val="22"/>
        </w:rPr>
      </w:pPr>
      <w:r>
        <w:rPr>
          <w:rFonts w:ascii="Calibri" w:hAnsi="Calibri" w:cs="Calibri"/>
          <w:sz w:val="22"/>
          <w:szCs w:val="22"/>
        </w:rPr>
        <w:lastRenderedPageBreak/>
        <w:t xml:space="preserve">Excluding this effect, the value of directly held equity investments decreased by £0.1 million, primarily comprising valuation gains of £0.3 million offset by valuation losses of £0.4 million. These valuation movements reflect portfolio company progress, funding activity and prevailing market conditions, in accordance with the Group’s valuation methodology. As fair value movements on assets measured at FVTOCI are recognised in equity rather than profit or loss, the fair value movement reported in the income statement differs from this net movement. </w:t>
      </w:r>
    </w:p>
    <w:p w14:paraId="77202C1D" w14:textId="46AFAC81" w:rsidR="006F28E8" w:rsidRPr="00E2177E" w:rsidRDefault="006F28E8" w:rsidP="00BE388F">
      <w:pPr>
        <w:pStyle w:val="aep"/>
        <w:shd w:val="clear" w:color="auto" w:fill="FFFFFF"/>
        <w:spacing w:before="0" w:beforeAutospacing="0" w:after="120" w:afterAutospacing="0"/>
        <w:jc w:val="both"/>
        <w:rPr>
          <w:rFonts w:asciiTheme="minorHAnsi" w:eastAsiaTheme="minorHAnsi" w:hAnsiTheme="minorHAnsi" w:cstheme="minorHAnsi"/>
          <w:b/>
          <w:bCs/>
          <w:kern w:val="2"/>
          <w:sz w:val="22"/>
          <w:szCs w:val="22"/>
          <w:lang w:eastAsia="en-US"/>
          <w14:ligatures w14:val="standardContextual"/>
        </w:rPr>
      </w:pPr>
      <w:r>
        <w:rPr>
          <w:rFonts w:asciiTheme="minorHAnsi" w:eastAsiaTheme="minorHAnsi" w:hAnsiTheme="minorHAnsi" w:cstheme="minorHAnsi"/>
          <w:b/>
          <w:bCs/>
          <w:kern w:val="2"/>
          <w:sz w:val="22"/>
          <w:szCs w:val="22"/>
          <w:lang w:eastAsia="en-US"/>
          <w14:ligatures w14:val="standardContextual"/>
        </w:rPr>
        <w:t>Net Asset Value (NAV)</w:t>
      </w:r>
    </w:p>
    <w:p w14:paraId="0545E47B" w14:textId="1DD233CD" w:rsidR="006F28E8" w:rsidRDefault="008B5968" w:rsidP="006F28E8">
      <w:pPr>
        <w:pStyle w:val="aep"/>
        <w:shd w:val="clear" w:color="auto" w:fill="FFFFFF"/>
        <w:spacing w:before="0" w:beforeAutospacing="0" w:after="120" w:afterAutospacing="0"/>
        <w:jc w:val="both"/>
        <w:rPr>
          <w:rFonts w:asciiTheme="minorHAnsi" w:eastAsiaTheme="minorHAnsi" w:hAnsiTheme="minorHAnsi" w:cstheme="minorHAnsi"/>
          <w:kern w:val="2"/>
          <w:sz w:val="22"/>
          <w:szCs w:val="22"/>
          <w:lang w:eastAsia="en-US"/>
          <w14:ligatures w14:val="standardContextual"/>
        </w:rPr>
      </w:pPr>
      <w:r>
        <w:rPr>
          <w:rFonts w:asciiTheme="minorHAnsi" w:eastAsiaTheme="minorHAnsi" w:hAnsiTheme="minorHAnsi" w:cstheme="minorHAnsi"/>
          <w:kern w:val="2"/>
          <w:sz w:val="22"/>
          <w:szCs w:val="22"/>
          <w:lang w:eastAsia="en-US"/>
          <w14:ligatures w14:val="standardContextual"/>
        </w:rPr>
        <w:t>Net assets at 30 June 2026 were £</w:t>
      </w:r>
      <w:r w:rsidR="00426287" w:rsidRPr="00426287">
        <w:rPr>
          <w:rFonts w:ascii="Calibri" w:eastAsiaTheme="minorHAnsi" w:hAnsi="Calibri" w:cs="Calibri"/>
          <w:kern w:val="2"/>
          <w:sz w:val="22"/>
          <w:szCs w:val="22"/>
          <w:lang w:eastAsia="en-US"/>
          <w14:ligatures w14:val="standardContextual"/>
        </w:rPr>
        <w:t>33.4</w:t>
      </w:r>
      <w:r>
        <w:rPr>
          <w:rFonts w:asciiTheme="minorHAnsi" w:eastAsiaTheme="minorHAnsi" w:hAnsiTheme="minorHAnsi" w:cstheme="minorHAnsi"/>
          <w:kern w:val="2"/>
          <w:sz w:val="22"/>
          <w:szCs w:val="22"/>
          <w:lang w:eastAsia="en-US"/>
          <w14:ligatures w14:val="standardContextual"/>
        </w:rPr>
        <w:t xml:space="preserve"> million (31 December 2025: £13.7 million), the increase pri</w:t>
      </w:r>
      <w:r w:rsidR="00A52061" w:rsidRPr="005F2108">
        <w:rPr>
          <w:rFonts w:ascii="Calibri" w:eastAsiaTheme="minorHAnsi" w:hAnsi="Calibri" w:cs="Calibri"/>
          <w:kern w:val="2"/>
          <w:sz w:val="22"/>
          <w:szCs w:val="22"/>
          <w:lang w:eastAsia="en-US"/>
          <w14:ligatures w14:val="standardContextual"/>
        </w:rPr>
        <w:t>mari</w:t>
      </w:r>
      <w:r>
        <w:rPr>
          <w:rFonts w:asciiTheme="minorHAnsi" w:eastAsiaTheme="minorHAnsi" w:hAnsiTheme="minorHAnsi" w:cstheme="minorHAnsi"/>
          <w:kern w:val="2"/>
          <w:sz w:val="22"/>
          <w:szCs w:val="22"/>
          <w:lang w:eastAsia="en-US"/>
          <w14:ligatures w14:val="standardContextual"/>
        </w:rPr>
        <w:t xml:space="preserve">ly reflecting the deconsolidation of Glycotest and ProAxsis. </w:t>
      </w:r>
    </w:p>
    <w:p w14:paraId="2849484D" w14:textId="33D247A5" w:rsidR="006F28E8" w:rsidRPr="00EC5BA8" w:rsidRDefault="008B5968" w:rsidP="006F28E8">
      <w:pPr>
        <w:pStyle w:val="aep"/>
        <w:shd w:val="clear" w:color="auto" w:fill="FFFFFF"/>
        <w:spacing w:before="0" w:beforeAutospacing="0" w:after="120" w:afterAutospacing="0"/>
        <w:jc w:val="both"/>
        <w:rPr>
          <w:rFonts w:asciiTheme="minorHAnsi" w:eastAsiaTheme="minorHAnsi" w:hAnsiTheme="minorHAnsi" w:cstheme="minorHAnsi"/>
          <w:kern w:val="2"/>
          <w:sz w:val="22"/>
          <w:szCs w:val="22"/>
          <w:lang w:eastAsia="en-US"/>
          <w14:ligatures w14:val="standardContextual"/>
        </w:rPr>
      </w:pPr>
      <w:r>
        <w:rPr>
          <w:rFonts w:asciiTheme="minorHAnsi" w:eastAsiaTheme="minorHAnsi" w:hAnsiTheme="minorHAnsi" w:cstheme="minorHAnsi"/>
          <w:kern w:val="2"/>
          <w:sz w:val="22"/>
          <w:szCs w:val="22"/>
          <w:lang w:eastAsia="en-US"/>
          <w14:ligatures w14:val="standardContextual"/>
        </w:rPr>
        <w:t xml:space="preserve">NAV per share </w:t>
      </w:r>
      <w:r w:rsidR="00A52061" w:rsidRPr="005F2108">
        <w:rPr>
          <w:rFonts w:ascii="Calibri" w:eastAsiaTheme="minorHAnsi" w:hAnsi="Calibri" w:cs="Calibri"/>
          <w:kern w:val="2"/>
          <w:sz w:val="22"/>
          <w:szCs w:val="22"/>
          <w:lang w:eastAsia="en-US"/>
          <w14:ligatures w14:val="standardContextual"/>
        </w:rPr>
        <w:t xml:space="preserve">increased by </w:t>
      </w:r>
      <w:r w:rsidR="00426287" w:rsidRPr="00426287">
        <w:rPr>
          <w:rFonts w:ascii="Calibri" w:eastAsiaTheme="minorHAnsi" w:hAnsi="Calibri" w:cs="Calibri"/>
          <w:kern w:val="2"/>
          <w:sz w:val="22"/>
          <w:szCs w:val="22"/>
          <w:lang w:eastAsia="en-US"/>
          <w14:ligatures w14:val="standardContextual"/>
        </w:rPr>
        <w:t>145% to £1.20</w:t>
      </w:r>
      <w:r>
        <w:rPr>
          <w:rFonts w:asciiTheme="minorHAnsi" w:eastAsiaTheme="minorHAnsi" w:hAnsiTheme="minorHAnsi" w:cstheme="minorHAnsi"/>
          <w:kern w:val="2"/>
          <w:sz w:val="22"/>
          <w:szCs w:val="22"/>
          <w:lang w:eastAsia="en-US"/>
          <w14:ligatures w14:val="standardContextual"/>
        </w:rPr>
        <w:t xml:space="preserve"> (31 December 2025: £0.49). </w:t>
      </w:r>
      <w:r w:rsidR="00A52061" w:rsidRPr="000A6BF2">
        <w:rPr>
          <w:rFonts w:ascii="Calibri" w:hAnsi="Calibri"/>
          <w:kern w:val="2"/>
          <w:sz w:val="22"/>
          <w14:ligatures w14:val="standardContextual"/>
        </w:rPr>
        <w:t>Adjusted NAV per share</w:t>
      </w:r>
      <w:r>
        <w:rPr>
          <w:rFonts w:asciiTheme="minorHAnsi" w:eastAsiaTheme="minorHAnsi" w:hAnsiTheme="minorHAnsi" w:cstheme="minorHAnsi"/>
          <w:kern w:val="2"/>
          <w:sz w:val="22"/>
          <w:szCs w:val="22"/>
          <w:lang w:eastAsia="en-US"/>
          <w14:ligatures w14:val="standardContextual"/>
        </w:rPr>
        <w:t xml:space="preserve">, </w:t>
      </w:r>
      <w:r w:rsidR="00A52061" w:rsidRPr="005F2108">
        <w:rPr>
          <w:rFonts w:ascii="Calibri" w:eastAsiaTheme="minorHAnsi" w:hAnsi="Calibri" w:cs="Calibri"/>
          <w:kern w:val="2"/>
          <w:sz w:val="22"/>
          <w:szCs w:val="22"/>
          <w:lang w:eastAsia="en-US"/>
          <w14:ligatures w14:val="standardContextual"/>
        </w:rPr>
        <w:t>which treats portfolio subsidiaries</w:t>
      </w:r>
      <w:r>
        <w:rPr>
          <w:rFonts w:asciiTheme="minorHAnsi" w:eastAsiaTheme="minorHAnsi" w:hAnsiTheme="minorHAnsi" w:cstheme="minorHAnsi"/>
          <w:kern w:val="2"/>
          <w:sz w:val="22"/>
          <w:szCs w:val="22"/>
          <w:lang w:eastAsia="en-US"/>
          <w14:ligatures w14:val="standardContextual"/>
        </w:rPr>
        <w:t xml:space="preserve"> and associate</w:t>
      </w:r>
      <w:r w:rsidR="00A52061" w:rsidRPr="005F2108">
        <w:rPr>
          <w:rFonts w:ascii="Calibri" w:eastAsiaTheme="minorHAnsi" w:hAnsi="Calibri" w:cs="Calibri"/>
          <w:kern w:val="2"/>
          <w:sz w:val="22"/>
          <w:szCs w:val="22"/>
          <w:lang w:eastAsia="en-US"/>
          <w14:ligatures w14:val="standardContextual"/>
        </w:rPr>
        <w:t>s consistently</w:t>
      </w:r>
      <w:r>
        <w:rPr>
          <w:rFonts w:asciiTheme="minorHAnsi" w:eastAsiaTheme="minorHAnsi" w:hAnsiTheme="minorHAnsi" w:cstheme="minorHAnsi"/>
          <w:kern w:val="2"/>
          <w:sz w:val="22"/>
          <w:szCs w:val="22"/>
          <w:lang w:eastAsia="en-US"/>
          <w14:ligatures w14:val="standardContextual"/>
        </w:rPr>
        <w:t xml:space="preserve"> at fair value </w:t>
      </w:r>
      <w:r w:rsidR="00A52061" w:rsidRPr="005F2108">
        <w:rPr>
          <w:rFonts w:ascii="Calibri" w:eastAsiaTheme="minorHAnsi" w:hAnsi="Calibri" w:cs="Calibri"/>
          <w:kern w:val="2"/>
          <w:sz w:val="22"/>
          <w:szCs w:val="22"/>
          <w:lang w:eastAsia="en-US"/>
          <w14:ligatures w14:val="standardContextual"/>
        </w:rPr>
        <w:t>in both periods and therefore provides a more representative measure of underlying growth</w:t>
      </w:r>
      <w:r>
        <w:rPr>
          <w:rFonts w:asciiTheme="minorHAnsi" w:eastAsiaTheme="minorHAnsi" w:hAnsiTheme="minorHAnsi" w:cstheme="minorHAnsi"/>
          <w:kern w:val="2"/>
          <w:sz w:val="22"/>
          <w:szCs w:val="22"/>
          <w:lang w:eastAsia="en-US"/>
          <w14:ligatures w14:val="standardContextual"/>
        </w:rPr>
        <w:t xml:space="preserve">, </w:t>
      </w:r>
      <w:r w:rsidR="00A52061" w:rsidRPr="005F2108">
        <w:rPr>
          <w:rFonts w:ascii="Calibri" w:eastAsiaTheme="minorHAnsi" w:hAnsi="Calibri" w:cs="Calibri"/>
          <w:kern w:val="2"/>
          <w:sz w:val="22"/>
          <w:szCs w:val="22"/>
          <w:lang w:eastAsia="en-US"/>
          <w14:ligatures w14:val="standardContextual"/>
        </w:rPr>
        <w:t xml:space="preserve">increased by </w:t>
      </w:r>
      <w:r w:rsidR="00426287" w:rsidRPr="00426287">
        <w:rPr>
          <w:rFonts w:ascii="Calibri" w:eastAsiaTheme="minorHAnsi" w:hAnsi="Calibri" w:cs="Calibri"/>
          <w:kern w:val="2"/>
          <w:sz w:val="22"/>
          <w:szCs w:val="22"/>
          <w:lang w:eastAsia="en-US"/>
          <w14:ligatures w14:val="standardContextual"/>
        </w:rPr>
        <w:t>16% to £1.23</w:t>
      </w:r>
      <w:r>
        <w:rPr>
          <w:rFonts w:asciiTheme="minorHAnsi" w:eastAsiaTheme="minorHAnsi" w:hAnsiTheme="minorHAnsi" w:cstheme="minorHAnsi"/>
          <w:kern w:val="2"/>
          <w:sz w:val="22"/>
          <w:szCs w:val="22"/>
          <w:lang w:eastAsia="en-US"/>
          <w14:ligatures w14:val="standardContextual"/>
        </w:rPr>
        <w:t xml:space="preserve"> (31 December 2025: £1.06). This adjusted measure remains unaudited and does not form part of the reported financial statements.</w:t>
      </w:r>
    </w:p>
    <w:p w14:paraId="0DB2BD8F" w14:textId="2D16880B" w:rsidR="006F17D0" w:rsidRPr="00E2177E" w:rsidRDefault="003256CD">
      <w:pPr>
        <w:keepLines w:val="0"/>
        <w:spacing w:after="120"/>
        <w:jc w:val="both"/>
        <w:rPr>
          <w:rFonts w:asciiTheme="minorHAnsi" w:hAnsiTheme="minorHAnsi" w:cstheme="minorHAnsi"/>
          <w:b/>
          <w:bCs/>
          <w:sz w:val="22"/>
          <w:szCs w:val="22"/>
        </w:rPr>
      </w:pPr>
      <w:r>
        <w:rPr>
          <w:rFonts w:asciiTheme="minorHAnsi" w:hAnsiTheme="minorHAnsi" w:cstheme="minorHAnsi"/>
          <w:b/>
          <w:bCs/>
          <w:sz w:val="22"/>
          <w:szCs w:val="22"/>
        </w:rPr>
        <w:t>Revenue growth</w:t>
      </w:r>
    </w:p>
    <w:p w14:paraId="09EC961C" w14:textId="4E9ACA50" w:rsidR="0079755E" w:rsidRDefault="00DF3CBB">
      <w:pPr>
        <w:pStyle w:val="aep"/>
        <w:shd w:val="clear" w:color="auto" w:fill="FFFFFF"/>
        <w:spacing w:before="0" w:beforeAutospacing="0" w:after="120" w:afterAutospacing="0"/>
        <w:jc w:val="both"/>
        <w:rPr>
          <w:rFonts w:asciiTheme="minorHAnsi" w:eastAsiaTheme="minorHAnsi" w:hAnsiTheme="minorHAnsi" w:cstheme="minorHAnsi"/>
          <w:kern w:val="2"/>
          <w:sz w:val="22"/>
          <w:szCs w:val="22"/>
          <w:lang w:eastAsia="en-US"/>
          <w14:ligatures w14:val="standardContextual"/>
        </w:rPr>
      </w:pPr>
      <w:r>
        <w:rPr>
          <w:rFonts w:asciiTheme="minorHAnsi" w:eastAsiaTheme="minorHAnsi" w:hAnsiTheme="minorHAnsi" w:cstheme="minorHAnsi"/>
          <w:kern w:val="2"/>
          <w:sz w:val="22"/>
          <w:szCs w:val="22"/>
          <w:lang w:eastAsia="en-US"/>
          <w14:ligatures w14:val="standardContextual"/>
        </w:rPr>
        <w:t xml:space="preserve">Group revenue for the period increased by 22% to £1.3 million (H1 2025: £1.0 million) </w:t>
      </w:r>
      <w:r>
        <w:rPr>
          <w:rFonts w:ascii="Calibri" w:hAnsi="Calibri" w:cs="Calibri"/>
          <w:sz w:val="22"/>
          <w:szCs w:val="22"/>
        </w:rPr>
        <w:t>reflecting the recovery in ProAxsis sales and growth in EMVC Core revenues</w:t>
      </w:r>
      <w:r>
        <w:rPr>
          <w:rFonts w:asciiTheme="minorHAnsi" w:eastAsiaTheme="minorHAnsi" w:hAnsiTheme="minorHAnsi" w:cstheme="minorHAnsi"/>
          <w:kern w:val="2"/>
          <w:sz w:val="22"/>
          <w:szCs w:val="22"/>
          <w:lang w:eastAsia="en-US"/>
          <w14:ligatures w14:val="standardContextual"/>
        </w:rPr>
        <w:t xml:space="preserve">. </w:t>
      </w:r>
    </w:p>
    <w:p w14:paraId="1D1EC243" w14:textId="55D088FC" w:rsidR="006F17D0" w:rsidRDefault="00DF3CBB">
      <w:pPr>
        <w:pStyle w:val="aep"/>
        <w:shd w:val="clear" w:color="auto" w:fill="FFFFFF"/>
        <w:spacing w:before="0" w:beforeAutospacing="0" w:after="120" w:afterAutospacing="0"/>
        <w:jc w:val="both"/>
        <w:rPr>
          <w:rFonts w:asciiTheme="minorHAnsi" w:eastAsiaTheme="minorHAnsi" w:hAnsiTheme="minorHAnsi" w:cstheme="minorHAnsi"/>
          <w:kern w:val="2"/>
          <w:sz w:val="22"/>
          <w:szCs w:val="22"/>
          <w:lang w:eastAsia="en-US"/>
          <w14:ligatures w14:val="standardContextual"/>
        </w:rPr>
      </w:pPr>
      <w:r>
        <w:rPr>
          <w:rFonts w:asciiTheme="minorHAnsi" w:eastAsiaTheme="minorHAnsi" w:hAnsiTheme="minorHAnsi" w:cstheme="minorHAnsi"/>
          <w:kern w:val="2"/>
          <w:sz w:val="22"/>
          <w:szCs w:val="22"/>
          <w:lang w:eastAsia="en-US"/>
          <w14:ligatures w14:val="standardContextual"/>
        </w:rPr>
        <w:t xml:space="preserve">EMVC Core revenue, which excludes the impact of consolidated portfolio companies, was £1.5 million (H1 2025: £1.3 million), primarily due to higher </w:t>
      </w:r>
      <w:r w:rsidR="003E0C0F">
        <w:rPr>
          <w:rFonts w:asciiTheme="minorHAnsi" w:eastAsiaTheme="minorHAnsi" w:hAnsiTheme="minorHAnsi" w:cstheme="minorHAnsi"/>
          <w:kern w:val="2"/>
          <w:sz w:val="22"/>
          <w:szCs w:val="22"/>
          <w:lang w:eastAsia="en-US"/>
          <w14:ligatures w14:val="standardContextual"/>
        </w:rPr>
        <w:t xml:space="preserve">value creation services </w:t>
      </w:r>
      <w:r>
        <w:rPr>
          <w:rFonts w:asciiTheme="minorHAnsi" w:eastAsiaTheme="minorHAnsi" w:hAnsiTheme="minorHAnsi" w:cstheme="minorHAnsi"/>
          <w:kern w:val="2"/>
          <w:sz w:val="22"/>
          <w:szCs w:val="22"/>
          <w:lang w:eastAsia="en-US"/>
          <w14:ligatures w14:val="standardContextual"/>
        </w:rPr>
        <w:t>fees driven by new contracts and higher corporate finance fees from increased fundraising activity. EMVC Core revenue cover</w:t>
      </w:r>
      <w:r w:rsidR="003F4CA0">
        <w:rPr>
          <w:rFonts w:asciiTheme="minorHAnsi" w:eastAsiaTheme="minorHAnsi" w:hAnsiTheme="minorHAnsi" w:cstheme="minorHAnsi"/>
          <w:kern w:val="2"/>
          <w:sz w:val="22"/>
          <w:szCs w:val="22"/>
          <w:lang w:eastAsia="en-US"/>
          <w14:ligatures w14:val="standardContextual"/>
        </w:rPr>
        <w:t>ed</w:t>
      </w:r>
      <w:r>
        <w:rPr>
          <w:rFonts w:asciiTheme="minorHAnsi" w:eastAsiaTheme="minorHAnsi" w:hAnsiTheme="minorHAnsi" w:cstheme="minorHAnsi"/>
          <w:kern w:val="2"/>
          <w:sz w:val="22"/>
          <w:szCs w:val="22"/>
          <w:lang w:eastAsia="en-US"/>
          <w14:ligatures w14:val="standardContextual"/>
        </w:rPr>
        <w:t xml:space="preserve"> </w:t>
      </w:r>
      <w:r w:rsidR="003F4CA0">
        <w:rPr>
          <w:rFonts w:asciiTheme="minorHAnsi" w:eastAsiaTheme="minorHAnsi" w:hAnsiTheme="minorHAnsi" w:cstheme="minorHAnsi"/>
          <w:kern w:val="2"/>
          <w:sz w:val="22"/>
          <w:szCs w:val="22"/>
          <w:lang w:eastAsia="en-US"/>
          <w14:ligatures w14:val="standardContextual"/>
        </w:rPr>
        <w:t xml:space="preserve">over 70% </w:t>
      </w:r>
      <w:r>
        <w:rPr>
          <w:rFonts w:asciiTheme="minorHAnsi" w:eastAsiaTheme="minorHAnsi" w:hAnsiTheme="minorHAnsi" w:cstheme="minorHAnsi"/>
          <w:kern w:val="2"/>
          <w:sz w:val="22"/>
          <w:szCs w:val="22"/>
          <w:lang w:eastAsia="en-US"/>
          <w14:ligatures w14:val="standardContextual"/>
        </w:rPr>
        <w:t xml:space="preserve">of </w:t>
      </w:r>
      <w:r w:rsidR="00AC428F">
        <w:rPr>
          <w:rFonts w:asciiTheme="minorHAnsi" w:eastAsiaTheme="minorHAnsi" w:hAnsiTheme="minorHAnsi" w:cstheme="minorHAnsi"/>
          <w:kern w:val="2"/>
          <w:sz w:val="22"/>
          <w:szCs w:val="22"/>
          <w:lang w:eastAsia="en-US"/>
          <w14:ligatures w14:val="standardContextual"/>
        </w:rPr>
        <w:t>EMVC Core</w:t>
      </w:r>
      <w:r>
        <w:rPr>
          <w:rFonts w:asciiTheme="minorHAnsi" w:eastAsiaTheme="minorHAnsi" w:hAnsiTheme="minorHAnsi" w:cstheme="minorHAnsi"/>
          <w:kern w:val="2"/>
          <w:sz w:val="22"/>
          <w:szCs w:val="22"/>
          <w:lang w:eastAsia="en-US"/>
          <w14:ligatures w14:val="standardContextual"/>
        </w:rPr>
        <w:t xml:space="preserve"> operating costs</w:t>
      </w:r>
      <w:r w:rsidR="003F4CA0">
        <w:rPr>
          <w:rFonts w:asciiTheme="minorHAnsi" w:eastAsiaTheme="minorHAnsi" w:hAnsiTheme="minorHAnsi" w:cstheme="minorHAnsi"/>
          <w:kern w:val="2"/>
          <w:sz w:val="22"/>
          <w:szCs w:val="22"/>
          <w:lang w:eastAsia="en-US"/>
          <w14:ligatures w14:val="standardContextual"/>
        </w:rPr>
        <w:t xml:space="preserve"> in the period</w:t>
      </w:r>
      <w:r>
        <w:rPr>
          <w:rFonts w:asciiTheme="minorHAnsi" w:eastAsiaTheme="minorHAnsi" w:hAnsiTheme="minorHAnsi" w:cstheme="minorHAnsi"/>
          <w:kern w:val="2"/>
          <w:sz w:val="22"/>
          <w:szCs w:val="22"/>
          <w:lang w:eastAsia="en-US"/>
          <w14:ligatures w14:val="standardContextual"/>
        </w:rPr>
        <w:t>, reflecting continued progress towards financial self-sufficiency of the platform.</w:t>
      </w:r>
    </w:p>
    <w:p w14:paraId="22CBDF60" w14:textId="40909964" w:rsidR="006F17D0" w:rsidRPr="00E2177E" w:rsidRDefault="003256CD" w:rsidP="00E2177E">
      <w:pPr>
        <w:pStyle w:val="aep"/>
        <w:shd w:val="clear" w:color="auto" w:fill="FFFFFF"/>
        <w:spacing w:before="0" w:beforeAutospacing="0" w:after="120" w:afterAutospacing="0"/>
        <w:jc w:val="both"/>
        <w:rPr>
          <w:rFonts w:asciiTheme="minorHAnsi" w:eastAsiaTheme="minorHAnsi" w:hAnsiTheme="minorHAnsi" w:cstheme="minorHAnsi"/>
          <w:b/>
          <w:bCs/>
          <w:kern w:val="2"/>
          <w:sz w:val="22"/>
          <w:szCs w:val="22"/>
          <w:lang w:eastAsia="en-US"/>
          <w14:ligatures w14:val="standardContextual"/>
        </w:rPr>
      </w:pPr>
      <w:r>
        <w:rPr>
          <w:rFonts w:asciiTheme="minorHAnsi" w:eastAsiaTheme="minorHAnsi" w:hAnsiTheme="minorHAnsi" w:cstheme="minorHAnsi"/>
          <w:b/>
          <w:bCs/>
          <w:kern w:val="2"/>
          <w:sz w:val="22"/>
          <w:szCs w:val="22"/>
          <w:lang w:eastAsia="en-US"/>
          <w14:ligatures w14:val="standardContextual"/>
        </w:rPr>
        <w:t>Profits</w:t>
      </w:r>
      <w:r>
        <w:rPr>
          <w:rFonts w:ascii="Calibri" w:eastAsiaTheme="minorHAnsi" w:hAnsi="Calibri" w:cs="Calibri"/>
          <w:b/>
          <w:bCs/>
          <w:kern w:val="2"/>
          <w:sz w:val="22"/>
          <w:szCs w:val="22"/>
          <w:lang w:eastAsia="en-US"/>
          <w14:ligatures w14:val="standardContextual"/>
        </w:rPr>
        <w:t>/</w:t>
      </w:r>
      <w:r>
        <w:rPr>
          <w:rFonts w:asciiTheme="minorHAnsi" w:eastAsiaTheme="minorHAnsi" w:hAnsiTheme="minorHAnsi" w:cstheme="minorHAnsi"/>
          <w:b/>
          <w:bCs/>
          <w:kern w:val="2"/>
          <w:sz w:val="22"/>
          <w:szCs w:val="22"/>
          <w:lang w:eastAsia="en-US"/>
          <w14:ligatures w14:val="standardContextual"/>
        </w:rPr>
        <w:t xml:space="preserve">(losses) </w:t>
      </w:r>
    </w:p>
    <w:p w14:paraId="4523E77D" w14:textId="29B7A9BD" w:rsidR="00C51804" w:rsidRDefault="00C51804">
      <w:pPr>
        <w:pStyle w:val="aep"/>
        <w:shd w:val="clear" w:color="auto" w:fill="FFFFFF"/>
        <w:spacing w:before="0" w:beforeAutospacing="0" w:after="120" w:afterAutospacing="0"/>
        <w:jc w:val="both"/>
        <w:rPr>
          <w:rFonts w:asciiTheme="minorHAnsi" w:eastAsiaTheme="minorHAnsi" w:hAnsiTheme="minorHAnsi" w:cstheme="minorHAnsi"/>
          <w:color w:val="000000"/>
          <w:kern w:val="2"/>
          <w:sz w:val="22"/>
          <w:szCs w:val="22"/>
          <w:lang w:eastAsia="en-US"/>
          <w14:ligatures w14:val="standardContextual"/>
        </w:rPr>
      </w:pPr>
      <w:r>
        <w:rPr>
          <w:rFonts w:asciiTheme="minorHAnsi" w:eastAsiaTheme="minorHAnsi" w:hAnsiTheme="minorHAnsi" w:cstheme="minorHAnsi"/>
          <w:kern w:val="2"/>
          <w:sz w:val="22"/>
          <w:szCs w:val="22"/>
          <w:lang w:eastAsia="en-US"/>
          <w14:ligatures w14:val="standardContextual"/>
        </w:rPr>
        <w:t>The Group reported a profit of £</w:t>
      </w:r>
      <w:r w:rsidR="00426287" w:rsidRPr="00426287">
        <w:rPr>
          <w:rFonts w:ascii="Calibri" w:eastAsiaTheme="minorHAnsi" w:hAnsi="Calibri" w:cs="Calibri"/>
          <w:kern w:val="2"/>
          <w:sz w:val="22"/>
          <w:szCs w:val="22"/>
          <w:lang w:eastAsia="en-US"/>
          <w14:ligatures w14:val="standardContextual"/>
        </w:rPr>
        <w:t>17.8</w:t>
      </w:r>
      <w:r>
        <w:rPr>
          <w:rFonts w:asciiTheme="minorHAnsi" w:eastAsiaTheme="minorHAnsi" w:hAnsiTheme="minorHAnsi" w:cstheme="minorHAnsi"/>
          <w:kern w:val="2"/>
          <w:sz w:val="22"/>
          <w:szCs w:val="22"/>
          <w:lang w:eastAsia="en-US"/>
          <w14:ligatures w14:val="standardContextual"/>
        </w:rPr>
        <w:t xml:space="preserve"> million (H1 2025: loss of £1.5 million), driven by a £25.1 million non-cash gain on the deconsolidation of Glycotest and ProAxsis. Excluding this gain and the £</w:t>
      </w:r>
      <w:r w:rsidR="00426287" w:rsidRPr="00426287">
        <w:rPr>
          <w:rFonts w:ascii="Calibri" w:eastAsiaTheme="minorHAnsi" w:hAnsi="Calibri" w:cs="Calibri"/>
          <w:kern w:val="2"/>
          <w:sz w:val="22"/>
          <w:szCs w:val="22"/>
          <w:lang w:eastAsia="en-US"/>
          <w14:ligatures w14:val="standardContextual"/>
        </w:rPr>
        <w:t>5.2</w:t>
      </w:r>
      <w:r>
        <w:rPr>
          <w:rFonts w:asciiTheme="minorHAnsi" w:eastAsiaTheme="minorHAnsi" w:hAnsiTheme="minorHAnsi" w:cstheme="minorHAnsi"/>
          <w:kern w:val="2"/>
          <w:sz w:val="22"/>
          <w:szCs w:val="22"/>
          <w:lang w:eastAsia="en-US"/>
          <w14:ligatures w14:val="standardContextual"/>
        </w:rPr>
        <w:t xml:space="preserve"> million</w:t>
      </w:r>
      <w:r w:rsidR="009E1EED" w:rsidRPr="009E1EED">
        <w:rPr>
          <w:rFonts w:asciiTheme="minorHAnsi" w:eastAsiaTheme="minorHAnsi" w:hAnsiTheme="minorHAnsi" w:cstheme="minorHAnsi"/>
          <w:kern w:val="2"/>
          <w:sz w:val="22"/>
          <w:szCs w:val="22"/>
          <w:vertAlign w:val="superscript"/>
          <w:lang w:eastAsia="en-US"/>
          <w14:ligatures w14:val="standardContextual"/>
        </w:rPr>
        <w:t>(1)</w:t>
      </w:r>
      <w:r>
        <w:rPr>
          <w:rFonts w:asciiTheme="minorHAnsi" w:eastAsiaTheme="minorHAnsi" w:hAnsiTheme="minorHAnsi" w:cstheme="minorHAnsi"/>
          <w:kern w:val="2"/>
          <w:sz w:val="22"/>
          <w:szCs w:val="22"/>
          <w:lang w:eastAsia="en-US"/>
          <w14:ligatures w14:val="standardContextual"/>
        </w:rPr>
        <w:t xml:space="preserve"> non-cash charge on initial recognition of the phantom carried interest </w:t>
      </w:r>
      <w:r w:rsidR="00DF7302">
        <w:rPr>
          <w:rFonts w:asciiTheme="minorHAnsi" w:eastAsiaTheme="minorHAnsi" w:hAnsiTheme="minorHAnsi" w:cstheme="minorHAnsi"/>
          <w:kern w:val="2"/>
          <w:sz w:val="22"/>
          <w:szCs w:val="22"/>
          <w:lang w:eastAsia="en-US"/>
          <w14:ligatures w14:val="standardContextual"/>
        </w:rPr>
        <w:t xml:space="preserve">scheme </w:t>
      </w:r>
      <w:r>
        <w:rPr>
          <w:rFonts w:asciiTheme="minorHAnsi" w:eastAsiaTheme="minorHAnsi" w:hAnsiTheme="minorHAnsi" w:cstheme="minorHAnsi"/>
          <w:kern w:val="2"/>
          <w:sz w:val="22"/>
          <w:szCs w:val="22"/>
          <w:lang w:eastAsia="en-US"/>
          <w14:ligatures w14:val="standardContextual"/>
        </w:rPr>
        <w:t xml:space="preserve">liability under IFRS 2 (see Note </w:t>
      </w:r>
      <w:r w:rsidR="00C1346D">
        <w:rPr>
          <w:rFonts w:ascii="Calibri" w:eastAsiaTheme="minorHAnsi" w:hAnsi="Calibri" w:cs="Calibri"/>
          <w:kern w:val="2"/>
          <w:sz w:val="22"/>
          <w:szCs w:val="22"/>
          <w:lang w:eastAsia="en-US"/>
          <w14:ligatures w14:val="standardContextual"/>
        </w:rPr>
        <w:t>6</w:t>
      </w:r>
      <w:r>
        <w:rPr>
          <w:rFonts w:asciiTheme="minorHAnsi" w:eastAsiaTheme="minorHAnsi" w:hAnsiTheme="minorHAnsi" w:cstheme="minorHAnsi"/>
          <w:kern w:val="2"/>
          <w:sz w:val="22"/>
          <w:szCs w:val="22"/>
          <w:lang w:eastAsia="en-US"/>
          <w14:ligatures w14:val="standardContextual"/>
        </w:rPr>
        <w:t xml:space="preserve">), the Group recorded an </w:t>
      </w:r>
      <w:r w:rsidR="00306849">
        <w:rPr>
          <w:rFonts w:asciiTheme="minorHAnsi" w:eastAsiaTheme="minorHAnsi" w:hAnsiTheme="minorHAnsi" w:cstheme="minorHAnsi"/>
          <w:kern w:val="2"/>
          <w:sz w:val="22"/>
          <w:szCs w:val="22"/>
          <w:lang w:eastAsia="en-US"/>
          <w14:ligatures w14:val="standardContextual"/>
        </w:rPr>
        <w:t xml:space="preserve">underlying </w:t>
      </w:r>
      <w:r>
        <w:rPr>
          <w:rFonts w:asciiTheme="minorHAnsi" w:eastAsiaTheme="minorHAnsi" w:hAnsiTheme="minorHAnsi" w:cstheme="minorHAnsi"/>
          <w:kern w:val="2"/>
          <w:sz w:val="22"/>
          <w:szCs w:val="22"/>
          <w:lang w:eastAsia="en-US"/>
          <w14:ligatures w14:val="standardContextual"/>
        </w:rPr>
        <w:t xml:space="preserve">loss of £2.1 million (H1 2025: loss of £1.5 million), principally reflecting £0.4 million of fair-value losses on investments held at FVTPL. </w:t>
      </w:r>
      <w:r>
        <w:rPr>
          <w:rFonts w:ascii="Calibri" w:hAnsi="Calibri" w:cs="Calibri"/>
          <w:sz w:val="22"/>
          <w:szCs w:val="22"/>
        </w:rPr>
        <w:t>Group results include subsidiary portfolio company losses of £1.2 million (H1 2025: £1.2 million) through to deconsolidation on 30 June 2026.</w:t>
      </w:r>
    </w:p>
    <w:p w14:paraId="2F7A596B" w14:textId="0357C9DB" w:rsidR="00051586" w:rsidRDefault="00051586" w:rsidP="006B60EF">
      <w:pPr>
        <w:pStyle w:val="aep"/>
        <w:shd w:val="clear" w:color="auto" w:fill="FFFFFF"/>
        <w:spacing w:before="0" w:beforeAutospacing="0" w:after="120" w:afterAutospacing="0"/>
        <w:jc w:val="both"/>
        <w:rPr>
          <w:rFonts w:asciiTheme="minorHAnsi" w:eastAsiaTheme="minorHAnsi" w:hAnsiTheme="minorHAnsi" w:cstheme="minorHAnsi"/>
          <w:kern w:val="2"/>
          <w:sz w:val="22"/>
          <w:szCs w:val="22"/>
          <w:lang w:eastAsia="en-US"/>
          <w14:ligatures w14:val="standardContextual"/>
        </w:rPr>
      </w:pPr>
      <w:r>
        <w:rPr>
          <w:rFonts w:asciiTheme="minorHAnsi" w:eastAsiaTheme="minorHAnsi" w:hAnsiTheme="minorHAnsi" w:cstheme="minorHAnsi"/>
          <w:kern w:val="2"/>
          <w:sz w:val="22"/>
          <w:szCs w:val="22"/>
          <w:lang w:eastAsia="en-US"/>
          <w14:ligatures w14:val="standardContextual"/>
        </w:rPr>
        <w:t>EMVC Core (the Group's core venture capital segment, excluding portfolio company losses) reported a profit of £</w:t>
      </w:r>
      <w:r w:rsidR="00B43BC5" w:rsidRPr="005F2108">
        <w:rPr>
          <w:rFonts w:ascii="Calibri" w:eastAsiaTheme="minorHAnsi" w:hAnsi="Calibri" w:cs="Calibri"/>
          <w:kern w:val="2"/>
          <w:sz w:val="22"/>
          <w:szCs w:val="22"/>
          <w:lang w:eastAsia="en-US"/>
          <w14:ligatures w14:val="standardContextual"/>
        </w:rPr>
        <w:t>19</w:t>
      </w:r>
      <w:r>
        <w:rPr>
          <w:rFonts w:asciiTheme="minorHAnsi" w:eastAsiaTheme="minorHAnsi" w:hAnsiTheme="minorHAnsi" w:cstheme="minorHAnsi"/>
          <w:kern w:val="2"/>
          <w:sz w:val="22"/>
          <w:szCs w:val="22"/>
          <w:lang w:eastAsia="en-US"/>
          <w14:ligatures w14:val="standardContextual"/>
        </w:rPr>
        <w:t>.</w:t>
      </w:r>
      <w:r w:rsidR="00426287" w:rsidRPr="00426287">
        <w:rPr>
          <w:rFonts w:ascii="Calibri" w:eastAsiaTheme="minorHAnsi" w:hAnsi="Calibri" w:cs="Calibri"/>
          <w:kern w:val="2"/>
          <w:sz w:val="22"/>
          <w:szCs w:val="22"/>
          <w:lang w:eastAsia="en-US"/>
          <w14:ligatures w14:val="standardContextual"/>
        </w:rPr>
        <w:t>0</w:t>
      </w:r>
      <w:r>
        <w:rPr>
          <w:rFonts w:asciiTheme="minorHAnsi" w:eastAsiaTheme="minorHAnsi" w:hAnsiTheme="minorHAnsi" w:cstheme="minorHAnsi"/>
          <w:kern w:val="2"/>
          <w:sz w:val="22"/>
          <w:szCs w:val="22"/>
          <w:lang w:eastAsia="en-US"/>
          <w14:ligatures w14:val="standardContextual"/>
        </w:rPr>
        <w:t xml:space="preserve"> million, and on the same </w:t>
      </w:r>
      <w:r w:rsidR="00306849">
        <w:rPr>
          <w:rFonts w:asciiTheme="minorHAnsi" w:eastAsiaTheme="minorHAnsi" w:hAnsiTheme="minorHAnsi" w:cstheme="minorHAnsi"/>
          <w:kern w:val="2"/>
          <w:sz w:val="22"/>
          <w:szCs w:val="22"/>
          <w:lang w:eastAsia="en-US"/>
          <w14:ligatures w14:val="standardContextual"/>
        </w:rPr>
        <w:t xml:space="preserve">underlying </w:t>
      </w:r>
      <w:r>
        <w:rPr>
          <w:rFonts w:asciiTheme="minorHAnsi" w:eastAsiaTheme="minorHAnsi" w:hAnsiTheme="minorHAnsi" w:cstheme="minorHAnsi"/>
          <w:kern w:val="2"/>
          <w:sz w:val="22"/>
          <w:szCs w:val="22"/>
          <w:lang w:eastAsia="en-US"/>
          <w14:ligatures w14:val="standardContextual"/>
        </w:rPr>
        <w:t>basis, a loss of £0.9 million (H1 2025: £0.3 million loss), principally reflecting £0.4 million of fair-value losses on investments held at FVTPL, and the timing of staff-related costs between periods.</w:t>
      </w:r>
    </w:p>
    <w:p w14:paraId="77344306" w14:textId="1177F581" w:rsidR="006F17D0" w:rsidRPr="003E4065" w:rsidRDefault="003256CD">
      <w:pPr>
        <w:keepLines w:val="0"/>
        <w:spacing w:after="120"/>
        <w:jc w:val="both"/>
        <w:rPr>
          <w:rFonts w:asciiTheme="minorHAnsi" w:hAnsiTheme="minorHAnsi" w:cstheme="minorHAnsi"/>
          <w:b/>
          <w:bCs/>
          <w:sz w:val="22"/>
          <w:szCs w:val="22"/>
        </w:rPr>
      </w:pPr>
      <w:r>
        <w:rPr>
          <w:rFonts w:asciiTheme="minorHAnsi" w:hAnsiTheme="minorHAnsi" w:cstheme="minorHAnsi"/>
          <w:b/>
          <w:bCs/>
          <w:sz w:val="22"/>
          <w:szCs w:val="22"/>
        </w:rPr>
        <w:t>Liquidity and capital position</w:t>
      </w:r>
    </w:p>
    <w:p w14:paraId="2AFC2F72" w14:textId="5601D34B" w:rsidR="006F17D0" w:rsidRDefault="003256CD">
      <w:pPr>
        <w:pStyle w:val="aep"/>
        <w:shd w:val="clear" w:color="auto" w:fill="FFFFFF"/>
        <w:spacing w:before="0" w:beforeAutospacing="0" w:after="120" w:afterAutospacing="0"/>
        <w:jc w:val="both"/>
        <w:rPr>
          <w:rFonts w:asciiTheme="minorHAnsi" w:eastAsiaTheme="minorHAnsi" w:hAnsiTheme="minorHAnsi" w:cstheme="minorHAnsi"/>
          <w:kern w:val="2"/>
          <w:sz w:val="22"/>
          <w:szCs w:val="22"/>
          <w:lang w:eastAsia="en-US"/>
          <w14:ligatures w14:val="standardContextual"/>
        </w:rPr>
      </w:pPr>
      <w:r>
        <w:rPr>
          <w:rFonts w:asciiTheme="minorHAnsi" w:eastAsiaTheme="minorHAnsi" w:hAnsiTheme="minorHAnsi" w:cstheme="minorHAnsi"/>
          <w:kern w:val="2"/>
          <w:sz w:val="22"/>
          <w:szCs w:val="22"/>
          <w:lang w:eastAsia="en-US"/>
          <w14:ligatures w14:val="standardContextual"/>
        </w:rPr>
        <w:t xml:space="preserve">The Group ended the period with cash of £0.7 million (31 December 2025: £0.5 million) and £0.3 million of readily realisable quoted securities (31 December 2025: £0.3 million). </w:t>
      </w:r>
    </w:p>
    <w:p w14:paraId="1EE370EC" w14:textId="77777777" w:rsidR="00051E23" w:rsidRDefault="00051E23" w:rsidP="00051E23">
      <w:pPr>
        <w:pStyle w:val="aep"/>
        <w:shd w:val="clear" w:color="auto" w:fill="FFFFFF"/>
        <w:spacing w:before="0" w:beforeAutospacing="0" w:after="120" w:afterAutospacing="0"/>
        <w:jc w:val="both"/>
        <w:rPr>
          <w:rFonts w:asciiTheme="minorHAnsi" w:eastAsiaTheme="minorHAnsi" w:hAnsiTheme="minorHAnsi" w:cstheme="minorHAnsi"/>
          <w:kern w:val="2"/>
          <w:sz w:val="22"/>
          <w:szCs w:val="22"/>
          <w:lang w:eastAsia="en-US"/>
          <w14:ligatures w14:val="standardContextual"/>
        </w:rPr>
      </w:pPr>
      <w:r>
        <w:rPr>
          <w:rFonts w:asciiTheme="minorHAnsi" w:eastAsiaTheme="minorHAnsi" w:hAnsiTheme="minorHAnsi" w:cstheme="minorHAnsi"/>
          <w:kern w:val="2"/>
          <w:sz w:val="22"/>
          <w:szCs w:val="22"/>
          <w:lang w:eastAsia="en-US"/>
          <w14:ligatures w14:val="standardContextual"/>
        </w:rPr>
        <w:t>During the period, EMVC entered into an unsecured £0.7 million loan facility, bearing interest at 11% per annum and repayable three years from first drawdown, with the option for early repayment. The facility, which carries no warrants, provides additional financial flexibility as the Company continues to optimise its capital structure, manage working capital and execute its investment strategy.</w:t>
      </w:r>
    </w:p>
    <w:p w14:paraId="27970CD0" w14:textId="363D2CAC" w:rsidR="006F17D0" w:rsidRDefault="00F57F44">
      <w:pPr>
        <w:pStyle w:val="aep"/>
        <w:shd w:val="clear" w:color="auto" w:fill="FFFFFF"/>
        <w:spacing w:before="0" w:beforeAutospacing="0" w:after="120" w:afterAutospacing="0"/>
        <w:jc w:val="both"/>
        <w:rPr>
          <w:rFonts w:asciiTheme="minorHAnsi" w:eastAsiaTheme="minorHAnsi" w:hAnsiTheme="minorHAnsi" w:cstheme="minorHAnsi"/>
          <w:kern w:val="2"/>
          <w:sz w:val="22"/>
          <w:szCs w:val="22"/>
          <w:lang w:eastAsia="en-US"/>
          <w14:ligatures w14:val="standardContextual"/>
        </w:rPr>
      </w:pPr>
      <w:r>
        <w:rPr>
          <w:rFonts w:asciiTheme="minorHAnsi" w:eastAsiaTheme="minorHAnsi" w:hAnsiTheme="minorHAnsi" w:cstheme="minorHAnsi"/>
          <w:kern w:val="2"/>
          <w:sz w:val="22"/>
          <w:szCs w:val="22"/>
          <w:lang w:eastAsia="en-US"/>
          <w14:ligatures w14:val="standardContextual"/>
        </w:rPr>
        <w:t>Overall, the first half reflects continued growth in recurring revenues and AUM alongside a simplification of the reporting structure following the deconsolidation of Glycotest and ProAxsis. Accordingly, their operating results will no longer be consolidated in the Group’s income statement from H2 2026. The Group remains focused on progressing towards financial self-sufficiency at the EMVC Core level while retaining exposure to long-term investment returns.</w:t>
      </w:r>
    </w:p>
    <w:p w14:paraId="5244C792" w14:textId="77777777" w:rsidR="004A42A2" w:rsidRDefault="004A42A2" w:rsidP="001B748A">
      <w:pPr>
        <w:spacing w:after="120"/>
        <w:jc w:val="both"/>
        <w:rPr>
          <w:rFonts w:ascii="Calibri" w:hAnsi="Calibri" w:cs="Calibri"/>
          <w:i/>
          <w:iCs/>
          <w:sz w:val="16"/>
          <w:szCs w:val="16"/>
        </w:rPr>
      </w:pPr>
    </w:p>
    <w:p w14:paraId="7C7F6D98" w14:textId="22347A4E" w:rsidR="001B748A" w:rsidRPr="009109DB" w:rsidRDefault="009E1EED" w:rsidP="009109DB">
      <w:pPr>
        <w:spacing w:after="120"/>
        <w:jc w:val="both"/>
        <w:rPr>
          <w:rFonts w:ascii="Calibri" w:hAnsi="Calibri" w:cs="Calibri"/>
          <w:i/>
          <w:iCs/>
          <w:sz w:val="16"/>
          <w:szCs w:val="16"/>
        </w:rPr>
      </w:pPr>
      <w:r w:rsidRPr="009109DB">
        <w:rPr>
          <w:rFonts w:ascii="Calibri" w:hAnsi="Calibri" w:cs="Calibri"/>
          <w:i/>
          <w:iCs/>
          <w:sz w:val="16"/>
          <w:szCs w:val="16"/>
        </w:rPr>
        <w:t xml:space="preserve">Note (1): </w:t>
      </w:r>
      <w:r w:rsidR="001B748A" w:rsidRPr="009109DB">
        <w:rPr>
          <w:rFonts w:ascii="Calibri" w:hAnsi="Calibri" w:cs="Calibri"/>
          <w:i/>
          <w:iCs/>
          <w:sz w:val="16"/>
          <w:szCs w:val="16"/>
        </w:rPr>
        <w:t xml:space="preserve">The initial recognition of the PCI Charge is measured by reference to the fair value of the Group's direct and indirect portfolio investments of £117.5 million at 30 June 2026, and illustrates the phantom carried interest that would be payable if the entire portfolio were to be realised for that value, in cash, at that date. For the avoidance of doubt, no amount becomes payable under the scheme unless and until the underlying investments are realised, and then it is payable in stages in accordance with the PCI Plan. See Note 6 to the financial statements for further details. </w:t>
      </w:r>
    </w:p>
    <w:p w14:paraId="158BED38" w14:textId="77777777" w:rsidR="009E1EED" w:rsidRPr="00EC5BA8" w:rsidRDefault="009E1EED">
      <w:pPr>
        <w:pStyle w:val="aep"/>
        <w:shd w:val="clear" w:color="auto" w:fill="FFFFFF"/>
        <w:spacing w:before="0" w:beforeAutospacing="0" w:after="120" w:afterAutospacing="0"/>
        <w:jc w:val="both"/>
        <w:rPr>
          <w:rFonts w:asciiTheme="minorHAnsi" w:eastAsiaTheme="minorHAnsi" w:hAnsiTheme="minorHAnsi" w:cstheme="minorHAnsi"/>
          <w:kern w:val="2"/>
          <w:sz w:val="22"/>
          <w:szCs w:val="22"/>
          <w:lang w:eastAsia="en-US"/>
          <w14:ligatures w14:val="standardContextual"/>
        </w:rPr>
      </w:pPr>
    </w:p>
    <w:p w14:paraId="3A0FCA56" w14:textId="217DDCAF" w:rsidR="00870773" w:rsidRPr="00EC5BA8" w:rsidRDefault="00870773" w:rsidP="00870773">
      <w:pPr>
        <w:keepLines w:val="0"/>
        <w:pageBreakBefore/>
        <w:ind w:right="-1"/>
        <w:rPr>
          <w:rFonts w:asciiTheme="minorHAnsi" w:hAnsiTheme="minorHAnsi" w:cstheme="minorHAnsi"/>
          <w:b/>
          <w:bCs/>
          <w:sz w:val="22"/>
          <w:szCs w:val="22"/>
        </w:rPr>
      </w:pPr>
      <w:r>
        <w:rPr>
          <w:rFonts w:asciiTheme="minorHAnsi" w:hAnsiTheme="minorHAnsi" w:cstheme="minorHAnsi"/>
          <w:b/>
          <w:bCs/>
          <w:sz w:val="22"/>
          <w:szCs w:val="22"/>
        </w:rPr>
        <w:lastRenderedPageBreak/>
        <w:t>CONSOLIDATED INCOME STATEMENT</w:t>
      </w:r>
    </w:p>
    <w:p w14:paraId="0AD205E9" w14:textId="4A5A072F" w:rsidR="00870773" w:rsidRPr="00EC5BA8" w:rsidRDefault="00870773" w:rsidP="00870773">
      <w:pPr>
        <w:keepLines w:val="0"/>
        <w:tabs>
          <w:tab w:val="left" w:pos="-2552"/>
        </w:tabs>
        <w:ind w:right="-1"/>
        <w:rPr>
          <w:rFonts w:asciiTheme="minorHAnsi" w:hAnsiTheme="minorHAnsi" w:cstheme="minorHAnsi"/>
          <w:sz w:val="22"/>
          <w:szCs w:val="22"/>
        </w:rPr>
      </w:pPr>
      <w:r>
        <w:rPr>
          <w:rFonts w:asciiTheme="minorHAnsi" w:hAnsiTheme="minorHAnsi" w:cstheme="minorHAnsi"/>
          <w:b/>
          <w:bCs/>
          <w:sz w:val="22"/>
          <w:szCs w:val="22"/>
        </w:rPr>
        <w:t>FOR THE SIX MONTHS ENDED 30 JUNE 2026</w:t>
      </w:r>
    </w:p>
    <w:p w14:paraId="630B62CA" w14:textId="77777777" w:rsidR="00F1726F" w:rsidRPr="00EC5BA8" w:rsidRDefault="00F1726F" w:rsidP="002078B1">
      <w:pPr>
        <w:jc w:val="both"/>
        <w:rPr>
          <w:rFonts w:asciiTheme="minorHAnsi" w:hAnsiTheme="minorHAnsi" w:cstheme="minorHAnsi"/>
          <w:b/>
          <w:bCs/>
          <w:sz w:val="22"/>
          <w:szCs w:val="22"/>
        </w:rPr>
      </w:pPr>
    </w:p>
    <w:p w14:paraId="12EDCF07" w14:textId="39715A59" w:rsidR="00010798" w:rsidRPr="00EC5BA8" w:rsidRDefault="00010798" w:rsidP="002078B1">
      <w:pPr>
        <w:jc w:val="both"/>
        <w:rPr>
          <w:rFonts w:asciiTheme="minorHAnsi" w:hAnsiTheme="minorHAnsi" w:cstheme="minorHAnsi"/>
          <w:b/>
          <w:bCs/>
          <w:sz w:val="22"/>
          <w:szCs w:val="22"/>
        </w:rPr>
      </w:pPr>
    </w:p>
    <w:tbl>
      <w:tblPr>
        <w:tblW w:w="10348" w:type="dxa"/>
        <w:tblLayout w:type="fixed"/>
        <w:tblLook w:val="04A0" w:firstRow="1" w:lastRow="0" w:firstColumn="1" w:lastColumn="0" w:noHBand="0" w:noVBand="1"/>
      </w:tblPr>
      <w:tblGrid>
        <w:gridCol w:w="4820"/>
        <w:gridCol w:w="283"/>
        <w:gridCol w:w="720"/>
        <w:gridCol w:w="1463"/>
        <w:gridCol w:w="45"/>
        <w:gridCol w:w="1508"/>
        <w:gridCol w:w="1084"/>
        <w:gridCol w:w="425"/>
      </w:tblGrid>
      <w:tr w:rsidR="005E5B46" w:rsidRPr="00EC5BA8" w14:paraId="7B81BBE9" w14:textId="1DACA3F1" w:rsidTr="000A6BF2">
        <w:trPr>
          <w:tblHeader/>
        </w:trPr>
        <w:tc>
          <w:tcPr>
            <w:tcW w:w="4820" w:type="dxa"/>
            <w:tcBorders>
              <w:bottom w:val="single" w:sz="4" w:space="0" w:color="auto"/>
            </w:tcBorders>
          </w:tcPr>
          <w:p w14:paraId="218B5C14" w14:textId="77777777" w:rsidR="005E5B46" w:rsidRPr="00EC5BA8" w:rsidRDefault="005E5B46" w:rsidP="00CB45B9">
            <w:pPr>
              <w:keepLines w:val="0"/>
              <w:tabs>
                <w:tab w:val="left" w:pos="892"/>
                <w:tab w:val="left" w:pos="4386"/>
                <w:tab w:val="right" w:pos="7308"/>
                <w:tab w:val="right" w:pos="9959"/>
              </w:tabs>
              <w:ind w:right="-1"/>
              <w:rPr>
                <w:rFonts w:asciiTheme="minorHAnsi" w:hAnsiTheme="minorHAnsi" w:cstheme="minorHAnsi"/>
                <w:b/>
                <w:sz w:val="20"/>
                <w:szCs w:val="20"/>
              </w:rPr>
            </w:pPr>
          </w:p>
          <w:p w14:paraId="7A5821A9" w14:textId="77777777" w:rsidR="005E5B46" w:rsidRPr="00EC5BA8" w:rsidRDefault="005E5B46" w:rsidP="00CB45B9">
            <w:pPr>
              <w:keepLines w:val="0"/>
              <w:tabs>
                <w:tab w:val="left" w:pos="892"/>
                <w:tab w:val="left" w:pos="4386"/>
                <w:tab w:val="right" w:pos="7308"/>
                <w:tab w:val="right" w:pos="9959"/>
              </w:tabs>
              <w:ind w:right="-1"/>
              <w:rPr>
                <w:rFonts w:asciiTheme="minorHAnsi" w:hAnsiTheme="minorHAnsi" w:cstheme="minorHAnsi"/>
                <w:b/>
                <w:sz w:val="20"/>
                <w:szCs w:val="20"/>
              </w:rPr>
            </w:pPr>
          </w:p>
          <w:p w14:paraId="22104BA7" w14:textId="77777777" w:rsidR="005E5B46" w:rsidRPr="00EC5BA8" w:rsidRDefault="005E5B46" w:rsidP="00CB45B9">
            <w:pPr>
              <w:keepLines w:val="0"/>
              <w:tabs>
                <w:tab w:val="left" w:pos="892"/>
                <w:tab w:val="left" w:pos="4386"/>
                <w:tab w:val="right" w:pos="7308"/>
                <w:tab w:val="right" w:pos="9959"/>
              </w:tabs>
              <w:ind w:right="-1"/>
              <w:rPr>
                <w:rFonts w:asciiTheme="minorHAnsi" w:hAnsiTheme="minorHAnsi" w:cstheme="minorHAnsi"/>
                <w:b/>
                <w:sz w:val="20"/>
                <w:szCs w:val="20"/>
              </w:rPr>
            </w:pPr>
          </w:p>
          <w:p w14:paraId="663317DD" w14:textId="77777777" w:rsidR="005E5B46" w:rsidRPr="00EC5BA8" w:rsidRDefault="005E5B46" w:rsidP="00CB45B9">
            <w:pPr>
              <w:keepLines w:val="0"/>
              <w:tabs>
                <w:tab w:val="left" w:pos="892"/>
                <w:tab w:val="left" w:pos="4386"/>
                <w:tab w:val="right" w:pos="7308"/>
                <w:tab w:val="right" w:pos="9959"/>
              </w:tabs>
              <w:ind w:right="-1"/>
              <w:rPr>
                <w:rFonts w:asciiTheme="minorHAnsi" w:hAnsiTheme="minorHAnsi" w:cstheme="minorHAnsi"/>
                <w:sz w:val="20"/>
                <w:szCs w:val="20"/>
              </w:rPr>
            </w:pPr>
          </w:p>
          <w:p w14:paraId="51275D17" w14:textId="77777777" w:rsidR="005E5B46" w:rsidRPr="00EC5BA8" w:rsidRDefault="005E5B46" w:rsidP="00CB45B9">
            <w:pPr>
              <w:keepLines w:val="0"/>
              <w:tabs>
                <w:tab w:val="left" w:pos="892"/>
                <w:tab w:val="left" w:pos="4386"/>
                <w:tab w:val="right" w:pos="7308"/>
                <w:tab w:val="right" w:pos="9959"/>
              </w:tabs>
              <w:ind w:right="-1"/>
              <w:rPr>
                <w:rFonts w:asciiTheme="minorHAnsi" w:hAnsiTheme="minorHAnsi" w:cstheme="minorHAnsi"/>
                <w:b/>
                <w:bCs/>
                <w:sz w:val="20"/>
                <w:szCs w:val="20"/>
              </w:rPr>
            </w:pPr>
            <w:r>
              <w:rPr>
                <w:rFonts w:asciiTheme="minorHAnsi" w:hAnsiTheme="minorHAnsi" w:cstheme="minorHAnsi"/>
                <w:b/>
                <w:bCs/>
                <w:sz w:val="20"/>
                <w:szCs w:val="20"/>
              </w:rPr>
              <w:t>Continuing Operations</w:t>
            </w:r>
          </w:p>
        </w:tc>
        <w:tc>
          <w:tcPr>
            <w:tcW w:w="1003" w:type="dxa"/>
            <w:gridSpan w:val="2"/>
            <w:tcBorders>
              <w:bottom w:val="single" w:sz="4" w:space="0" w:color="auto"/>
            </w:tcBorders>
          </w:tcPr>
          <w:p w14:paraId="6E2B1318" w14:textId="77777777" w:rsidR="005E5B46" w:rsidRPr="00EC5BA8" w:rsidRDefault="005E5B46" w:rsidP="00CB45B9">
            <w:pPr>
              <w:keepLines w:val="0"/>
              <w:tabs>
                <w:tab w:val="left" w:pos="892"/>
                <w:tab w:val="left" w:pos="4386"/>
                <w:tab w:val="right" w:pos="7308"/>
                <w:tab w:val="right" w:pos="9959"/>
              </w:tabs>
              <w:ind w:right="-1"/>
              <w:jc w:val="center"/>
              <w:rPr>
                <w:rFonts w:asciiTheme="minorHAnsi" w:hAnsiTheme="minorHAnsi" w:cstheme="minorHAnsi"/>
                <w:sz w:val="20"/>
                <w:szCs w:val="20"/>
              </w:rPr>
            </w:pPr>
          </w:p>
          <w:p w14:paraId="05887476" w14:textId="77777777" w:rsidR="005E5B46" w:rsidRPr="00EC5BA8" w:rsidRDefault="005E5B46" w:rsidP="00CB45B9">
            <w:pPr>
              <w:keepLines w:val="0"/>
              <w:tabs>
                <w:tab w:val="left" w:pos="892"/>
                <w:tab w:val="left" w:pos="4386"/>
                <w:tab w:val="right" w:pos="7308"/>
                <w:tab w:val="right" w:pos="9959"/>
              </w:tabs>
              <w:ind w:right="-1"/>
              <w:jc w:val="center"/>
              <w:rPr>
                <w:rFonts w:asciiTheme="minorHAnsi" w:hAnsiTheme="minorHAnsi" w:cstheme="minorHAnsi"/>
                <w:sz w:val="20"/>
                <w:szCs w:val="20"/>
              </w:rPr>
            </w:pPr>
          </w:p>
          <w:p w14:paraId="5EE88657" w14:textId="77777777" w:rsidR="005E5B46" w:rsidRPr="00EC5BA8" w:rsidRDefault="005E5B46" w:rsidP="00CB45B9">
            <w:pPr>
              <w:keepLines w:val="0"/>
              <w:tabs>
                <w:tab w:val="left" w:pos="892"/>
                <w:tab w:val="left" w:pos="4386"/>
                <w:tab w:val="right" w:pos="7308"/>
                <w:tab w:val="right" w:pos="9959"/>
              </w:tabs>
              <w:ind w:right="-1"/>
              <w:jc w:val="center"/>
              <w:rPr>
                <w:rFonts w:asciiTheme="minorHAnsi" w:hAnsiTheme="minorHAnsi" w:cstheme="minorHAnsi"/>
                <w:sz w:val="20"/>
                <w:szCs w:val="20"/>
              </w:rPr>
            </w:pPr>
          </w:p>
          <w:p w14:paraId="1976AFA5" w14:textId="77777777" w:rsidR="005E5B46" w:rsidRPr="00EC5BA8" w:rsidRDefault="005E5B46" w:rsidP="00CB45B9">
            <w:pPr>
              <w:keepLines w:val="0"/>
              <w:tabs>
                <w:tab w:val="left" w:pos="892"/>
                <w:tab w:val="left" w:pos="4386"/>
                <w:tab w:val="right" w:pos="7308"/>
                <w:tab w:val="right" w:pos="9959"/>
              </w:tabs>
              <w:ind w:right="-1"/>
              <w:jc w:val="center"/>
              <w:rPr>
                <w:rFonts w:asciiTheme="minorHAnsi" w:hAnsiTheme="minorHAnsi" w:cstheme="minorHAnsi"/>
                <w:sz w:val="20"/>
                <w:szCs w:val="20"/>
              </w:rPr>
            </w:pPr>
          </w:p>
          <w:p w14:paraId="793CFFF7" w14:textId="77777777" w:rsidR="005E5B46" w:rsidRPr="00EC5BA8" w:rsidRDefault="005E5B46" w:rsidP="00CB45B9">
            <w:pPr>
              <w:keepLines w:val="0"/>
              <w:tabs>
                <w:tab w:val="left" w:pos="892"/>
                <w:tab w:val="left" w:pos="4386"/>
                <w:tab w:val="right" w:pos="7308"/>
                <w:tab w:val="right" w:pos="9959"/>
              </w:tabs>
              <w:ind w:right="-1"/>
              <w:jc w:val="center"/>
              <w:rPr>
                <w:rFonts w:asciiTheme="minorHAnsi" w:hAnsiTheme="minorHAnsi" w:cstheme="minorHAnsi"/>
                <w:sz w:val="20"/>
                <w:szCs w:val="20"/>
              </w:rPr>
            </w:pPr>
            <w:r>
              <w:rPr>
                <w:rFonts w:asciiTheme="minorHAnsi" w:hAnsiTheme="minorHAnsi" w:cstheme="minorHAnsi"/>
                <w:sz w:val="20"/>
                <w:szCs w:val="20"/>
              </w:rPr>
              <w:t>Notes</w:t>
            </w:r>
          </w:p>
        </w:tc>
        <w:tc>
          <w:tcPr>
            <w:tcW w:w="1508" w:type="dxa"/>
            <w:gridSpan w:val="2"/>
            <w:tcBorders>
              <w:bottom w:val="single" w:sz="4" w:space="0" w:color="auto"/>
            </w:tcBorders>
          </w:tcPr>
          <w:p w14:paraId="24C7BCEB" w14:textId="7AE6A2AB" w:rsidR="005E5B46" w:rsidRPr="00EC5BA8" w:rsidRDefault="005E5B46" w:rsidP="00E600C0">
            <w:pPr>
              <w:jc w:val="right"/>
              <w:rPr>
                <w:rFonts w:asciiTheme="minorHAnsi" w:hAnsiTheme="minorHAnsi" w:cstheme="minorHAnsi"/>
                <w:b/>
                <w:bCs/>
                <w:sz w:val="20"/>
                <w:szCs w:val="20"/>
              </w:rPr>
            </w:pPr>
            <w:r>
              <w:rPr>
                <w:rFonts w:asciiTheme="minorHAnsi" w:hAnsiTheme="minorHAnsi" w:cstheme="minorHAnsi"/>
                <w:b/>
                <w:bCs/>
                <w:sz w:val="20"/>
                <w:szCs w:val="20"/>
              </w:rPr>
              <w:t>Unaudited</w:t>
            </w:r>
            <w:r>
              <w:rPr>
                <w:rFonts w:asciiTheme="minorHAnsi" w:hAnsiTheme="minorHAnsi" w:cstheme="minorHAnsi"/>
                <w:b/>
                <w:bCs/>
                <w:sz w:val="20"/>
                <w:szCs w:val="20"/>
              </w:rPr>
              <w:br/>
              <w:t>6 months</w:t>
            </w:r>
            <w:r>
              <w:rPr>
                <w:rFonts w:asciiTheme="minorHAnsi" w:hAnsiTheme="minorHAnsi" w:cstheme="minorHAnsi"/>
                <w:b/>
                <w:bCs/>
                <w:sz w:val="20"/>
                <w:szCs w:val="20"/>
              </w:rPr>
              <w:br/>
              <w:t>ended 30 June</w:t>
            </w:r>
            <w:r>
              <w:rPr>
                <w:rFonts w:asciiTheme="minorHAnsi" w:hAnsiTheme="minorHAnsi" w:cstheme="minorHAnsi"/>
                <w:b/>
                <w:bCs/>
                <w:sz w:val="20"/>
                <w:szCs w:val="20"/>
              </w:rPr>
              <w:br/>
              <w:t>2026</w:t>
            </w:r>
            <w:r>
              <w:rPr>
                <w:rFonts w:asciiTheme="minorHAnsi" w:hAnsiTheme="minorHAnsi" w:cstheme="minorHAnsi"/>
                <w:b/>
                <w:bCs/>
                <w:sz w:val="20"/>
                <w:szCs w:val="20"/>
              </w:rPr>
              <w:br/>
              <w:t>£000s</w:t>
            </w:r>
          </w:p>
        </w:tc>
        <w:tc>
          <w:tcPr>
            <w:tcW w:w="1508" w:type="dxa"/>
            <w:tcBorders>
              <w:bottom w:val="single" w:sz="4" w:space="0" w:color="auto"/>
            </w:tcBorders>
          </w:tcPr>
          <w:p w14:paraId="1DA740E4" w14:textId="07A3D150" w:rsidR="005E5B46" w:rsidRPr="00EC5BA8" w:rsidRDefault="005E5B46" w:rsidP="00E600C0">
            <w:pPr>
              <w:jc w:val="right"/>
              <w:rPr>
                <w:rFonts w:asciiTheme="minorHAnsi" w:hAnsiTheme="minorHAnsi" w:cstheme="minorHAnsi"/>
                <w:sz w:val="20"/>
                <w:szCs w:val="20"/>
              </w:rPr>
            </w:pPr>
            <w:r>
              <w:rPr>
                <w:rFonts w:asciiTheme="minorHAnsi" w:hAnsiTheme="minorHAnsi" w:cstheme="minorHAnsi"/>
                <w:sz w:val="20"/>
                <w:szCs w:val="20"/>
              </w:rPr>
              <w:t>Unaudited</w:t>
            </w:r>
            <w:r>
              <w:rPr>
                <w:rFonts w:asciiTheme="minorHAnsi" w:hAnsiTheme="minorHAnsi" w:cstheme="minorHAnsi"/>
                <w:sz w:val="20"/>
                <w:szCs w:val="20"/>
              </w:rPr>
              <w:br/>
              <w:t>6 months</w:t>
            </w:r>
            <w:r>
              <w:rPr>
                <w:rFonts w:asciiTheme="minorHAnsi" w:hAnsiTheme="minorHAnsi" w:cstheme="minorHAnsi"/>
                <w:sz w:val="20"/>
                <w:szCs w:val="20"/>
              </w:rPr>
              <w:br/>
              <w:t>ended 30 June</w:t>
            </w:r>
            <w:r>
              <w:rPr>
                <w:rFonts w:asciiTheme="minorHAnsi" w:hAnsiTheme="minorHAnsi" w:cstheme="minorHAnsi"/>
                <w:sz w:val="20"/>
                <w:szCs w:val="20"/>
              </w:rPr>
              <w:br/>
              <w:t>2025</w:t>
            </w:r>
            <w:r>
              <w:rPr>
                <w:rFonts w:asciiTheme="minorHAnsi" w:hAnsiTheme="minorHAnsi" w:cstheme="minorHAnsi"/>
                <w:sz w:val="20"/>
                <w:szCs w:val="20"/>
              </w:rPr>
              <w:br/>
              <w:t>£000s</w:t>
            </w:r>
          </w:p>
        </w:tc>
        <w:tc>
          <w:tcPr>
            <w:tcW w:w="1509" w:type="dxa"/>
            <w:gridSpan w:val="2"/>
            <w:tcBorders>
              <w:bottom w:val="single" w:sz="4" w:space="0" w:color="auto"/>
            </w:tcBorders>
          </w:tcPr>
          <w:p w14:paraId="3ECEED92" w14:textId="77777777" w:rsidR="0009475C" w:rsidRPr="00EC5BA8" w:rsidRDefault="005E5B46" w:rsidP="00E600C0">
            <w:pPr>
              <w:jc w:val="right"/>
              <w:rPr>
                <w:rFonts w:asciiTheme="minorHAnsi" w:hAnsiTheme="minorHAnsi" w:cstheme="minorHAnsi"/>
                <w:sz w:val="20"/>
                <w:szCs w:val="20"/>
              </w:rPr>
            </w:pPr>
            <w:r>
              <w:rPr>
                <w:rFonts w:asciiTheme="minorHAnsi" w:hAnsiTheme="minorHAnsi" w:cstheme="minorHAnsi"/>
                <w:sz w:val="20"/>
                <w:szCs w:val="20"/>
              </w:rPr>
              <w:t>Audited</w:t>
            </w:r>
            <w:r>
              <w:rPr>
                <w:rFonts w:asciiTheme="minorHAnsi" w:hAnsiTheme="minorHAnsi" w:cstheme="minorHAnsi"/>
                <w:sz w:val="20"/>
                <w:szCs w:val="20"/>
              </w:rPr>
              <w:br/>
              <w:t xml:space="preserve">Year ended </w:t>
            </w:r>
          </w:p>
          <w:p w14:paraId="031A1059" w14:textId="34FBE6B8" w:rsidR="005E5B46" w:rsidRPr="00EC5BA8" w:rsidRDefault="005E5B46" w:rsidP="00E600C0">
            <w:pPr>
              <w:jc w:val="right"/>
              <w:rPr>
                <w:rFonts w:asciiTheme="minorHAnsi" w:hAnsiTheme="minorHAnsi" w:cstheme="minorHAnsi"/>
                <w:sz w:val="20"/>
                <w:szCs w:val="20"/>
              </w:rPr>
            </w:pPr>
            <w:r>
              <w:rPr>
                <w:rFonts w:asciiTheme="minorHAnsi" w:hAnsiTheme="minorHAnsi" w:cstheme="minorHAnsi"/>
                <w:sz w:val="20"/>
                <w:szCs w:val="20"/>
              </w:rPr>
              <w:t>31 December</w:t>
            </w:r>
            <w:r>
              <w:rPr>
                <w:rFonts w:asciiTheme="minorHAnsi" w:hAnsiTheme="minorHAnsi" w:cstheme="minorHAnsi"/>
                <w:sz w:val="20"/>
                <w:szCs w:val="20"/>
              </w:rPr>
              <w:br/>
              <w:t>2025</w:t>
            </w:r>
            <w:r>
              <w:rPr>
                <w:rFonts w:asciiTheme="minorHAnsi" w:hAnsiTheme="minorHAnsi" w:cstheme="minorHAnsi"/>
                <w:sz w:val="20"/>
                <w:szCs w:val="20"/>
              </w:rPr>
              <w:br/>
              <w:t>£000s</w:t>
            </w:r>
          </w:p>
        </w:tc>
      </w:tr>
      <w:tr w:rsidR="005E5B46" w:rsidRPr="00EC5BA8" w14:paraId="378B43CA" w14:textId="38EA4647" w:rsidTr="000A6BF2">
        <w:tc>
          <w:tcPr>
            <w:tcW w:w="4820" w:type="dxa"/>
            <w:tcBorders>
              <w:top w:val="single" w:sz="4" w:space="0" w:color="auto"/>
            </w:tcBorders>
          </w:tcPr>
          <w:p w14:paraId="58FCB457" w14:textId="4F7BA399" w:rsidR="005E5B46" w:rsidRPr="00EC5BA8" w:rsidRDefault="003E71D4" w:rsidP="003E71D4">
            <w:pPr>
              <w:keepLines w:val="0"/>
              <w:tabs>
                <w:tab w:val="left" w:pos="892"/>
                <w:tab w:val="left" w:pos="4386"/>
                <w:tab w:val="right" w:pos="7308"/>
                <w:tab w:val="right" w:pos="9959"/>
              </w:tabs>
              <w:ind w:right="-1"/>
              <w:rPr>
                <w:rFonts w:asciiTheme="minorHAnsi" w:hAnsiTheme="minorHAnsi" w:cstheme="minorHAnsi"/>
                <w:sz w:val="20"/>
                <w:szCs w:val="20"/>
              </w:rPr>
            </w:pPr>
            <w:r>
              <w:rPr>
                <w:rFonts w:asciiTheme="minorHAnsi" w:hAnsiTheme="minorHAnsi" w:cstheme="minorHAnsi"/>
                <w:sz w:val="20"/>
                <w:szCs w:val="20"/>
              </w:rPr>
              <w:t>Revenue</w:t>
            </w:r>
          </w:p>
        </w:tc>
        <w:tc>
          <w:tcPr>
            <w:tcW w:w="1003" w:type="dxa"/>
            <w:gridSpan w:val="2"/>
            <w:tcBorders>
              <w:top w:val="single" w:sz="4" w:space="0" w:color="auto"/>
            </w:tcBorders>
          </w:tcPr>
          <w:p w14:paraId="0B197D53" w14:textId="40170BBE" w:rsidR="005E5B46" w:rsidRPr="00EC5BA8" w:rsidRDefault="00FD55C9" w:rsidP="00010B70">
            <w:pPr>
              <w:keepLines w:val="0"/>
              <w:tabs>
                <w:tab w:val="left" w:pos="892"/>
                <w:tab w:val="left" w:pos="4386"/>
                <w:tab w:val="right" w:pos="7308"/>
                <w:tab w:val="right" w:pos="9959"/>
              </w:tabs>
              <w:ind w:right="-1"/>
              <w:jc w:val="center"/>
              <w:rPr>
                <w:rFonts w:asciiTheme="minorHAnsi" w:hAnsiTheme="minorHAnsi" w:cstheme="minorHAnsi"/>
                <w:sz w:val="20"/>
                <w:szCs w:val="20"/>
              </w:rPr>
            </w:pPr>
            <w:r>
              <w:rPr>
                <w:rFonts w:asciiTheme="minorHAnsi" w:hAnsiTheme="minorHAnsi" w:cstheme="minorHAnsi"/>
                <w:sz w:val="20"/>
                <w:szCs w:val="20"/>
              </w:rPr>
              <w:t>4</w:t>
            </w:r>
          </w:p>
        </w:tc>
        <w:tc>
          <w:tcPr>
            <w:tcW w:w="1508" w:type="dxa"/>
            <w:gridSpan w:val="2"/>
            <w:tcBorders>
              <w:top w:val="single" w:sz="4" w:space="0" w:color="auto"/>
            </w:tcBorders>
          </w:tcPr>
          <w:p w14:paraId="2817D103" w14:textId="7AE71F10" w:rsidR="005E5B46" w:rsidRPr="00EC5BA8" w:rsidRDefault="003E71D4" w:rsidP="003E71D4">
            <w:pPr>
              <w:jc w:val="right"/>
              <w:rPr>
                <w:rFonts w:asciiTheme="minorHAnsi" w:hAnsiTheme="minorHAnsi" w:cstheme="minorHAnsi"/>
                <w:b/>
                <w:bCs/>
                <w:sz w:val="20"/>
                <w:szCs w:val="20"/>
              </w:rPr>
            </w:pPr>
            <w:r>
              <w:rPr>
                <w:rFonts w:asciiTheme="minorHAnsi" w:hAnsiTheme="minorHAnsi" w:cstheme="minorHAnsi"/>
                <w:b/>
                <w:bCs/>
                <w:sz w:val="20"/>
                <w:szCs w:val="20"/>
              </w:rPr>
              <w:t>1,274</w:t>
            </w:r>
          </w:p>
        </w:tc>
        <w:tc>
          <w:tcPr>
            <w:tcW w:w="1508" w:type="dxa"/>
            <w:tcBorders>
              <w:top w:val="single" w:sz="4" w:space="0" w:color="auto"/>
            </w:tcBorders>
          </w:tcPr>
          <w:p w14:paraId="34BA2074" w14:textId="783871D2" w:rsidR="005E5B46" w:rsidRPr="00EC5BA8" w:rsidRDefault="003E71D4" w:rsidP="003E71D4">
            <w:pPr>
              <w:jc w:val="right"/>
              <w:rPr>
                <w:rFonts w:asciiTheme="minorHAnsi" w:hAnsiTheme="minorHAnsi" w:cstheme="minorHAnsi"/>
                <w:sz w:val="20"/>
                <w:szCs w:val="20"/>
              </w:rPr>
            </w:pPr>
            <w:r>
              <w:rPr>
                <w:rFonts w:asciiTheme="minorHAnsi" w:hAnsiTheme="minorHAnsi" w:cstheme="minorHAnsi"/>
                <w:sz w:val="20"/>
                <w:szCs w:val="20"/>
              </w:rPr>
              <w:t>1,043</w:t>
            </w:r>
          </w:p>
        </w:tc>
        <w:tc>
          <w:tcPr>
            <w:tcW w:w="1509" w:type="dxa"/>
            <w:gridSpan w:val="2"/>
            <w:tcBorders>
              <w:top w:val="single" w:sz="4" w:space="0" w:color="auto"/>
            </w:tcBorders>
          </w:tcPr>
          <w:p w14:paraId="0E96D41C" w14:textId="73679DFF" w:rsidR="005E5B46" w:rsidRPr="00EC5BA8" w:rsidRDefault="003E71D4" w:rsidP="003E71D4">
            <w:pPr>
              <w:jc w:val="right"/>
              <w:rPr>
                <w:rFonts w:asciiTheme="minorHAnsi" w:hAnsiTheme="minorHAnsi" w:cstheme="minorHAnsi"/>
                <w:sz w:val="20"/>
                <w:szCs w:val="20"/>
              </w:rPr>
            </w:pPr>
            <w:r>
              <w:rPr>
                <w:rFonts w:asciiTheme="minorHAnsi" w:hAnsiTheme="minorHAnsi" w:cstheme="minorHAnsi"/>
                <w:sz w:val="20"/>
                <w:szCs w:val="20"/>
              </w:rPr>
              <w:t>2,866</w:t>
            </w:r>
          </w:p>
        </w:tc>
      </w:tr>
      <w:tr w:rsidR="005E5B46" w:rsidRPr="00EC5BA8" w14:paraId="26744BE5" w14:textId="4B53E022" w:rsidTr="000A6BF2">
        <w:tc>
          <w:tcPr>
            <w:tcW w:w="4820" w:type="dxa"/>
            <w:tcBorders>
              <w:bottom w:val="single" w:sz="4" w:space="0" w:color="auto"/>
            </w:tcBorders>
          </w:tcPr>
          <w:p w14:paraId="74B460A4" w14:textId="54541555" w:rsidR="005E5B46" w:rsidRPr="00EC5BA8" w:rsidRDefault="003E71D4" w:rsidP="003E71D4">
            <w:pPr>
              <w:keepLines w:val="0"/>
              <w:tabs>
                <w:tab w:val="left" w:pos="892"/>
                <w:tab w:val="left" w:pos="4386"/>
                <w:tab w:val="right" w:pos="7308"/>
                <w:tab w:val="right" w:pos="9959"/>
              </w:tabs>
              <w:ind w:right="-1"/>
              <w:rPr>
                <w:rFonts w:asciiTheme="minorHAnsi" w:hAnsiTheme="minorHAnsi" w:cstheme="minorHAnsi"/>
                <w:sz w:val="20"/>
                <w:szCs w:val="20"/>
              </w:rPr>
            </w:pPr>
            <w:r>
              <w:rPr>
                <w:rFonts w:asciiTheme="minorHAnsi" w:hAnsiTheme="minorHAnsi" w:cstheme="minorHAnsi"/>
                <w:sz w:val="20"/>
                <w:szCs w:val="20"/>
              </w:rPr>
              <w:t>Cost of sales</w:t>
            </w:r>
          </w:p>
        </w:tc>
        <w:tc>
          <w:tcPr>
            <w:tcW w:w="1003" w:type="dxa"/>
            <w:gridSpan w:val="2"/>
            <w:tcBorders>
              <w:bottom w:val="single" w:sz="4" w:space="0" w:color="auto"/>
            </w:tcBorders>
          </w:tcPr>
          <w:p w14:paraId="46EC5FA0" w14:textId="77777777" w:rsidR="005E5B46" w:rsidRPr="00EC5BA8" w:rsidRDefault="005E5B46" w:rsidP="003E71D4">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508" w:type="dxa"/>
            <w:gridSpan w:val="2"/>
            <w:tcBorders>
              <w:bottom w:val="single" w:sz="4" w:space="0" w:color="auto"/>
            </w:tcBorders>
          </w:tcPr>
          <w:p w14:paraId="637BDD1A" w14:textId="3628E967" w:rsidR="005E5B46" w:rsidRPr="00EC5BA8" w:rsidRDefault="003E71D4" w:rsidP="003E71D4">
            <w:pPr>
              <w:jc w:val="right"/>
              <w:rPr>
                <w:rFonts w:asciiTheme="minorHAnsi" w:hAnsiTheme="minorHAnsi" w:cstheme="minorHAnsi"/>
                <w:b/>
                <w:bCs/>
                <w:sz w:val="20"/>
                <w:szCs w:val="20"/>
              </w:rPr>
            </w:pPr>
            <w:r>
              <w:rPr>
                <w:rFonts w:asciiTheme="minorHAnsi" w:hAnsiTheme="minorHAnsi" w:cstheme="minorHAnsi"/>
                <w:b/>
                <w:bCs/>
                <w:sz w:val="20"/>
                <w:szCs w:val="20"/>
              </w:rPr>
              <w:t>(179)</w:t>
            </w:r>
          </w:p>
        </w:tc>
        <w:tc>
          <w:tcPr>
            <w:tcW w:w="1508" w:type="dxa"/>
            <w:tcBorders>
              <w:bottom w:val="single" w:sz="4" w:space="0" w:color="auto"/>
            </w:tcBorders>
          </w:tcPr>
          <w:p w14:paraId="21DE1BEB" w14:textId="3626A4DE" w:rsidR="005E5B46" w:rsidRPr="00EC5BA8" w:rsidRDefault="003E71D4" w:rsidP="003E71D4">
            <w:pPr>
              <w:jc w:val="right"/>
              <w:rPr>
                <w:rFonts w:asciiTheme="minorHAnsi" w:hAnsiTheme="minorHAnsi" w:cstheme="minorHAnsi"/>
                <w:sz w:val="20"/>
                <w:szCs w:val="20"/>
              </w:rPr>
            </w:pPr>
            <w:r>
              <w:rPr>
                <w:rFonts w:asciiTheme="minorHAnsi" w:hAnsiTheme="minorHAnsi" w:cstheme="minorHAnsi"/>
                <w:sz w:val="20"/>
                <w:szCs w:val="20"/>
              </w:rPr>
              <w:t>(101)</w:t>
            </w:r>
          </w:p>
        </w:tc>
        <w:tc>
          <w:tcPr>
            <w:tcW w:w="1509" w:type="dxa"/>
            <w:gridSpan w:val="2"/>
            <w:tcBorders>
              <w:bottom w:val="single" w:sz="4" w:space="0" w:color="auto"/>
            </w:tcBorders>
          </w:tcPr>
          <w:p w14:paraId="6BCA4766" w14:textId="3A605B5A" w:rsidR="005E5B46" w:rsidRPr="00EC5BA8" w:rsidRDefault="003E71D4" w:rsidP="003E71D4">
            <w:pPr>
              <w:jc w:val="right"/>
              <w:rPr>
                <w:rFonts w:asciiTheme="minorHAnsi" w:hAnsiTheme="minorHAnsi" w:cstheme="minorHAnsi"/>
                <w:sz w:val="20"/>
                <w:szCs w:val="20"/>
              </w:rPr>
            </w:pPr>
            <w:r>
              <w:rPr>
                <w:rFonts w:asciiTheme="minorHAnsi" w:hAnsiTheme="minorHAnsi" w:cstheme="minorHAnsi"/>
                <w:sz w:val="20"/>
                <w:szCs w:val="20"/>
              </w:rPr>
              <w:t>(258)</w:t>
            </w:r>
          </w:p>
        </w:tc>
      </w:tr>
      <w:tr w:rsidR="005E5B46" w:rsidRPr="00EC5BA8" w14:paraId="4FF71F1E" w14:textId="4A220618" w:rsidTr="000A6BF2">
        <w:tc>
          <w:tcPr>
            <w:tcW w:w="4820" w:type="dxa"/>
            <w:tcBorders>
              <w:top w:val="single" w:sz="4" w:space="0" w:color="auto"/>
            </w:tcBorders>
          </w:tcPr>
          <w:p w14:paraId="7B944559" w14:textId="379E095A" w:rsidR="005E5B46" w:rsidRPr="00EC5BA8" w:rsidRDefault="003E71D4" w:rsidP="003E71D4">
            <w:pPr>
              <w:keepLines w:val="0"/>
              <w:tabs>
                <w:tab w:val="left" w:pos="892"/>
                <w:tab w:val="left" w:pos="4386"/>
                <w:tab w:val="right" w:pos="7308"/>
                <w:tab w:val="right" w:pos="9959"/>
              </w:tabs>
              <w:ind w:right="-1"/>
              <w:rPr>
                <w:rFonts w:asciiTheme="minorHAnsi" w:hAnsiTheme="minorHAnsi" w:cstheme="minorHAnsi"/>
                <w:b/>
                <w:sz w:val="20"/>
                <w:szCs w:val="20"/>
              </w:rPr>
            </w:pPr>
            <w:r>
              <w:rPr>
                <w:rFonts w:asciiTheme="minorHAnsi" w:hAnsiTheme="minorHAnsi" w:cstheme="minorHAnsi"/>
                <w:b/>
                <w:sz w:val="20"/>
                <w:szCs w:val="20"/>
              </w:rPr>
              <w:t>Gross profit</w:t>
            </w:r>
          </w:p>
        </w:tc>
        <w:tc>
          <w:tcPr>
            <w:tcW w:w="1003" w:type="dxa"/>
            <w:gridSpan w:val="2"/>
            <w:tcBorders>
              <w:top w:val="single" w:sz="4" w:space="0" w:color="auto"/>
            </w:tcBorders>
          </w:tcPr>
          <w:p w14:paraId="02354FA3" w14:textId="77777777" w:rsidR="005E5B46" w:rsidRPr="00EC5BA8" w:rsidRDefault="005E5B46" w:rsidP="003E71D4">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508" w:type="dxa"/>
            <w:gridSpan w:val="2"/>
            <w:tcBorders>
              <w:top w:val="single" w:sz="4" w:space="0" w:color="auto"/>
            </w:tcBorders>
          </w:tcPr>
          <w:p w14:paraId="60E1C84E" w14:textId="693F5ED0" w:rsidR="005E5B46" w:rsidRPr="00EC5BA8" w:rsidRDefault="003E71D4" w:rsidP="003E71D4">
            <w:pPr>
              <w:jc w:val="right"/>
              <w:rPr>
                <w:rFonts w:asciiTheme="minorHAnsi" w:hAnsiTheme="minorHAnsi" w:cstheme="minorHAnsi"/>
                <w:b/>
                <w:bCs/>
                <w:sz w:val="20"/>
                <w:szCs w:val="20"/>
              </w:rPr>
            </w:pPr>
            <w:r>
              <w:rPr>
                <w:rFonts w:asciiTheme="minorHAnsi" w:hAnsiTheme="minorHAnsi" w:cstheme="minorHAnsi"/>
                <w:b/>
                <w:bCs/>
                <w:sz w:val="20"/>
                <w:szCs w:val="20"/>
              </w:rPr>
              <w:t>1,095</w:t>
            </w:r>
          </w:p>
        </w:tc>
        <w:tc>
          <w:tcPr>
            <w:tcW w:w="1508" w:type="dxa"/>
            <w:tcBorders>
              <w:top w:val="single" w:sz="4" w:space="0" w:color="auto"/>
            </w:tcBorders>
          </w:tcPr>
          <w:p w14:paraId="50CE528B" w14:textId="13491A33" w:rsidR="005E5B46" w:rsidRPr="00EC5BA8" w:rsidRDefault="003E71D4" w:rsidP="003E71D4">
            <w:pPr>
              <w:jc w:val="right"/>
              <w:rPr>
                <w:rFonts w:asciiTheme="minorHAnsi" w:hAnsiTheme="minorHAnsi" w:cstheme="minorHAnsi"/>
                <w:sz w:val="20"/>
                <w:szCs w:val="20"/>
              </w:rPr>
            </w:pPr>
            <w:r>
              <w:rPr>
                <w:rFonts w:asciiTheme="minorHAnsi" w:hAnsiTheme="minorHAnsi" w:cstheme="minorHAnsi"/>
                <w:sz w:val="20"/>
                <w:szCs w:val="20"/>
              </w:rPr>
              <w:t>942</w:t>
            </w:r>
          </w:p>
        </w:tc>
        <w:tc>
          <w:tcPr>
            <w:tcW w:w="1509" w:type="dxa"/>
            <w:gridSpan w:val="2"/>
            <w:tcBorders>
              <w:top w:val="single" w:sz="4" w:space="0" w:color="auto"/>
            </w:tcBorders>
          </w:tcPr>
          <w:p w14:paraId="1650B23E" w14:textId="7C0C5805" w:rsidR="005E5B46" w:rsidRPr="00EC5BA8" w:rsidRDefault="003E71D4" w:rsidP="003E71D4">
            <w:pPr>
              <w:jc w:val="right"/>
              <w:rPr>
                <w:rFonts w:asciiTheme="minorHAnsi" w:hAnsiTheme="minorHAnsi" w:cstheme="minorHAnsi"/>
                <w:sz w:val="20"/>
                <w:szCs w:val="20"/>
              </w:rPr>
            </w:pPr>
            <w:r>
              <w:rPr>
                <w:rFonts w:asciiTheme="minorHAnsi" w:hAnsiTheme="minorHAnsi" w:cstheme="minorHAnsi"/>
                <w:sz w:val="20"/>
                <w:szCs w:val="20"/>
              </w:rPr>
              <w:t>2,607</w:t>
            </w:r>
          </w:p>
        </w:tc>
      </w:tr>
      <w:tr w:rsidR="005E5B46" w:rsidRPr="00EC5BA8" w14:paraId="5B9C7FBD" w14:textId="30D2C11A" w:rsidTr="000A6BF2">
        <w:tc>
          <w:tcPr>
            <w:tcW w:w="4820" w:type="dxa"/>
          </w:tcPr>
          <w:p w14:paraId="5671A9E6" w14:textId="77777777" w:rsidR="005E5B46" w:rsidRPr="00EC5BA8" w:rsidRDefault="005E5B46" w:rsidP="003E71D4">
            <w:pPr>
              <w:keepLines w:val="0"/>
              <w:tabs>
                <w:tab w:val="left" w:pos="892"/>
                <w:tab w:val="left" w:pos="4386"/>
                <w:tab w:val="right" w:pos="7308"/>
                <w:tab w:val="right" w:pos="9959"/>
              </w:tabs>
              <w:ind w:right="-1"/>
              <w:rPr>
                <w:rFonts w:asciiTheme="minorHAnsi" w:hAnsiTheme="minorHAnsi" w:cstheme="minorHAnsi"/>
                <w:sz w:val="20"/>
                <w:szCs w:val="20"/>
              </w:rPr>
            </w:pPr>
          </w:p>
        </w:tc>
        <w:tc>
          <w:tcPr>
            <w:tcW w:w="1003" w:type="dxa"/>
            <w:gridSpan w:val="2"/>
          </w:tcPr>
          <w:p w14:paraId="618FBAE3" w14:textId="77777777" w:rsidR="005E5B46" w:rsidRPr="00EC5BA8" w:rsidRDefault="005E5B46" w:rsidP="003E71D4">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508" w:type="dxa"/>
            <w:gridSpan w:val="2"/>
          </w:tcPr>
          <w:p w14:paraId="16418227" w14:textId="77777777" w:rsidR="005E5B46" w:rsidRPr="00EC5BA8" w:rsidRDefault="005E5B46" w:rsidP="003E71D4">
            <w:pPr>
              <w:jc w:val="right"/>
              <w:rPr>
                <w:rFonts w:asciiTheme="minorHAnsi" w:hAnsiTheme="minorHAnsi" w:cstheme="minorHAnsi"/>
                <w:b/>
                <w:bCs/>
                <w:sz w:val="20"/>
                <w:szCs w:val="20"/>
              </w:rPr>
            </w:pPr>
          </w:p>
        </w:tc>
        <w:tc>
          <w:tcPr>
            <w:tcW w:w="1508" w:type="dxa"/>
          </w:tcPr>
          <w:p w14:paraId="6A2ADBF8" w14:textId="77777777" w:rsidR="005E5B46" w:rsidRPr="00EC5BA8" w:rsidRDefault="005E5B46" w:rsidP="003E71D4">
            <w:pPr>
              <w:jc w:val="right"/>
              <w:rPr>
                <w:rFonts w:asciiTheme="minorHAnsi" w:hAnsiTheme="minorHAnsi" w:cstheme="minorHAnsi"/>
                <w:sz w:val="20"/>
                <w:szCs w:val="20"/>
              </w:rPr>
            </w:pPr>
          </w:p>
        </w:tc>
        <w:tc>
          <w:tcPr>
            <w:tcW w:w="1509" w:type="dxa"/>
            <w:gridSpan w:val="2"/>
          </w:tcPr>
          <w:p w14:paraId="2046CE5A" w14:textId="77777777" w:rsidR="005E5B46" w:rsidRPr="00EC5BA8" w:rsidRDefault="005E5B46" w:rsidP="003E71D4">
            <w:pPr>
              <w:jc w:val="right"/>
              <w:rPr>
                <w:rFonts w:asciiTheme="minorHAnsi" w:hAnsiTheme="minorHAnsi" w:cstheme="minorHAnsi"/>
                <w:sz w:val="20"/>
                <w:szCs w:val="20"/>
              </w:rPr>
            </w:pPr>
          </w:p>
        </w:tc>
      </w:tr>
      <w:tr w:rsidR="005E5B46" w:rsidRPr="00EC5BA8" w14:paraId="65348DD0" w14:textId="5767063F" w:rsidTr="000A6BF2">
        <w:tc>
          <w:tcPr>
            <w:tcW w:w="4820" w:type="dxa"/>
          </w:tcPr>
          <w:p w14:paraId="1DDD544C" w14:textId="22B43AE5" w:rsidR="005E5B46" w:rsidRPr="00EC5BA8" w:rsidRDefault="003E71D4" w:rsidP="003E71D4">
            <w:pPr>
              <w:keepLines w:val="0"/>
              <w:tabs>
                <w:tab w:val="left" w:pos="892"/>
                <w:tab w:val="left" w:pos="4386"/>
                <w:tab w:val="right" w:pos="7308"/>
                <w:tab w:val="right" w:pos="9959"/>
              </w:tabs>
              <w:ind w:right="-1"/>
              <w:rPr>
                <w:rFonts w:asciiTheme="minorHAnsi" w:hAnsiTheme="minorHAnsi" w:cstheme="minorHAnsi"/>
                <w:sz w:val="20"/>
                <w:szCs w:val="20"/>
              </w:rPr>
            </w:pPr>
            <w:r>
              <w:rPr>
                <w:rFonts w:asciiTheme="minorHAnsi" w:hAnsiTheme="minorHAnsi" w:cstheme="minorHAnsi"/>
                <w:sz w:val="20"/>
                <w:szCs w:val="20"/>
              </w:rPr>
              <w:t>Other income</w:t>
            </w:r>
          </w:p>
        </w:tc>
        <w:tc>
          <w:tcPr>
            <w:tcW w:w="1003" w:type="dxa"/>
            <w:gridSpan w:val="2"/>
          </w:tcPr>
          <w:p w14:paraId="4EF7AAE5" w14:textId="72BD9100" w:rsidR="005E5B46" w:rsidRPr="00EC5BA8" w:rsidRDefault="005E5B46" w:rsidP="003E71D4">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508" w:type="dxa"/>
            <w:gridSpan w:val="2"/>
          </w:tcPr>
          <w:p w14:paraId="0945B614" w14:textId="0D6535EC" w:rsidR="005E5B46" w:rsidRPr="00EC5BA8" w:rsidRDefault="003E71D4" w:rsidP="003E71D4">
            <w:pPr>
              <w:jc w:val="right"/>
              <w:rPr>
                <w:rFonts w:asciiTheme="minorHAnsi" w:hAnsiTheme="minorHAnsi" w:cstheme="minorHAnsi"/>
                <w:b/>
                <w:bCs/>
                <w:sz w:val="20"/>
                <w:szCs w:val="20"/>
              </w:rPr>
            </w:pPr>
            <w:r>
              <w:rPr>
                <w:rFonts w:asciiTheme="minorHAnsi" w:hAnsiTheme="minorHAnsi" w:cstheme="minorHAnsi"/>
                <w:b/>
                <w:bCs/>
                <w:sz w:val="20"/>
                <w:szCs w:val="20"/>
              </w:rPr>
              <w:t>5</w:t>
            </w:r>
          </w:p>
        </w:tc>
        <w:tc>
          <w:tcPr>
            <w:tcW w:w="1508" w:type="dxa"/>
          </w:tcPr>
          <w:p w14:paraId="5266CFD7" w14:textId="678B9D8F" w:rsidR="005E5B46" w:rsidRPr="00EC5BA8" w:rsidRDefault="003E71D4" w:rsidP="003E71D4">
            <w:pPr>
              <w:jc w:val="right"/>
              <w:rPr>
                <w:rFonts w:asciiTheme="minorHAnsi" w:hAnsiTheme="minorHAnsi" w:cstheme="minorHAnsi"/>
                <w:sz w:val="20"/>
                <w:szCs w:val="20"/>
              </w:rPr>
            </w:pPr>
            <w:r>
              <w:rPr>
                <w:rFonts w:asciiTheme="minorHAnsi" w:hAnsiTheme="minorHAnsi" w:cstheme="minorHAnsi"/>
                <w:sz w:val="20"/>
                <w:szCs w:val="20"/>
              </w:rPr>
              <w:t>52</w:t>
            </w:r>
          </w:p>
        </w:tc>
        <w:tc>
          <w:tcPr>
            <w:tcW w:w="1509" w:type="dxa"/>
            <w:gridSpan w:val="2"/>
          </w:tcPr>
          <w:p w14:paraId="26677787" w14:textId="151F6877" w:rsidR="005E5B46" w:rsidRPr="00EC5BA8" w:rsidRDefault="003E71D4" w:rsidP="003E71D4">
            <w:pPr>
              <w:jc w:val="right"/>
              <w:rPr>
                <w:rFonts w:asciiTheme="minorHAnsi" w:hAnsiTheme="minorHAnsi" w:cstheme="minorHAnsi"/>
                <w:sz w:val="20"/>
                <w:szCs w:val="20"/>
              </w:rPr>
            </w:pPr>
            <w:r>
              <w:rPr>
                <w:rFonts w:asciiTheme="minorHAnsi" w:hAnsiTheme="minorHAnsi" w:cstheme="minorHAnsi"/>
                <w:sz w:val="20"/>
                <w:szCs w:val="20"/>
              </w:rPr>
              <w:t>138</w:t>
            </w:r>
          </w:p>
        </w:tc>
      </w:tr>
      <w:tr w:rsidR="003E71D4" w:rsidRPr="00EC5BA8" w14:paraId="0E4B4FAD" w14:textId="77777777" w:rsidTr="000A6BF2">
        <w:tc>
          <w:tcPr>
            <w:tcW w:w="4820" w:type="dxa"/>
          </w:tcPr>
          <w:p w14:paraId="4106D932" w14:textId="5AE0016D" w:rsidR="003E71D4" w:rsidRPr="00EC5BA8" w:rsidRDefault="003E71D4" w:rsidP="003E71D4">
            <w:pPr>
              <w:keepLines w:val="0"/>
              <w:tabs>
                <w:tab w:val="left" w:pos="892"/>
                <w:tab w:val="left" w:pos="4386"/>
                <w:tab w:val="right" w:pos="7308"/>
                <w:tab w:val="right" w:pos="9959"/>
              </w:tabs>
              <w:ind w:right="-1"/>
              <w:rPr>
                <w:rFonts w:asciiTheme="minorHAnsi" w:hAnsiTheme="minorHAnsi" w:cstheme="minorHAnsi"/>
                <w:sz w:val="20"/>
                <w:szCs w:val="20"/>
              </w:rPr>
            </w:pPr>
            <w:r>
              <w:rPr>
                <w:rFonts w:asciiTheme="minorHAnsi" w:hAnsiTheme="minorHAnsi" w:cstheme="minorHAnsi"/>
                <w:sz w:val="20"/>
                <w:szCs w:val="20"/>
              </w:rPr>
              <w:t>Fair value changes (assets held at FVTPL)</w:t>
            </w:r>
          </w:p>
        </w:tc>
        <w:tc>
          <w:tcPr>
            <w:tcW w:w="1003" w:type="dxa"/>
            <w:gridSpan w:val="2"/>
          </w:tcPr>
          <w:p w14:paraId="3EC72C7B" w14:textId="77777777" w:rsidR="003E71D4" w:rsidRPr="00EC5BA8" w:rsidRDefault="003E71D4" w:rsidP="003E71D4">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508" w:type="dxa"/>
            <w:gridSpan w:val="2"/>
          </w:tcPr>
          <w:p w14:paraId="7A0231F0" w14:textId="4343F6E0" w:rsidR="003E71D4" w:rsidRPr="00EC5BA8" w:rsidRDefault="003E71D4" w:rsidP="003E71D4">
            <w:pPr>
              <w:jc w:val="right"/>
              <w:rPr>
                <w:rFonts w:asciiTheme="minorHAnsi" w:hAnsiTheme="minorHAnsi" w:cstheme="minorHAnsi"/>
                <w:b/>
                <w:bCs/>
                <w:sz w:val="20"/>
                <w:szCs w:val="20"/>
              </w:rPr>
            </w:pPr>
            <w:r>
              <w:rPr>
                <w:rFonts w:asciiTheme="minorHAnsi" w:hAnsiTheme="minorHAnsi" w:cstheme="minorHAnsi"/>
                <w:b/>
                <w:bCs/>
                <w:sz w:val="20"/>
                <w:szCs w:val="20"/>
              </w:rPr>
              <w:t>(419)</w:t>
            </w:r>
          </w:p>
        </w:tc>
        <w:tc>
          <w:tcPr>
            <w:tcW w:w="1508" w:type="dxa"/>
          </w:tcPr>
          <w:p w14:paraId="4142BA6D" w14:textId="683538F9" w:rsidR="003E71D4" w:rsidRPr="00EC5BA8" w:rsidRDefault="003E71D4" w:rsidP="003E71D4">
            <w:pPr>
              <w:jc w:val="right"/>
              <w:rPr>
                <w:rFonts w:asciiTheme="minorHAnsi" w:hAnsiTheme="minorHAnsi" w:cstheme="minorHAnsi"/>
                <w:sz w:val="20"/>
                <w:szCs w:val="20"/>
              </w:rPr>
            </w:pPr>
            <w:r>
              <w:rPr>
                <w:rFonts w:asciiTheme="minorHAnsi" w:hAnsiTheme="minorHAnsi" w:cstheme="minorHAnsi"/>
                <w:sz w:val="20"/>
                <w:szCs w:val="20"/>
              </w:rPr>
              <w:t>-</w:t>
            </w:r>
          </w:p>
        </w:tc>
        <w:tc>
          <w:tcPr>
            <w:tcW w:w="1509" w:type="dxa"/>
            <w:gridSpan w:val="2"/>
          </w:tcPr>
          <w:p w14:paraId="37F6B35A" w14:textId="586E2D11" w:rsidR="003E71D4" w:rsidRPr="00EC5BA8" w:rsidRDefault="003E71D4" w:rsidP="003E71D4">
            <w:pPr>
              <w:jc w:val="right"/>
              <w:rPr>
                <w:rFonts w:asciiTheme="minorHAnsi" w:hAnsiTheme="minorHAnsi" w:cstheme="minorHAnsi"/>
                <w:sz w:val="20"/>
                <w:szCs w:val="20"/>
              </w:rPr>
            </w:pPr>
            <w:r>
              <w:rPr>
                <w:rFonts w:asciiTheme="minorHAnsi" w:hAnsiTheme="minorHAnsi" w:cstheme="minorHAnsi"/>
                <w:sz w:val="20"/>
                <w:szCs w:val="20"/>
              </w:rPr>
              <w:t>1,366</w:t>
            </w:r>
          </w:p>
        </w:tc>
      </w:tr>
      <w:tr w:rsidR="003E71D4" w:rsidRPr="00EC5BA8" w14:paraId="5B015BDF" w14:textId="77777777" w:rsidTr="000A6BF2">
        <w:tc>
          <w:tcPr>
            <w:tcW w:w="4820" w:type="dxa"/>
            <w:tcBorders>
              <w:top w:val="single" w:sz="4" w:space="0" w:color="auto"/>
            </w:tcBorders>
          </w:tcPr>
          <w:p w14:paraId="42747A26" w14:textId="1F13CFB3" w:rsidR="003E71D4" w:rsidRPr="00EC5BA8" w:rsidRDefault="003E71D4" w:rsidP="003E71D4">
            <w:pPr>
              <w:keepLines w:val="0"/>
              <w:tabs>
                <w:tab w:val="left" w:pos="892"/>
                <w:tab w:val="left" w:pos="4386"/>
                <w:tab w:val="right" w:pos="7308"/>
                <w:tab w:val="right" w:pos="9959"/>
              </w:tabs>
              <w:ind w:right="-1"/>
              <w:rPr>
                <w:rFonts w:asciiTheme="minorHAnsi" w:hAnsiTheme="minorHAnsi" w:cstheme="minorHAnsi"/>
                <w:sz w:val="20"/>
                <w:szCs w:val="20"/>
              </w:rPr>
            </w:pPr>
            <w:r>
              <w:rPr>
                <w:rFonts w:asciiTheme="minorHAnsi" w:hAnsiTheme="minorHAnsi" w:cstheme="minorHAnsi"/>
                <w:sz w:val="20"/>
                <w:szCs w:val="20"/>
              </w:rPr>
              <w:t xml:space="preserve">Total other operating </w:t>
            </w:r>
            <w:r w:rsidR="00334771">
              <w:rPr>
                <w:rFonts w:asciiTheme="minorHAnsi" w:hAnsiTheme="minorHAnsi" w:cstheme="minorHAnsi"/>
                <w:sz w:val="20"/>
                <w:szCs w:val="20"/>
              </w:rPr>
              <w:t>items</w:t>
            </w:r>
          </w:p>
        </w:tc>
        <w:tc>
          <w:tcPr>
            <w:tcW w:w="1003" w:type="dxa"/>
            <w:gridSpan w:val="2"/>
            <w:tcBorders>
              <w:top w:val="single" w:sz="4" w:space="0" w:color="auto"/>
            </w:tcBorders>
          </w:tcPr>
          <w:p w14:paraId="097ED63B" w14:textId="26EF2D4F" w:rsidR="003E71D4" w:rsidRPr="00EC5BA8" w:rsidRDefault="00FD55C9" w:rsidP="00010B70">
            <w:pPr>
              <w:keepLines w:val="0"/>
              <w:tabs>
                <w:tab w:val="left" w:pos="892"/>
                <w:tab w:val="left" w:pos="4386"/>
                <w:tab w:val="right" w:pos="7308"/>
                <w:tab w:val="right" w:pos="9959"/>
              </w:tabs>
              <w:ind w:right="-1"/>
              <w:jc w:val="center"/>
              <w:rPr>
                <w:rFonts w:asciiTheme="minorHAnsi" w:hAnsiTheme="minorHAnsi" w:cstheme="minorHAnsi"/>
                <w:sz w:val="20"/>
                <w:szCs w:val="20"/>
              </w:rPr>
            </w:pPr>
            <w:r>
              <w:rPr>
                <w:rFonts w:asciiTheme="minorHAnsi" w:hAnsiTheme="minorHAnsi" w:cstheme="minorHAnsi"/>
                <w:sz w:val="20"/>
                <w:szCs w:val="20"/>
              </w:rPr>
              <w:t>5</w:t>
            </w:r>
          </w:p>
        </w:tc>
        <w:tc>
          <w:tcPr>
            <w:tcW w:w="1508" w:type="dxa"/>
            <w:gridSpan w:val="2"/>
            <w:tcBorders>
              <w:top w:val="single" w:sz="4" w:space="0" w:color="auto"/>
            </w:tcBorders>
          </w:tcPr>
          <w:p w14:paraId="61ED416A" w14:textId="5613BC46" w:rsidR="003E71D4" w:rsidRPr="00EC5BA8" w:rsidRDefault="0051366B" w:rsidP="003E71D4">
            <w:pPr>
              <w:jc w:val="right"/>
              <w:rPr>
                <w:rFonts w:asciiTheme="minorHAnsi" w:hAnsiTheme="minorHAnsi" w:cstheme="minorHAnsi"/>
                <w:b/>
                <w:bCs/>
                <w:sz w:val="20"/>
                <w:szCs w:val="20"/>
              </w:rPr>
            </w:pPr>
            <w:r>
              <w:rPr>
                <w:rFonts w:asciiTheme="minorHAnsi" w:hAnsiTheme="minorHAnsi" w:cstheme="minorHAnsi"/>
                <w:b/>
                <w:bCs/>
                <w:sz w:val="20"/>
                <w:szCs w:val="20"/>
              </w:rPr>
              <w:t>(</w:t>
            </w:r>
            <w:r w:rsidR="000148A7">
              <w:rPr>
                <w:rFonts w:asciiTheme="minorHAnsi" w:hAnsiTheme="minorHAnsi" w:cstheme="minorHAnsi"/>
                <w:b/>
                <w:bCs/>
                <w:sz w:val="20"/>
                <w:szCs w:val="20"/>
              </w:rPr>
              <w:t>414</w:t>
            </w:r>
            <w:r>
              <w:rPr>
                <w:rFonts w:asciiTheme="minorHAnsi" w:hAnsiTheme="minorHAnsi" w:cstheme="minorHAnsi"/>
                <w:b/>
                <w:bCs/>
                <w:sz w:val="20"/>
                <w:szCs w:val="20"/>
              </w:rPr>
              <w:t>)</w:t>
            </w:r>
          </w:p>
        </w:tc>
        <w:tc>
          <w:tcPr>
            <w:tcW w:w="1508" w:type="dxa"/>
            <w:tcBorders>
              <w:top w:val="single" w:sz="4" w:space="0" w:color="auto"/>
            </w:tcBorders>
          </w:tcPr>
          <w:p w14:paraId="65F3713F" w14:textId="5B047892" w:rsidR="003E71D4" w:rsidRPr="00EC5BA8" w:rsidRDefault="003E71D4" w:rsidP="003E71D4">
            <w:pPr>
              <w:jc w:val="right"/>
              <w:rPr>
                <w:rFonts w:asciiTheme="minorHAnsi" w:hAnsiTheme="minorHAnsi" w:cstheme="minorHAnsi"/>
                <w:sz w:val="20"/>
                <w:szCs w:val="20"/>
              </w:rPr>
            </w:pPr>
            <w:r>
              <w:rPr>
                <w:rFonts w:asciiTheme="minorHAnsi" w:hAnsiTheme="minorHAnsi" w:cstheme="minorHAnsi"/>
                <w:sz w:val="20"/>
                <w:szCs w:val="20"/>
              </w:rPr>
              <w:t>52</w:t>
            </w:r>
          </w:p>
        </w:tc>
        <w:tc>
          <w:tcPr>
            <w:tcW w:w="1509" w:type="dxa"/>
            <w:gridSpan w:val="2"/>
            <w:tcBorders>
              <w:top w:val="single" w:sz="4" w:space="0" w:color="auto"/>
            </w:tcBorders>
          </w:tcPr>
          <w:p w14:paraId="474C73C0" w14:textId="6A4B8A5B" w:rsidR="003E71D4" w:rsidRPr="00EC5BA8" w:rsidRDefault="003E71D4" w:rsidP="003E71D4">
            <w:pPr>
              <w:jc w:val="right"/>
              <w:rPr>
                <w:rFonts w:asciiTheme="minorHAnsi" w:hAnsiTheme="minorHAnsi" w:cstheme="minorHAnsi"/>
                <w:sz w:val="20"/>
                <w:szCs w:val="20"/>
              </w:rPr>
            </w:pPr>
            <w:r>
              <w:rPr>
                <w:rFonts w:asciiTheme="minorHAnsi" w:hAnsiTheme="minorHAnsi" w:cstheme="minorHAnsi"/>
                <w:sz w:val="20"/>
                <w:szCs w:val="20"/>
              </w:rPr>
              <w:t>1,504</w:t>
            </w:r>
          </w:p>
        </w:tc>
      </w:tr>
      <w:tr w:rsidR="003E71D4" w:rsidRPr="00EC5BA8" w14:paraId="11A1981A" w14:textId="77777777" w:rsidTr="000A6BF2">
        <w:tc>
          <w:tcPr>
            <w:tcW w:w="4820" w:type="dxa"/>
          </w:tcPr>
          <w:p w14:paraId="3E0EAC1D" w14:textId="77777777" w:rsidR="003E71D4" w:rsidRPr="00EC5BA8" w:rsidRDefault="003E71D4" w:rsidP="003E71D4">
            <w:pPr>
              <w:keepLines w:val="0"/>
              <w:tabs>
                <w:tab w:val="left" w:pos="892"/>
                <w:tab w:val="left" w:pos="4386"/>
                <w:tab w:val="right" w:pos="7308"/>
                <w:tab w:val="right" w:pos="9959"/>
              </w:tabs>
              <w:ind w:right="-1"/>
              <w:rPr>
                <w:rFonts w:asciiTheme="minorHAnsi" w:hAnsiTheme="minorHAnsi" w:cstheme="minorHAnsi"/>
                <w:sz w:val="20"/>
                <w:szCs w:val="20"/>
              </w:rPr>
            </w:pPr>
          </w:p>
        </w:tc>
        <w:tc>
          <w:tcPr>
            <w:tcW w:w="1003" w:type="dxa"/>
            <w:gridSpan w:val="2"/>
          </w:tcPr>
          <w:p w14:paraId="53EDAAED" w14:textId="77777777" w:rsidR="003E71D4" w:rsidRPr="00EC5BA8" w:rsidRDefault="003E71D4" w:rsidP="003E71D4">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508" w:type="dxa"/>
            <w:gridSpan w:val="2"/>
          </w:tcPr>
          <w:p w14:paraId="5FC3307F" w14:textId="77777777" w:rsidR="003E71D4" w:rsidRPr="00EC5BA8" w:rsidRDefault="003E71D4" w:rsidP="003E71D4">
            <w:pPr>
              <w:jc w:val="right"/>
              <w:rPr>
                <w:rFonts w:asciiTheme="minorHAnsi" w:hAnsiTheme="minorHAnsi" w:cstheme="minorHAnsi"/>
                <w:b/>
                <w:bCs/>
                <w:sz w:val="20"/>
                <w:szCs w:val="20"/>
              </w:rPr>
            </w:pPr>
          </w:p>
        </w:tc>
        <w:tc>
          <w:tcPr>
            <w:tcW w:w="1508" w:type="dxa"/>
          </w:tcPr>
          <w:p w14:paraId="5E284F47" w14:textId="77777777" w:rsidR="003E71D4" w:rsidRPr="00EC5BA8" w:rsidRDefault="003E71D4" w:rsidP="003E71D4">
            <w:pPr>
              <w:jc w:val="right"/>
              <w:rPr>
                <w:rFonts w:asciiTheme="minorHAnsi" w:hAnsiTheme="minorHAnsi" w:cstheme="minorHAnsi"/>
                <w:sz w:val="20"/>
                <w:szCs w:val="20"/>
              </w:rPr>
            </w:pPr>
          </w:p>
        </w:tc>
        <w:tc>
          <w:tcPr>
            <w:tcW w:w="1509" w:type="dxa"/>
            <w:gridSpan w:val="2"/>
          </w:tcPr>
          <w:p w14:paraId="4B763A26" w14:textId="77777777" w:rsidR="003E71D4" w:rsidRPr="00EC5BA8" w:rsidRDefault="003E71D4" w:rsidP="003E71D4">
            <w:pPr>
              <w:jc w:val="right"/>
              <w:rPr>
                <w:rFonts w:asciiTheme="minorHAnsi" w:hAnsiTheme="minorHAnsi" w:cstheme="minorHAnsi"/>
                <w:sz w:val="20"/>
                <w:szCs w:val="20"/>
              </w:rPr>
            </w:pPr>
          </w:p>
        </w:tc>
      </w:tr>
      <w:tr w:rsidR="005E5B46" w:rsidRPr="00EC5BA8" w14:paraId="2BD5449B" w14:textId="6A614B4F" w:rsidTr="000A6BF2">
        <w:tc>
          <w:tcPr>
            <w:tcW w:w="4820" w:type="dxa"/>
          </w:tcPr>
          <w:p w14:paraId="2C314885" w14:textId="15199031" w:rsidR="005E5B46" w:rsidRPr="00EC5BA8" w:rsidRDefault="003E71D4" w:rsidP="003E71D4">
            <w:pPr>
              <w:keepLines w:val="0"/>
              <w:tabs>
                <w:tab w:val="left" w:pos="892"/>
                <w:tab w:val="left" w:pos="4386"/>
                <w:tab w:val="right" w:pos="7308"/>
                <w:tab w:val="right" w:pos="9959"/>
              </w:tabs>
              <w:ind w:right="-1"/>
              <w:rPr>
                <w:rFonts w:asciiTheme="minorHAnsi" w:hAnsiTheme="minorHAnsi" w:cstheme="minorHAnsi"/>
                <w:sz w:val="20"/>
                <w:szCs w:val="20"/>
              </w:rPr>
            </w:pPr>
            <w:r>
              <w:rPr>
                <w:rFonts w:asciiTheme="minorHAnsi" w:hAnsiTheme="minorHAnsi" w:cstheme="minorHAnsi"/>
                <w:sz w:val="20"/>
                <w:szCs w:val="20"/>
              </w:rPr>
              <w:t>Research and development costs</w:t>
            </w:r>
          </w:p>
        </w:tc>
        <w:tc>
          <w:tcPr>
            <w:tcW w:w="1003" w:type="dxa"/>
            <w:gridSpan w:val="2"/>
          </w:tcPr>
          <w:p w14:paraId="79B7D5A1" w14:textId="77777777" w:rsidR="005E5B46" w:rsidRPr="00EC5BA8" w:rsidRDefault="005E5B46" w:rsidP="003E71D4">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508" w:type="dxa"/>
            <w:gridSpan w:val="2"/>
          </w:tcPr>
          <w:p w14:paraId="4D405C3F" w14:textId="4C99F67F" w:rsidR="005E5B46" w:rsidRPr="00EC5BA8" w:rsidRDefault="003E71D4" w:rsidP="003E71D4">
            <w:pPr>
              <w:jc w:val="right"/>
              <w:rPr>
                <w:rFonts w:asciiTheme="minorHAnsi" w:hAnsiTheme="minorHAnsi" w:cstheme="minorHAnsi"/>
                <w:b/>
                <w:bCs/>
                <w:sz w:val="20"/>
                <w:szCs w:val="20"/>
              </w:rPr>
            </w:pPr>
            <w:r>
              <w:rPr>
                <w:rFonts w:asciiTheme="minorHAnsi" w:hAnsiTheme="minorHAnsi" w:cstheme="minorHAnsi"/>
                <w:b/>
                <w:bCs/>
                <w:sz w:val="20"/>
                <w:szCs w:val="20"/>
              </w:rPr>
              <w:t>(549)</w:t>
            </w:r>
          </w:p>
        </w:tc>
        <w:tc>
          <w:tcPr>
            <w:tcW w:w="1508" w:type="dxa"/>
          </w:tcPr>
          <w:p w14:paraId="391FC15E" w14:textId="0CE651E4" w:rsidR="005E5B46" w:rsidRPr="00EC5BA8" w:rsidRDefault="003E71D4" w:rsidP="003E71D4">
            <w:pPr>
              <w:jc w:val="right"/>
              <w:rPr>
                <w:rFonts w:asciiTheme="minorHAnsi" w:hAnsiTheme="minorHAnsi" w:cstheme="minorHAnsi"/>
                <w:sz w:val="20"/>
                <w:szCs w:val="20"/>
              </w:rPr>
            </w:pPr>
            <w:r>
              <w:rPr>
                <w:rFonts w:asciiTheme="minorHAnsi" w:hAnsiTheme="minorHAnsi" w:cstheme="minorHAnsi"/>
                <w:sz w:val="20"/>
                <w:szCs w:val="20"/>
              </w:rPr>
              <w:t>(847)</w:t>
            </w:r>
          </w:p>
        </w:tc>
        <w:tc>
          <w:tcPr>
            <w:tcW w:w="1509" w:type="dxa"/>
            <w:gridSpan w:val="2"/>
          </w:tcPr>
          <w:p w14:paraId="31930AAA" w14:textId="0817D3A2" w:rsidR="005E5B46" w:rsidRPr="00EC5BA8" w:rsidRDefault="003E71D4" w:rsidP="003E71D4">
            <w:pPr>
              <w:jc w:val="right"/>
              <w:rPr>
                <w:rFonts w:asciiTheme="minorHAnsi" w:hAnsiTheme="minorHAnsi" w:cstheme="minorHAnsi"/>
                <w:sz w:val="20"/>
                <w:szCs w:val="20"/>
              </w:rPr>
            </w:pPr>
            <w:r>
              <w:rPr>
                <w:rFonts w:asciiTheme="minorHAnsi" w:hAnsiTheme="minorHAnsi" w:cstheme="minorHAnsi"/>
                <w:sz w:val="20"/>
                <w:szCs w:val="20"/>
              </w:rPr>
              <w:t>(1,223)</w:t>
            </w:r>
          </w:p>
        </w:tc>
      </w:tr>
      <w:tr w:rsidR="005E5B46" w:rsidRPr="00EC5BA8" w14:paraId="52CCC94C" w14:textId="710CE3FC" w:rsidTr="000A6BF2">
        <w:tc>
          <w:tcPr>
            <w:tcW w:w="4820" w:type="dxa"/>
          </w:tcPr>
          <w:p w14:paraId="2FB5A6BB" w14:textId="55C646AA" w:rsidR="005E5B46" w:rsidRPr="00EC5BA8" w:rsidRDefault="003E71D4" w:rsidP="003E71D4">
            <w:pPr>
              <w:keepLines w:val="0"/>
              <w:tabs>
                <w:tab w:val="left" w:pos="892"/>
                <w:tab w:val="left" w:pos="4386"/>
                <w:tab w:val="right" w:pos="7308"/>
                <w:tab w:val="right" w:pos="9959"/>
              </w:tabs>
              <w:ind w:right="-1"/>
              <w:rPr>
                <w:rFonts w:asciiTheme="minorHAnsi" w:hAnsiTheme="minorHAnsi" w:cstheme="minorHAnsi"/>
                <w:sz w:val="20"/>
                <w:szCs w:val="20"/>
              </w:rPr>
            </w:pPr>
            <w:r>
              <w:rPr>
                <w:rFonts w:asciiTheme="minorHAnsi" w:hAnsiTheme="minorHAnsi" w:cstheme="minorHAnsi"/>
                <w:sz w:val="20"/>
                <w:szCs w:val="20"/>
              </w:rPr>
              <w:t>Selling, general and administrative costs</w:t>
            </w:r>
          </w:p>
        </w:tc>
        <w:tc>
          <w:tcPr>
            <w:tcW w:w="1003" w:type="dxa"/>
            <w:gridSpan w:val="2"/>
          </w:tcPr>
          <w:p w14:paraId="66CA2527" w14:textId="40AA092A" w:rsidR="005E5B46" w:rsidRPr="00EC5BA8" w:rsidRDefault="005E5B46" w:rsidP="003E71D4">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508" w:type="dxa"/>
            <w:gridSpan w:val="2"/>
          </w:tcPr>
          <w:p w14:paraId="1249FCE2" w14:textId="17DB3D8B" w:rsidR="005E5B46" w:rsidRPr="00EC5BA8" w:rsidRDefault="00420C06" w:rsidP="003E71D4">
            <w:pPr>
              <w:jc w:val="right"/>
              <w:rPr>
                <w:rFonts w:asciiTheme="minorHAnsi" w:hAnsiTheme="minorHAnsi" w:cstheme="minorHAnsi"/>
                <w:b/>
                <w:bCs/>
                <w:sz w:val="20"/>
                <w:szCs w:val="20"/>
              </w:rPr>
            </w:pPr>
            <w:r>
              <w:rPr>
                <w:rFonts w:asciiTheme="minorHAnsi" w:hAnsiTheme="minorHAnsi" w:cstheme="minorHAnsi"/>
                <w:b/>
                <w:bCs/>
                <w:sz w:val="20"/>
                <w:szCs w:val="20"/>
              </w:rPr>
              <w:t>(</w:t>
            </w:r>
            <w:r>
              <w:rPr>
                <w:rFonts w:ascii="Calibri" w:hAnsi="Calibri" w:cs="Calibri"/>
                <w:b/>
                <w:bCs/>
                <w:sz w:val="20"/>
                <w:szCs w:val="20"/>
              </w:rPr>
              <w:t>1,978</w:t>
            </w:r>
            <w:r>
              <w:rPr>
                <w:rFonts w:asciiTheme="minorHAnsi" w:hAnsiTheme="minorHAnsi" w:cstheme="minorHAnsi"/>
                <w:b/>
                <w:bCs/>
                <w:sz w:val="20"/>
                <w:szCs w:val="20"/>
              </w:rPr>
              <w:t>)</w:t>
            </w:r>
          </w:p>
        </w:tc>
        <w:tc>
          <w:tcPr>
            <w:tcW w:w="1508" w:type="dxa"/>
          </w:tcPr>
          <w:p w14:paraId="3B771363" w14:textId="228EADB1" w:rsidR="005E5B46" w:rsidRPr="00EC5BA8" w:rsidRDefault="003E71D4" w:rsidP="003E71D4">
            <w:pPr>
              <w:jc w:val="right"/>
              <w:rPr>
                <w:rFonts w:asciiTheme="minorHAnsi" w:hAnsiTheme="minorHAnsi" w:cstheme="minorHAnsi"/>
                <w:sz w:val="20"/>
                <w:szCs w:val="20"/>
              </w:rPr>
            </w:pPr>
            <w:r>
              <w:rPr>
                <w:rFonts w:asciiTheme="minorHAnsi" w:hAnsiTheme="minorHAnsi" w:cstheme="minorHAnsi"/>
                <w:sz w:val="20"/>
                <w:szCs w:val="20"/>
              </w:rPr>
              <w:t>(1,467)</w:t>
            </w:r>
          </w:p>
        </w:tc>
        <w:tc>
          <w:tcPr>
            <w:tcW w:w="1509" w:type="dxa"/>
            <w:gridSpan w:val="2"/>
          </w:tcPr>
          <w:p w14:paraId="16933EA6" w14:textId="59AFD627" w:rsidR="005E5B46" w:rsidRPr="00EC5BA8" w:rsidRDefault="003E71D4" w:rsidP="003E71D4">
            <w:pPr>
              <w:jc w:val="right"/>
              <w:rPr>
                <w:rFonts w:asciiTheme="minorHAnsi" w:hAnsiTheme="minorHAnsi" w:cstheme="minorHAnsi"/>
                <w:sz w:val="20"/>
                <w:szCs w:val="20"/>
              </w:rPr>
            </w:pPr>
            <w:r>
              <w:rPr>
                <w:rFonts w:asciiTheme="minorHAnsi" w:hAnsiTheme="minorHAnsi" w:cstheme="minorHAnsi"/>
                <w:sz w:val="20"/>
                <w:szCs w:val="20"/>
              </w:rPr>
              <w:t>(3,105)</w:t>
            </w:r>
          </w:p>
        </w:tc>
      </w:tr>
      <w:tr w:rsidR="005E5B46" w:rsidRPr="00EC5BA8" w14:paraId="2CB7E903" w14:textId="29D722C6" w:rsidTr="000A6BF2">
        <w:tc>
          <w:tcPr>
            <w:tcW w:w="4820" w:type="dxa"/>
          </w:tcPr>
          <w:p w14:paraId="155357A8" w14:textId="1C8A7753" w:rsidR="005E5B46" w:rsidRPr="00EC5BA8" w:rsidRDefault="003E71D4" w:rsidP="003E71D4">
            <w:pPr>
              <w:keepLines w:val="0"/>
              <w:tabs>
                <w:tab w:val="left" w:pos="892"/>
                <w:tab w:val="left" w:pos="4386"/>
                <w:tab w:val="right" w:pos="7308"/>
                <w:tab w:val="right" w:pos="9959"/>
              </w:tabs>
              <w:ind w:right="-1"/>
              <w:rPr>
                <w:rFonts w:asciiTheme="minorHAnsi" w:hAnsiTheme="minorHAnsi" w:cstheme="minorHAnsi"/>
                <w:sz w:val="20"/>
                <w:szCs w:val="20"/>
              </w:rPr>
            </w:pPr>
            <w:r>
              <w:rPr>
                <w:rFonts w:asciiTheme="minorHAnsi" w:hAnsiTheme="minorHAnsi" w:cstheme="minorHAnsi"/>
                <w:sz w:val="20"/>
                <w:szCs w:val="20"/>
              </w:rPr>
              <w:t>Other costs</w:t>
            </w:r>
          </w:p>
        </w:tc>
        <w:tc>
          <w:tcPr>
            <w:tcW w:w="1003" w:type="dxa"/>
            <w:gridSpan w:val="2"/>
          </w:tcPr>
          <w:p w14:paraId="395682DA" w14:textId="4E2AB6C0" w:rsidR="005E5B46" w:rsidRPr="00EC5BA8" w:rsidRDefault="005E5B46" w:rsidP="003E71D4">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508" w:type="dxa"/>
            <w:gridSpan w:val="2"/>
          </w:tcPr>
          <w:p w14:paraId="622F9A06" w14:textId="57B1BE1D" w:rsidR="005E5B46" w:rsidRPr="00EC5BA8" w:rsidRDefault="00B43BC5" w:rsidP="003E71D4">
            <w:pPr>
              <w:jc w:val="right"/>
              <w:rPr>
                <w:rFonts w:asciiTheme="minorHAnsi" w:hAnsiTheme="minorHAnsi" w:cstheme="minorHAnsi"/>
                <w:b/>
                <w:bCs/>
                <w:sz w:val="20"/>
                <w:szCs w:val="20"/>
              </w:rPr>
            </w:pPr>
            <w:r>
              <w:rPr>
                <w:rFonts w:ascii="Calibri" w:hAnsi="Calibri" w:cs="Calibri"/>
                <w:b/>
                <w:bCs/>
                <w:sz w:val="20"/>
                <w:szCs w:val="20"/>
              </w:rPr>
              <w:t>(63)</w:t>
            </w:r>
          </w:p>
        </w:tc>
        <w:tc>
          <w:tcPr>
            <w:tcW w:w="1508" w:type="dxa"/>
          </w:tcPr>
          <w:p w14:paraId="5734C8F2" w14:textId="723C164F" w:rsidR="005E5B46" w:rsidRPr="00EC5BA8" w:rsidRDefault="003E71D4" w:rsidP="003E71D4">
            <w:pPr>
              <w:jc w:val="right"/>
              <w:rPr>
                <w:rFonts w:asciiTheme="minorHAnsi" w:hAnsiTheme="minorHAnsi" w:cstheme="minorHAnsi"/>
                <w:sz w:val="20"/>
                <w:szCs w:val="20"/>
              </w:rPr>
            </w:pPr>
            <w:r>
              <w:rPr>
                <w:rFonts w:asciiTheme="minorHAnsi" w:hAnsiTheme="minorHAnsi" w:cstheme="minorHAnsi"/>
                <w:sz w:val="20"/>
                <w:szCs w:val="20"/>
              </w:rPr>
              <w:t>(106)</w:t>
            </w:r>
          </w:p>
        </w:tc>
        <w:tc>
          <w:tcPr>
            <w:tcW w:w="1509" w:type="dxa"/>
            <w:gridSpan w:val="2"/>
          </w:tcPr>
          <w:p w14:paraId="3D5DCFCF" w14:textId="19535FE1" w:rsidR="005E5B46" w:rsidRPr="00EC5BA8" w:rsidRDefault="003E71D4" w:rsidP="003E71D4">
            <w:pPr>
              <w:jc w:val="right"/>
              <w:rPr>
                <w:rFonts w:asciiTheme="minorHAnsi" w:hAnsiTheme="minorHAnsi" w:cstheme="minorHAnsi"/>
                <w:sz w:val="20"/>
                <w:szCs w:val="20"/>
              </w:rPr>
            </w:pPr>
            <w:r>
              <w:rPr>
                <w:rFonts w:asciiTheme="minorHAnsi" w:hAnsiTheme="minorHAnsi" w:cstheme="minorHAnsi"/>
                <w:sz w:val="20"/>
                <w:szCs w:val="20"/>
              </w:rPr>
              <w:t>(181)</w:t>
            </w:r>
          </w:p>
        </w:tc>
      </w:tr>
      <w:tr w:rsidR="00B43BC5" w:rsidRPr="00EC5BA8" w14:paraId="2834CE8C" w14:textId="77777777" w:rsidTr="005F2108">
        <w:tc>
          <w:tcPr>
            <w:tcW w:w="4820" w:type="dxa"/>
          </w:tcPr>
          <w:p w14:paraId="1BE8C8E3" w14:textId="0CE488C2" w:rsidR="00B43BC5" w:rsidRDefault="00B43BC5" w:rsidP="003E71D4">
            <w:pPr>
              <w:keepLines w:val="0"/>
              <w:tabs>
                <w:tab w:val="left" w:pos="892"/>
                <w:tab w:val="left" w:pos="4386"/>
                <w:tab w:val="right" w:pos="7308"/>
                <w:tab w:val="right" w:pos="9959"/>
              </w:tabs>
              <w:ind w:right="-1"/>
              <w:rPr>
                <w:rFonts w:asciiTheme="minorHAnsi" w:hAnsiTheme="minorHAnsi" w:cstheme="minorHAnsi"/>
                <w:sz w:val="20"/>
                <w:szCs w:val="20"/>
              </w:rPr>
            </w:pPr>
            <w:r>
              <w:rPr>
                <w:rFonts w:asciiTheme="minorHAnsi" w:hAnsiTheme="minorHAnsi" w:cstheme="minorHAnsi"/>
                <w:sz w:val="20"/>
                <w:szCs w:val="20"/>
              </w:rPr>
              <w:t>Initial recognition of phantom carried interest liability</w:t>
            </w:r>
          </w:p>
        </w:tc>
        <w:tc>
          <w:tcPr>
            <w:tcW w:w="1003" w:type="dxa"/>
            <w:gridSpan w:val="2"/>
          </w:tcPr>
          <w:p w14:paraId="4C6F6509" w14:textId="23ADC7C5" w:rsidR="00B43BC5" w:rsidRDefault="00334771" w:rsidP="003E71D4">
            <w:pPr>
              <w:keepLines w:val="0"/>
              <w:tabs>
                <w:tab w:val="left" w:pos="892"/>
                <w:tab w:val="left" w:pos="4386"/>
                <w:tab w:val="right" w:pos="7308"/>
                <w:tab w:val="right" w:pos="9959"/>
              </w:tabs>
              <w:ind w:right="-1"/>
              <w:jc w:val="center"/>
              <w:rPr>
                <w:rFonts w:asciiTheme="minorHAnsi" w:hAnsiTheme="minorHAnsi" w:cstheme="minorHAnsi"/>
                <w:sz w:val="20"/>
                <w:szCs w:val="20"/>
              </w:rPr>
            </w:pPr>
            <w:r>
              <w:rPr>
                <w:rFonts w:asciiTheme="minorHAnsi" w:hAnsiTheme="minorHAnsi" w:cstheme="minorHAnsi"/>
                <w:sz w:val="20"/>
                <w:szCs w:val="20"/>
              </w:rPr>
              <w:t>6</w:t>
            </w:r>
          </w:p>
        </w:tc>
        <w:tc>
          <w:tcPr>
            <w:tcW w:w="1508" w:type="dxa"/>
            <w:gridSpan w:val="2"/>
          </w:tcPr>
          <w:p w14:paraId="6883E96D" w14:textId="59E79067" w:rsidR="00B43BC5" w:rsidRDefault="00B43BC5" w:rsidP="003E71D4">
            <w:pPr>
              <w:jc w:val="right"/>
              <w:rPr>
                <w:rFonts w:ascii="Calibri" w:hAnsi="Calibri" w:cs="Calibri"/>
                <w:b/>
                <w:bCs/>
                <w:sz w:val="20"/>
                <w:szCs w:val="20"/>
              </w:rPr>
            </w:pPr>
            <w:r>
              <w:rPr>
                <w:rFonts w:ascii="Calibri" w:hAnsi="Calibri" w:cs="Calibri"/>
                <w:b/>
                <w:bCs/>
                <w:sz w:val="20"/>
                <w:szCs w:val="20"/>
              </w:rPr>
              <w:t>(</w:t>
            </w:r>
            <w:r w:rsidR="00426287" w:rsidRPr="00426287">
              <w:rPr>
                <w:rFonts w:ascii="Calibri" w:hAnsi="Calibri" w:cs="Calibri"/>
                <w:b/>
                <w:bCs/>
                <w:sz w:val="20"/>
                <w:szCs w:val="20"/>
              </w:rPr>
              <w:t>5,191</w:t>
            </w:r>
            <w:r>
              <w:rPr>
                <w:rFonts w:ascii="Calibri" w:hAnsi="Calibri" w:cs="Calibri"/>
                <w:b/>
                <w:bCs/>
                <w:sz w:val="20"/>
                <w:szCs w:val="20"/>
              </w:rPr>
              <w:t>)</w:t>
            </w:r>
          </w:p>
        </w:tc>
        <w:tc>
          <w:tcPr>
            <w:tcW w:w="1508" w:type="dxa"/>
          </w:tcPr>
          <w:p w14:paraId="279EEEAA" w14:textId="7B7F7D3D" w:rsidR="00B43BC5" w:rsidRDefault="00B43BC5" w:rsidP="003E71D4">
            <w:pPr>
              <w:jc w:val="right"/>
              <w:rPr>
                <w:rFonts w:asciiTheme="minorHAnsi" w:hAnsiTheme="minorHAnsi" w:cstheme="minorHAnsi"/>
                <w:sz w:val="20"/>
                <w:szCs w:val="20"/>
              </w:rPr>
            </w:pPr>
            <w:r>
              <w:rPr>
                <w:rFonts w:asciiTheme="minorHAnsi" w:hAnsiTheme="minorHAnsi" w:cstheme="minorHAnsi"/>
                <w:sz w:val="20"/>
                <w:szCs w:val="20"/>
              </w:rPr>
              <w:t>-</w:t>
            </w:r>
          </w:p>
        </w:tc>
        <w:tc>
          <w:tcPr>
            <w:tcW w:w="1509" w:type="dxa"/>
            <w:gridSpan w:val="2"/>
          </w:tcPr>
          <w:p w14:paraId="1736B119" w14:textId="64F495C1" w:rsidR="00B43BC5" w:rsidRDefault="00B43BC5" w:rsidP="003E71D4">
            <w:pPr>
              <w:jc w:val="right"/>
              <w:rPr>
                <w:rFonts w:asciiTheme="minorHAnsi" w:hAnsiTheme="minorHAnsi" w:cstheme="minorHAnsi"/>
                <w:sz w:val="20"/>
                <w:szCs w:val="20"/>
              </w:rPr>
            </w:pPr>
            <w:r>
              <w:rPr>
                <w:rFonts w:asciiTheme="minorHAnsi" w:hAnsiTheme="minorHAnsi" w:cstheme="minorHAnsi"/>
                <w:sz w:val="20"/>
                <w:szCs w:val="20"/>
              </w:rPr>
              <w:t>-</w:t>
            </w:r>
          </w:p>
        </w:tc>
      </w:tr>
      <w:tr w:rsidR="000148A7" w:rsidRPr="00EC5BA8" w14:paraId="73777396" w14:textId="77777777" w:rsidTr="005F2108">
        <w:tc>
          <w:tcPr>
            <w:tcW w:w="4820" w:type="dxa"/>
            <w:tcBorders>
              <w:bottom w:val="single" w:sz="4" w:space="0" w:color="auto"/>
            </w:tcBorders>
          </w:tcPr>
          <w:p w14:paraId="1545AB41" w14:textId="52C76A43" w:rsidR="000148A7" w:rsidRDefault="000148A7" w:rsidP="000148A7">
            <w:pPr>
              <w:keepLines w:val="0"/>
              <w:tabs>
                <w:tab w:val="left" w:pos="892"/>
                <w:tab w:val="left" w:pos="4386"/>
                <w:tab w:val="right" w:pos="7308"/>
                <w:tab w:val="right" w:pos="9959"/>
              </w:tabs>
              <w:ind w:right="-1"/>
              <w:rPr>
                <w:rFonts w:asciiTheme="minorHAnsi" w:hAnsiTheme="minorHAnsi" w:cstheme="minorHAnsi"/>
                <w:b/>
                <w:sz w:val="20"/>
                <w:szCs w:val="20"/>
              </w:rPr>
            </w:pPr>
            <w:r>
              <w:rPr>
                <w:rFonts w:asciiTheme="minorHAnsi" w:hAnsiTheme="minorHAnsi" w:cstheme="minorHAnsi"/>
                <w:sz w:val="20"/>
                <w:szCs w:val="20"/>
              </w:rPr>
              <w:t>Gain on loss of control of subsidiaries</w:t>
            </w:r>
          </w:p>
        </w:tc>
        <w:tc>
          <w:tcPr>
            <w:tcW w:w="1003" w:type="dxa"/>
            <w:gridSpan w:val="2"/>
            <w:tcBorders>
              <w:bottom w:val="single" w:sz="4" w:space="0" w:color="auto"/>
            </w:tcBorders>
          </w:tcPr>
          <w:p w14:paraId="2CC7AC57" w14:textId="0CA186B9" w:rsidR="000148A7" w:rsidRPr="00EC5BA8" w:rsidRDefault="00334771" w:rsidP="000148A7">
            <w:pPr>
              <w:keepLines w:val="0"/>
              <w:tabs>
                <w:tab w:val="left" w:pos="892"/>
                <w:tab w:val="left" w:pos="4386"/>
                <w:tab w:val="right" w:pos="7308"/>
                <w:tab w:val="right" w:pos="9959"/>
              </w:tabs>
              <w:ind w:right="-1"/>
              <w:jc w:val="center"/>
              <w:rPr>
                <w:rFonts w:asciiTheme="minorHAnsi" w:hAnsiTheme="minorHAnsi" w:cstheme="minorHAnsi"/>
                <w:sz w:val="20"/>
                <w:szCs w:val="20"/>
              </w:rPr>
            </w:pPr>
            <w:r>
              <w:rPr>
                <w:rFonts w:asciiTheme="minorHAnsi" w:hAnsiTheme="minorHAnsi" w:cstheme="minorHAnsi"/>
                <w:sz w:val="20"/>
                <w:szCs w:val="20"/>
              </w:rPr>
              <w:t>7</w:t>
            </w:r>
          </w:p>
        </w:tc>
        <w:tc>
          <w:tcPr>
            <w:tcW w:w="1508" w:type="dxa"/>
            <w:gridSpan w:val="2"/>
            <w:tcBorders>
              <w:bottom w:val="single" w:sz="4" w:space="0" w:color="auto"/>
            </w:tcBorders>
          </w:tcPr>
          <w:p w14:paraId="032B4347" w14:textId="47446DAC" w:rsidR="000148A7" w:rsidRDefault="000148A7" w:rsidP="000148A7">
            <w:pPr>
              <w:jc w:val="right"/>
              <w:rPr>
                <w:rFonts w:ascii="Calibri" w:hAnsi="Calibri" w:cs="Calibri"/>
                <w:b/>
                <w:bCs/>
                <w:sz w:val="20"/>
                <w:szCs w:val="20"/>
              </w:rPr>
            </w:pPr>
            <w:r>
              <w:rPr>
                <w:rFonts w:asciiTheme="minorHAnsi" w:hAnsiTheme="minorHAnsi" w:cstheme="minorHAnsi"/>
                <w:b/>
                <w:bCs/>
                <w:sz w:val="20"/>
                <w:szCs w:val="20"/>
              </w:rPr>
              <w:t>25,060</w:t>
            </w:r>
          </w:p>
        </w:tc>
        <w:tc>
          <w:tcPr>
            <w:tcW w:w="1508" w:type="dxa"/>
            <w:tcBorders>
              <w:bottom w:val="single" w:sz="4" w:space="0" w:color="auto"/>
            </w:tcBorders>
          </w:tcPr>
          <w:p w14:paraId="2DC09AB7" w14:textId="27303774" w:rsidR="000148A7" w:rsidRDefault="000148A7" w:rsidP="000148A7">
            <w:pPr>
              <w:jc w:val="right"/>
              <w:rPr>
                <w:rFonts w:asciiTheme="minorHAnsi" w:hAnsiTheme="minorHAnsi" w:cstheme="minorHAnsi"/>
                <w:sz w:val="20"/>
                <w:szCs w:val="20"/>
              </w:rPr>
            </w:pPr>
            <w:r>
              <w:rPr>
                <w:rFonts w:asciiTheme="minorHAnsi" w:hAnsiTheme="minorHAnsi" w:cstheme="minorHAnsi"/>
                <w:sz w:val="20"/>
                <w:szCs w:val="20"/>
              </w:rPr>
              <w:t>-</w:t>
            </w:r>
          </w:p>
        </w:tc>
        <w:tc>
          <w:tcPr>
            <w:tcW w:w="1509" w:type="dxa"/>
            <w:gridSpan w:val="2"/>
            <w:tcBorders>
              <w:bottom w:val="single" w:sz="4" w:space="0" w:color="auto"/>
            </w:tcBorders>
          </w:tcPr>
          <w:p w14:paraId="50FC207E" w14:textId="7FCC1A0E" w:rsidR="000148A7" w:rsidRDefault="000148A7" w:rsidP="000148A7">
            <w:pPr>
              <w:jc w:val="right"/>
              <w:rPr>
                <w:rFonts w:asciiTheme="minorHAnsi" w:hAnsiTheme="minorHAnsi" w:cstheme="minorHAnsi"/>
                <w:sz w:val="20"/>
                <w:szCs w:val="20"/>
              </w:rPr>
            </w:pPr>
            <w:r>
              <w:rPr>
                <w:rFonts w:asciiTheme="minorHAnsi" w:hAnsiTheme="minorHAnsi" w:cstheme="minorHAnsi"/>
                <w:sz w:val="20"/>
                <w:szCs w:val="20"/>
              </w:rPr>
              <w:t>-</w:t>
            </w:r>
          </w:p>
        </w:tc>
      </w:tr>
      <w:tr w:rsidR="000148A7" w:rsidRPr="00EC5BA8" w14:paraId="05A2D43C" w14:textId="52FA15C9" w:rsidTr="000A6BF2">
        <w:tc>
          <w:tcPr>
            <w:tcW w:w="4820" w:type="dxa"/>
            <w:tcBorders>
              <w:top w:val="single" w:sz="4" w:space="0" w:color="auto"/>
            </w:tcBorders>
          </w:tcPr>
          <w:p w14:paraId="20A16131" w14:textId="308918DA" w:rsidR="000148A7" w:rsidRPr="00EC5BA8" w:rsidRDefault="000148A7" w:rsidP="000148A7">
            <w:pPr>
              <w:keepLines w:val="0"/>
              <w:tabs>
                <w:tab w:val="left" w:pos="892"/>
                <w:tab w:val="left" w:pos="4386"/>
                <w:tab w:val="right" w:pos="7308"/>
                <w:tab w:val="right" w:pos="9959"/>
              </w:tabs>
              <w:ind w:right="-1"/>
              <w:rPr>
                <w:rFonts w:asciiTheme="minorHAnsi" w:hAnsiTheme="minorHAnsi" w:cstheme="minorHAnsi"/>
                <w:b/>
                <w:sz w:val="20"/>
                <w:szCs w:val="20"/>
              </w:rPr>
            </w:pPr>
            <w:r>
              <w:rPr>
                <w:rFonts w:asciiTheme="minorHAnsi" w:hAnsiTheme="minorHAnsi" w:cstheme="minorHAnsi"/>
                <w:b/>
                <w:sz w:val="20"/>
                <w:szCs w:val="20"/>
              </w:rPr>
              <w:t>Profit/(loss) from operations</w:t>
            </w:r>
          </w:p>
        </w:tc>
        <w:tc>
          <w:tcPr>
            <w:tcW w:w="1003" w:type="dxa"/>
            <w:gridSpan w:val="2"/>
            <w:tcBorders>
              <w:top w:val="single" w:sz="4" w:space="0" w:color="auto"/>
            </w:tcBorders>
          </w:tcPr>
          <w:p w14:paraId="6A1A4713" w14:textId="77777777" w:rsidR="000148A7" w:rsidRPr="00EC5BA8" w:rsidRDefault="000148A7" w:rsidP="000148A7">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508" w:type="dxa"/>
            <w:gridSpan w:val="2"/>
            <w:tcBorders>
              <w:top w:val="single" w:sz="4" w:space="0" w:color="auto"/>
            </w:tcBorders>
          </w:tcPr>
          <w:p w14:paraId="1F0DD3EB" w14:textId="239BA1F3" w:rsidR="000148A7" w:rsidRPr="00EC5BA8" w:rsidRDefault="00426287" w:rsidP="000148A7">
            <w:pPr>
              <w:jc w:val="right"/>
              <w:rPr>
                <w:rFonts w:asciiTheme="minorHAnsi" w:hAnsiTheme="minorHAnsi" w:cstheme="minorHAnsi"/>
                <w:b/>
                <w:bCs/>
                <w:sz w:val="20"/>
                <w:szCs w:val="20"/>
              </w:rPr>
            </w:pPr>
            <w:r w:rsidRPr="00426287">
              <w:rPr>
                <w:rFonts w:ascii="Calibri" w:hAnsi="Calibri" w:cs="Calibri"/>
                <w:b/>
                <w:bCs/>
                <w:sz w:val="20"/>
                <w:szCs w:val="20"/>
              </w:rPr>
              <w:t>17,959</w:t>
            </w:r>
          </w:p>
        </w:tc>
        <w:tc>
          <w:tcPr>
            <w:tcW w:w="1508" w:type="dxa"/>
            <w:tcBorders>
              <w:top w:val="single" w:sz="4" w:space="0" w:color="auto"/>
            </w:tcBorders>
          </w:tcPr>
          <w:p w14:paraId="70879657" w14:textId="0553C1D0" w:rsidR="000148A7" w:rsidRPr="00EC5BA8" w:rsidRDefault="000148A7" w:rsidP="000148A7">
            <w:pPr>
              <w:jc w:val="right"/>
              <w:rPr>
                <w:rFonts w:asciiTheme="minorHAnsi" w:hAnsiTheme="minorHAnsi" w:cstheme="minorHAnsi"/>
                <w:sz w:val="20"/>
                <w:szCs w:val="20"/>
              </w:rPr>
            </w:pPr>
            <w:r>
              <w:rPr>
                <w:rFonts w:asciiTheme="minorHAnsi" w:hAnsiTheme="minorHAnsi" w:cstheme="minorHAnsi"/>
                <w:sz w:val="20"/>
                <w:szCs w:val="20"/>
              </w:rPr>
              <w:t>(1,426)</w:t>
            </w:r>
          </w:p>
        </w:tc>
        <w:tc>
          <w:tcPr>
            <w:tcW w:w="1509" w:type="dxa"/>
            <w:gridSpan w:val="2"/>
            <w:tcBorders>
              <w:top w:val="single" w:sz="4" w:space="0" w:color="auto"/>
            </w:tcBorders>
          </w:tcPr>
          <w:p w14:paraId="5F2294D6" w14:textId="028B43F6" w:rsidR="000148A7" w:rsidRPr="00EC5BA8" w:rsidRDefault="000148A7" w:rsidP="000148A7">
            <w:pPr>
              <w:jc w:val="right"/>
              <w:rPr>
                <w:rFonts w:asciiTheme="minorHAnsi" w:hAnsiTheme="minorHAnsi" w:cstheme="minorHAnsi"/>
                <w:sz w:val="20"/>
                <w:szCs w:val="20"/>
              </w:rPr>
            </w:pPr>
            <w:r>
              <w:rPr>
                <w:rFonts w:asciiTheme="minorHAnsi" w:hAnsiTheme="minorHAnsi" w:cstheme="minorHAnsi"/>
                <w:sz w:val="20"/>
                <w:szCs w:val="20"/>
              </w:rPr>
              <w:t>(399)</w:t>
            </w:r>
          </w:p>
        </w:tc>
      </w:tr>
      <w:tr w:rsidR="000148A7" w:rsidRPr="00EC5BA8" w14:paraId="14F57F21" w14:textId="4CB4C742" w:rsidTr="000A6BF2">
        <w:tc>
          <w:tcPr>
            <w:tcW w:w="4820" w:type="dxa"/>
            <w:tcBorders>
              <w:top w:val="single" w:sz="4" w:space="0" w:color="auto"/>
            </w:tcBorders>
          </w:tcPr>
          <w:p w14:paraId="0649C7EB" w14:textId="77777777" w:rsidR="000148A7" w:rsidRPr="00EC5BA8" w:rsidRDefault="000148A7" w:rsidP="000148A7">
            <w:pPr>
              <w:keepLines w:val="0"/>
              <w:tabs>
                <w:tab w:val="left" w:pos="892"/>
                <w:tab w:val="left" w:pos="4386"/>
                <w:tab w:val="right" w:pos="7308"/>
                <w:tab w:val="right" w:pos="9959"/>
              </w:tabs>
              <w:ind w:right="-1"/>
              <w:rPr>
                <w:rFonts w:asciiTheme="minorHAnsi" w:hAnsiTheme="minorHAnsi" w:cstheme="minorHAnsi"/>
                <w:b/>
                <w:sz w:val="20"/>
                <w:szCs w:val="20"/>
              </w:rPr>
            </w:pPr>
          </w:p>
        </w:tc>
        <w:tc>
          <w:tcPr>
            <w:tcW w:w="1003" w:type="dxa"/>
            <w:gridSpan w:val="2"/>
            <w:tcBorders>
              <w:top w:val="single" w:sz="4" w:space="0" w:color="auto"/>
            </w:tcBorders>
          </w:tcPr>
          <w:p w14:paraId="57872955" w14:textId="77777777" w:rsidR="000148A7" w:rsidRPr="00EC5BA8" w:rsidRDefault="000148A7" w:rsidP="000148A7">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508" w:type="dxa"/>
            <w:gridSpan w:val="2"/>
            <w:tcBorders>
              <w:top w:val="single" w:sz="4" w:space="0" w:color="auto"/>
            </w:tcBorders>
          </w:tcPr>
          <w:p w14:paraId="1C9F7BBF" w14:textId="77777777" w:rsidR="000148A7" w:rsidRPr="00EC5BA8" w:rsidRDefault="000148A7" w:rsidP="000148A7">
            <w:pPr>
              <w:jc w:val="right"/>
              <w:rPr>
                <w:rFonts w:asciiTheme="minorHAnsi" w:hAnsiTheme="minorHAnsi" w:cstheme="minorHAnsi"/>
                <w:b/>
                <w:bCs/>
                <w:sz w:val="20"/>
                <w:szCs w:val="20"/>
              </w:rPr>
            </w:pPr>
          </w:p>
        </w:tc>
        <w:tc>
          <w:tcPr>
            <w:tcW w:w="1508" w:type="dxa"/>
            <w:tcBorders>
              <w:top w:val="single" w:sz="4" w:space="0" w:color="auto"/>
            </w:tcBorders>
          </w:tcPr>
          <w:p w14:paraId="2D5B16D8" w14:textId="77777777" w:rsidR="000148A7" w:rsidRPr="00EC5BA8" w:rsidRDefault="000148A7" w:rsidP="000148A7">
            <w:pPr>
              <w:jc w:val="right"/>
              <w:rPr>
                <w:rFonts w:asciiTheme="minorHAnsi" w:hAnsiTheme="minorHAnsi" w:cstheme="minorHAnsi"/>
                <w:sz w:val="20"/>
                <w:szCs w:val="20"/>
              </w:rPr>
            </w:pPr>
          </w:p>
        </w:tc>
        <w:tc>
          <w:tcPr>
            <w:tcW w:w="1509" w:type="dxa"/>
            <w:gridSpan w:val="2"/>
            <w:tcBorders>
              <w:top w:val="single" w:sz="4" w:space="0" w:color="auto"/>
            </w:tcBorders>
          </w:tcPr>
          <w:p w14:paraId="4E4D0FEF" w14:textId="77777777" w:rsidR="000148A7" w:rsidRPr="00EC5BA8" w:rsidRDefault="000148A7" w:rsidP="000148A7">
            <w:pPr>
              <w:jc w:val="right"/>
              <w:rPr>
                <w:rFonts w:asciiTheme="minorHAnsi" w:hAnsiTheme="minorHAnsi" w:cstheme="minorHAnsi"/>
                <w:sz w:val="20"/>
                <w:szCs w:val="20"/>
              </w:rPr>
            </w:pPr>
          </w:p>
        </w:tc>
      </w:tr>
      <w:tr w:rsidR="000148A7" w:rsidRPr="00EC5BA8" w14:paraId="18A2495A" w14:textId="7D691F4F" w:rsidTr="000A6BF2">
        <w:tc>
          <w:tcPr>
            <w:tcW w:w="4820" w:type="dxa"/>
          </w:tcPr>
          <w:p w14:paraId="21FAFD89" w14:textId="24011F49" w:rsidR="000148A7" w:rsidRPr="00EC5BA8" w:rsidRDefault="000148A7" w:rsidP="000148A7">
            <w:pPr>
              <w:keepLines w:val="0"/>
              <w:tabs>
                <w:tab w:val="left" w:pos="892"/>
                <w:tab w:val="left" w:pos="4386"/>
                <w:tab w:val="right" w:pos="7308"/>
                <w:tab w:val="right" w:pos="9959"/>
              </w:tabs>
              <w:ind w:right="-1"/>
              <w:rPr>
                <w:rFonts w:asciiTheme="minorHAnsi" w:hAnsiTheme="minorHAnsi" w:cstheme="minorHAnsi"/>
                <w:sz w:val="20"/>
                <w:szCs w:val="20"/>
              </w:rPr>
            </w:pPr>
            <w:r>
              <w:rPr>
                <w:rFonts w:asciiTheme="minorHAnsi" w:hAnsiTheme="minorHAnsi" w:cstheme="minorHAnsi"/>
                <w:sz w:val="20"/>
                <w:szCs w:val="20"/>
              </w:rPr>
              <w:t>Share of loss of equity accounted associate</w:t>
            </w:r>
          </w:p>
        </w:tc>
        <w:tc>
          <w:tcPr>
            <w:tcW w:w="1003" w:type="dxa"/>
            <w:gridSpan w:val="2"/>
          </w:tcPr>
          <w:p w14:paraId="34DD47EA" w14:textId="77777777" w:rsidR="000148A7" w:rsidRPr="00EC5BA8" w:rsidRDefault="000148A7" w:rsidP="000148A7">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508" w:type="dxa"/>
            <w:gridSpan w:val="2"/>
          </w:tcPr>
          <w:p w14:paraId="1A8828C0" w14:textId="2EE4F4A1" w:rsidR="000148A7" w:rsidRPr="00EC5BA8" w:rsidRDefault="000148A7" w:rsidP="000148A7">
            <w:pPr>
              <w:jc w:val="right"/>
              <w:rPr>
                <w:rFonts w:asciiTheme="minorHAnsi" w:hAnsiTheme="minorHAnsi" w:cstheme="minorHAnsi"/>
                <w:b/>
                <w:bCs/>
                <w:sz w:val="20"/>
                <w:szCs w:val="20"/>
              </w:rPr>
            </w:pPr>
            <w:r>
              <w:rPr>
                <w:rFonts w:asciiTheme="minorHAnsi" w:hAnsiTheme="minorHAnsi" w:cstheme="minorHAnsi"/>
                <w:b/>
                <w:bCs/>
                <w:sz w:val="20"/>
                <w:szCs w:val="20"/>
              </w:rPr>
              <w:t>(117)</w:t>
            </w:r>
          </w:p>
        </w:tc>
        <w:tc>
          <w:tcPr>
            <w:tcW w:w="1508" w:type="dxa"/>
          </w:tcPr>
          <w:p w14:paraId="748FFDC7" w14:textId="58330937" w:rsidR="000148A7" w:rsidRPr="00EC5BA8" w:rsidRDefault="000148A7" w:rsidP="000148A7">
            <w:pPr>
              <w:jc w:val="right"/>
              <w:rPr>
                <w:rFonts w:asciiTheme="minorHAnsi" w:hAnsiTheme="minorHAnsi" w:cstheme="minorHAnsi"/>
                <w:sz w:val="20"/>
                <w:szCs w:val="20"/>
              </w:rPr>
            </w:pPr>
            <w:r>
              <w:rPr>
                <w:rFonts w:asciiTheme="minorHAnsi" w:hAnsiTheme="minorHAnsi" w:cstheme="minorHAnsi"/>
                <w:sz w:val="20"/>
                <w:szCs w:val="20"/>
              </w:rPr>
              <w:t>(82)</w:t>
            </w:r>
          </w:p>
        </w:tc>
        <w:tc>
          <w:tcPr>
            <w:tcW w:w="1509" w:type="dxa"/>
            <w:gridSpan w:val="2"/>
          </w:tcPr>
          <w:p w14:paraId="44E31196" w14:textId="3A7D78DD" w:rsidR="000148A7" w:rsidRPr="00EC5BA8" w:rsidRDefault="000148A7" w:rsidP="000148A7">
            <w:pPr>
              <w:jc w:val="right"/>
              <w:rPr>
                <w:rFonts w:asciiTheme="minorHAnsi" w:hAnsiTheme="minorHAnsi" w:cstheme="minorHAnsi"/>
                <w:sz w:val="20"/>
                <w:szCs w:val="20"/>
              </w:rPr>
            </w:pPr>
            <w:r>
              <w:rPr>
                <w:rFonts w:asciiTheme="minorHAnsi" w:hAnsiTheme="minorHAnsi" w:cstheme="minorHAnsi"/>
                <w:sz w:val="20"/>
                <w:szCs w:val="20"/>
              </w:rPr>
              <w:t>(207)</w:t>
            </w:r>
          </w:p>
        </w:tc>
      </w:tr>
      <w:tr w:rsidR="000148A7" w:rsidRPr="00EC5BA8" w14:paraId="097E7776" w14:textId="562672F2" w:rsidTr="000A6BF2">
        <w:tc>
          <w:tcPr>
            <w:tcW w:w="4820" w:type="dxa"/>
          </w:tcPr>
          <w:p w14:paraId="7BEB3575" w14:textId="62A49953" w:rsidR="000148A7" w:rsidRPr="00EC5BA8" w:rsidRDefault="000148A7" w:rsidP="000148A7">
            <w:pPr>
              <w:keepLines w:val="0"/>
              <w:tabs>
                <w:tab w:val="left" w:pos="892"/>
                <w:tab w:val="left" w:pos="4386"/>
                <w:tab w:val="right" w:pos="7308"/>
                <w:tab w:val="right" w:pos="9959"/>
              </w:tabs>
              <w:ind w:right="-1"/>
              <w:rPr>
                <w:rFonts w:asciiTheme="minorHAnsi" w:hAnsiTheme="minorHAnsi" w:cstheme="minorHAnsi"/>
                <w:sz w:val="20"/>
                <w:szCs w:val="20"/>
              </w:rPr>
            </w:pPr>
            <w:r>
              <w:rPr>
                <w:rFonts w:asciiTheme="minorHAnsi" w:hAnsiTheme="minorHAnsi" w:cstheme="minorHAnsi"/>
                <w:sz w:val="20"/>
                <w:szCs w:val="20"/>
              </w:rPr>
              <w:t>Finance income</w:t>
            </w:r>
          </w:p>
        </w:tc>
        <w:tc>
          <w:tcPr>
            <w:tcW w:w="1003" w:type="dxa"/>
            <w:gridSpan w:val="2"/>
          </w:tcPr>
          <w:p w14:paraId="096EC451" w14:textId="77777777" w:rsidR="000148A7" w:rsidRPr="00EC5BA8" w:rsidRDefault="000148A7" w:rsidP="000148A7">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508" w:type="dxa"/>
            <w:gridSpan w:val="2"/>
          </w:tcPr>
          <w:p w14:paraId="5307A5B1" w14:textId="534CC93D" w:rsidR="000148A7" w:rsidRPr="00EC5BA8" w:rsidRDefault="000148A7" w:rsidP="000148A7">
            <w:pPr>
              <w:jc w:val="right"/>
              <w:rPr>
                <w:rFonts w:asciiTheme="minorHAnsi" w:hAnsiTheme="minorHAnsi" w:cstheme="minorHAnsi"/>
                <w:b/>
                <w:bCs/>
                <w:sz w:val="20"/>
                <w:szCs w:val="20"/>
              </w:rPr>
            </w:pPr>
            <w:r>
              <w:rPr>
                <w:rFonts w:asciiTheme="minorHAnsi" w:hAnsiTheme="minorHAnsi" w:cstheme="minorHAnsi"/>
                <w:b/>
                <w:bCs/>
                <w:sz w:val="20"/>
                <w:szCs w:val="20"/>
              </w:rPr>
              <w:t>31</w:t>
            </w:r>
          </w:p>
        </w:tc>
        <w:tc>
          <w:tcPr>
            <w:tcW w:w="1508" w:type="dxa"/>
          </w:tcPr>
          <w:p w14:paraId="676C4E71" w14:textId="44C8E489" w:rsidR="000148A7" w:rsidRPr="00EC5BA8" w:rsidRDefault="000148A7" w:rsidP="000148A7">
            <w:pPr>
              <w:jc w:val="right"/>
              <w:rPr>
                <w:rFonts w:asciiTheme="minorHAnsi" w:hAnsiTheme="minorHAnsi" w:cstheme="minorHAnsi"/>
                <w:sz w:val="20"/>
                <w:szCs w:val="20"/>
              </w:rPr>
            </w:pPr>
            <w:r>
              <w:rPr>
                <w:rFonts w:asciiTheme="minorHAnsi" w:hAnsiTheme="minorHAnsi" w:cstheme="minorHAnsi"/>
                <w:sz w:val="20"/>
                <w:szCs w:val="20"/>
              </w:rPr>
              <w:t>47</w:t>
            </w:r>
          </w:p>
        </w:tc>
        <w:tc>
          <w:tcPr>
            <w:tcW w:w="1509" w:type="dxa"/>
            <w:gridSpan w:val="2"/>
          </w:tcPr>
          <w:p w14:paraId="1C148462" w14:textId="56245116" w:rsidR="000148A7" w:rsidRPr="00EC5BA8" w:rsidRDefault="000148A7" w:rsidP="000148A7">
            <w:pPr>
              <w:jc w:val="right"/>
              <w:rPr>
                <w:rFonts w:asciiTheme="minorHAnsi" w:hAnsiTheme="minorHAnsi" w:cstheme="minorHAnsi"/>
                <w:sz w:val="20"/>
                <w:szCs w:val="20"/>
              </w:rPr>
            </w:pPr>
            <w:r>
              <w:rPr>
                <w:rFonts w:asciiTheme="minorHAnsi" w:hAnsiTheme="minorHAnsi" w:cstheme="minorHAnsi"/>
                <w:sz w:val="20"/>
                <w:szCs w:val="20"/>
              </w:rPr>
              <w:t>84</w:t>
            </w:r>
          </w:p>
        </w:tc>
      </w:tr>
      <w:tr w:rsidR="000148A7" w:rsidRPr="00EC5BA8" w14:paraId="3E8CF2F4" w14:textId="5A276E9A" w:rsidTr="000A6BF2">
        <w:tc>
          <w:tcPr>
            <w:tcW w:w="4820" w:type="dxa"/>
          </w:tcPr>
          <w:p w14:paraId="53B9A31D" w14:textId="3AD81903" w:rsidR="000148A7" w:rsidRPr="00EC5BA8" w:rsidRDefault="000148A7" w:rsidP="000148A7">
            <w:pPr>
              <w:keepLines w:val="0"/>
              <w:tabs>
                <w:tab w:val="left" w:pos="892"/>
                <w:tab w:val="left" w:pos="4386"/>
                <w:tab w:val="right" w:pos="7308"/>
                <w:tab w:val="right" w:pos="9959"/>
              </w:tabs>
              <w:ind w:right="-1"/>
              <w:rPr>
                <w:rFonts w:asciiTheme="minorHAnsi" w:hAnsiTheme="minorHAnsi" w:cstheme="minorHAnsi"/>
                <w:sz w:val="20"/>
                <w:szCs w:val="20"/>
              </w:rPr>
            </w:pPr>
            <w:r>
              <w:rPr>
                <w:rFonts w:asciiTheme="minorHAnsi" w:hAnsiTheme="minorHAnsi" w:cstheme="minorHAnsi"/>
                <w:sz w:val="20"/>
                <w:szCs w:val="20"/>
              </w:rPr>
              <w:t>Finance expense</w:t>
            </w:r>
          </w:p>
        </w:tc>
        <w:tc>
          <w:tcPr>
            <w:tcW w:w="1003" w:type="dxa"/>
            <w:gridSpan w:val="2"/>
          </w:tcPr>
          <w:p w14:paraId="13B360AF" w14:textId="77777777" w:rsidR="000148A7" w:rsidRPr="00EC5BA8" w:rsidRDefault="000148A7" w:rsidP="000148A7">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508" w:type="dxa"/>
            <w:gridSpan w:val="2"/>
          </w:tcPr>
          <w:p w14:paraId="410A2868" w14:textId="4BF809F2" w:rsidR="000148A7" w:rsidRPr="00EC5BA8" w:rsidRDefault="000148A7" w:rsidP="000148A7">
            <w:pPr>
              <w:jc w:val="right"/>
              <w:rPr>
                <w:rFonts w:asciiTheme="minorHAnsi" w:hAnsiTheme="minorHAnsi" w:cstheme="minorHAnsi"/>
                <w:b/>
                <w:bCs/>
                <w:sz w:val="20"/>
                <w:szCs w:val="20"/>
              </w:rPr>
            </w:pPr>
            <w:r>
              <w:rPr>
                <w:rFonts w:asciiTheme="minorHAnsi" w:hAnsiTheme="minorHAnsi" w:cstheme="minorHAnsi"/>
                <w:b/>
                <w:bCs/>
                <w:sz w:val="20"/>
                <w:szCs w:val="20"/>
              </w:rPr>
              <w:t>(158)</w:t>
            </w:r>
          </w:p>
        </w:tc>
        <w:tc>
          <w:tcPr>
            <w:tcW w:w="1508" w:type="dxa"/>
          </w:tcPr>
          <w:p w14:paraId="3DBCF213" w14:textId="416E5AE4" w:rsidR="000148A7" w:rsidRPr="00EC5BA8" w:rsidRDefault="000148A7" w:rsidP="000148A7">
            <w:pPr>
              <w:jc w:val="right"/>
              <w:rPr>
                <w:rFonts w:asciiTheme="minorHAnsi" w:hAnsiTheme="minorHAnsi" w:cstheme="minorHAnsi"/>
                <w:sz w:val="20"/>
                <w:szCs w:val="20"/>
              </w:rPr>
            </w:pPr>
            <w:r>
              <w:rPr>
                <w:rFonts w:asciiTheme="minorHAnsi" w:hAnsiTheme="minorHAnsi" w:cstheme="minorHAnsi"/>
                <w:sz w:val="20"/>
                <w:szCs w:val="20"/>
              </w:rPr>
              <w:t>(48)</w:t>
            </w:r>
          </w:p>
        </w:tc>
        <w:tc>
          <w:tcPr>
            <w:tcW w:w="1509" w:type="dxa"/>
            <w:gridSpan w:val="2"/>
          </w:tcPr>
          <w:p w14:paraId="35CB0355" w14:textId="716B6C80" w:rsidR="000148A7" w:rsidRPr="00EC5BA8" w:rsidRDefault="000148A7" w:rsidP="000148A7">
            <w:pPr>
              <w:jc w:val="right"/>
              <w:rPr>
                <w:rFonts w:asciiTheme="minorHAnsi" w:hAnsiTheme="minorHAnsi" w:cstheme="minorHAnsi"/>
                <w:sz w:val="20"/>
                <w:szCs w:val="20"/>
              </w:rPr>
            </w:pPr>
            <w:r>
              <w:rPr>
                <w:rFonts w:asciiTheme="minorHAnsi" w:hAnsiTheme="minorHAnsi" w:cstheme="minorHAnsi"/>
                <w:sz w:val="20"/>
                <w:szCs w:val="20"/>
              </w:rPr>
              <w:t>(165)</w:t>
            </w:r>
          </w:p>
        </w:tc>
      </w:tr>
      <w:tr w:rsidR="000148A7" w:rsidRPr="00EC5BA8" w14:paraId="6305152A" w14:textId="484B913F" w:rsidTr="000A6BF2">
        <w:tc>
          <w:tcPr>
            <w:tcW w:w="4820" w:type="dxa"/>
            <w:tcBorders>
              <w:top w:val="single" w:sz="4" w:space="0" w:color="auto"/>
            </w:tcBorders>
          </w:tcPr>
          <w:p w14:paraId="0CC0B1BC" w14:textId="2BCED801" w:rsidR="000148A7" w:rsidRPr="00EC5BA8" w:rsidRDefault="000148A7" w:rsidP="000148A7">
            <w:pPr>
              <w:keepLines w:val="0"/>
              <w:tabs>
                <w:tab w:val="left" w:pos="892"/>
                <w:tab w:val="left" w:pos="4386"/>
                <w:tab w:val="right" w:pos="7308"/>
                <w:tab w:val="right" w:pos="9959"/>
              </w:tabs>
              <w:ind w:right="-1"/>
              <w:rPr>
                <w:rFonts w:asciiTheme="minorHAnsi" w:hAnsiTheme="minorHAnsi" w:cstheme="minorHAnsi"/>
                <w:b/>
                <w:sz w:val="20"/>
                <w:szCs w:val="20"/>
              </w:rPr>
            </w:pPr>
            <w:r>
              <w:rPr>
                <w:rFonts w:asciiTheme="minorHAnsi" w:hAnsiTheme="minorHAnsi" w:cstheme="minorHAnsi"/>
                <w:b/>
                <w:sz w:val="20"/>
                <w:szCs w:val="20"/>
              </w:rPr>
              <w:t>Profit/(loss) before taxation</w:t>
            </w:r>
          </w:p>
        </w:tc>
        <w:tc>
          <w:tcPr>
            <w:tcW w:w="1003" w:type="dxa"/>
            <w:gridSpan w:val="2"/>
            <w:tcBorders>
              <w:top w:val="single" w:sz="4" w:space="0" w:color="auto"/>
            </w:tcBorders>
          </w:tcPr>
          <w:p w14:paraId="576F40B4" w14:textId="77777777" w:rsidR="000148A7" w:rsidRPr="00EC5BA8" w:rsidRDefault="000148A7" w:rsidP="000148A7">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508" w:type="dxa"/>
            <w:gridSpan w:val="2"/>
            <w:tcBorders>
              <w:top w:val="single" w:sz="4" w:space="0" w:color="auto"/>
            </w:tcBorders>
          </w:tcPr>
          <w:p w14:paraId="149FAA02" w14:textId="24A0BBA6" w:rsidR="000148A7" w:rsidRPr="00EC5BA8" w:rsidRDefault="00426287" w:rsidP="000148A7">
            <w:pPr>
              <w:jc w:val="right"/>
              <w:rPr>
                <w:rFonts w:asciiTheme="minorHAnsi" w:hAnsiTheme="minorHAnsi" w:cstheme="minorHAnsi"/>
                <w:b/>
                <w:bCs/>
                <w:sz w:val="20"/>
                <w:szCs w:val="20"/>
              </w:rPr>
            </w:pPr>
            <w:r w:rsidRPr="00426287">
              <w:rPr>
                <w:rFonts w:ascii="Calibri" w:hAnsi="Calibri" w:cs="Calibri"/>
                <w:b/>
                <w:bCs/>
                <w:sz w:val="20"/>
                <w:szCs w:val="20"/>
              </w:rPr>
              <w:t>17,715</w:t>
            </w:r>
          </w:p>
        </w:tc>
        <w:tc>
          <w:tcPr>
            <w:tcW w:w="1508" w:type="dxa"/>
            <w:tcBorders>
              <w:top w:val="single" w:sz="4" w:space="0" w:color="auto"/>
            </w:tcBorders>
          </w:tcPr>
          <w:p w14:paraId="4C49BFCE" w14:textId="4B1BD0DF" w:rsidR="000148A7" w:rsidRPr="00EC5BA8" w:rsidRDefault="000148A7" w:rsidP="000148A7">
            <w:pPr>
              <w:jc w:val="right"/>
              <w:rPr>
                <w:rFonts w:asciiTheme="minorHAnsi" w:hAnsiTheme="minorHAnsi" w:cstheme="minorHAnsi"/>
                <w:sz w:val="20"/>
                <w:szCs w:val="20"/>
              </w:rPr>
            </w:pPr>
            <w:r>
              <w:rPr>
                <w:rFonts w:asciiTheme="minorHAnsi" w:hAnsiTheme="minorHAnsi" w:cstheme="minorHAnsi"/>
                <w:sz w:val="20"/>
                <w:szCs w:val="20"/>
              </w:rPr>
              <w:t>(1,509)</w:t>
            </w:r>
          </w:p>
        </w:tc>
        <w:tc>
          <w:tcPr>
            <w:tcW w:w="1509" w:type="dxa"/>
            <w:gridSpan w:val="2"/>
            <w:tcBorders>
              <w:top w:val="single" w:sz="4" w:space="0" w:color="auto"/>
            </w:tcBorders>
          </w:tcPr>
          <w:p w14:paraId="160FEEAA" w14:textId="0D9F5CA9" w:rsidR="000148A7" w:rsidRPr="00EC5BA8" w:rsidRDefault="000148A7" w:rsidP="000148A7">
            <w:pPr>
              <w:jc w:val="right"/>
              <w:rPr>
                <w:rFonts w:asciiTheme="minorHAnsi" w:hAnsiTheme="minorHAnsi" w:cstheme="minorHAnsi"/>
                <w:sz w:val="20"/>
                <w:szCs w:val="20"/>
              </w:rPr>
            </w:pPr>
            <w:r>
              <w:rPr>
                <w:rFonts w:asciiTheme="minorHAnsi" w:hAnsiTheme="minorHAnsi" w:cstheme="minorHAnsi"/>
                <w:sz w:val="20"/>
                <w:szCs w:val="20"/>
              </w:rPr>
              <w:t>(686)</w:t>
            </w:r>
          </w:p>
        </w:tc>
      </w:tr>
      <w:tr w:rsidR="000148A7" w:rsidRPr="00EC5BA8" w14:paraId="03145648" w14:textId="7C439BE3" w:rsidTr="000A6BF2">
        <w:tc>
          <w:tcPr>
            <w:tcW w:w="4820" w:type="dxa"/>
            <w:tcBorders>
              <w:bottom w:val="single" w:sz="4" w:space="0" w:color="auto"/>
            </w:tcBorders>
          </w:tcPr>
          <w:p w14:paraId="7634B9E5" w14:textId="19696CA3" w:rsidR="000148A7" w:rsidRPr="00EC5BA8" w:rsidRDefault="000148A7" w:rsidP="000148A7">
            <w:pPr>
              <w:keepLines w:val="0"/>
              <w:tabs>
                <w:tab w:val="left" w:pos="892"/>
                <w:tab w:val="left" w:pos="4386"/>
                <w:tab w:val="right" w:pos="7308"/>
                <w:tab w:val="right" w:pos="9959"/>
              </w:tabs>
              <w:ind w:right="-1"/>
              <w:rPr>
                <w:rFonts w:asciiTheme="minorHAnsi" w:hAnsiTheme="minorHAnsi" w:cstheme="minorHAnsi"/>
                <w:sz w:val="20"/>
                <w:szCs w:val="20"/>
              </w:rPr>
            </w:pPr>
            <w:r>
              <w:rPr>
                <w:rFonts w:asciiTheme="minorHAnsi" w:hAnsiTheme="minorHAnsi" w:cstheme="minorHAnsi"/>
                <w:sz w:val="20"/>
                <w:szCs w:val="20"/>
              </w:rPr>
              <w:t>Income Tax</w:t>
            </w:r>
          </w:p>
        </w:tc>
        <w:tc>
          <w:tcPr>
            <w:tcW w:w="1003" w:type="dxa"/>
            <w:gridSpan w:val="2"/>
            <w:tcBorders>
              <w:bottom w:val="single" w:sz="4" w:space="0" w:color="auto"/>
            </w:tcBorders>
          </w:tcPr>
          <w:p w14:paraId="5FCC6E57" w14:textId="77777777" w:rsidR="000148A7" w:rsidRPr="00EC5BA8" w:rsidRDefault="000148A7" w:rsidP="000148A7">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508" w:type="dxa"/>
            <w:gridSpan w:val="2"/>
            <w:tcBorders>
              <w:bottom w:val="single" w:sz="4" w:space="0" w:color="auto"/>
            </w:tcBorders>
          </w:tcPr>
          <w:p w14:paraId="44501AB3" w14:textId="6068B46D" w:rsidR="000148A7" w:rsidRPr="00EC5BA8" w:rsidRDefault="000148A7" w:rsidP="000148A7">
            <w:pPr>
              <w:jc w:val="right"/>
              <w:rPr>
                <w:rFonts w:asciiTheme="minorHAnsi" w:hAnsiTheme="minorHAnsi" w:cstheme="minorHAnsi"/>
                <w:b/>
                <w:bCs/>
                <w:sz w:val="20"/>
                <w:szCs w:val="20"/>
              </w:rPr>
            </w:pPr>
            <w:r>
              <w:rPr>
                <w:rFonts w:asciiTheme="minorHAnsi" w:hAnsiTheme="minorHAnsi" w:cstheme="minorHAnsi"/>
                <w:b/>
                <w:bCs/>
                <w:sz w:val="20"/>
                <w:szCs w:val="20"/>
              </w:rPr>
              <w:t>41</w:t>
            </w:r>
          </w:p>
        </w:tc>
        <w:tc>
          <w:tcPr>
            <w:tcW w:w="1508" w:type="dxa"/>
            <w:tcBorders>
              <w:bottom w:val="single" w:sz="4" w:space="0" w:color="auto"/>
            </w:tcBorders>
          </w:tcPr>
          <w:p w14:paraId="501D2F33" w14:textId="5023CB80" w:rsidR="000148A7" w:rsidRPr="00EC5BA8" w:rsidRDefault="000148A7" w:rsidP="000148A7">
            <w:pPr>
              <w:jc w:val="right"/>
              <w:rPr>
                <w:rFonts w:asciiTheme="minorHAnsi" w:hAnsiTheme="minorHAnsi" w:cstheme="minorHAnsi"/>
                <w:sz w:val="20"/>
                <w:szCs w:val="20"/>
              </w:rPr>
            </w:pPr>
            <w:r>
              <w:rPr>
                <w:rFonts w:asciiTheme="minorHAnsi" w:hAnsiTheme="minorHAnsi" w:cstheme="minorHAnsi"/>
                <w:sz w:val="20"/>
                <w:szCs w:val="20"/>
              </w:rPr>
              <w:t>38</w:t>
            </w:r>
          </w:p>
        </w:tc>
        <w:tc>
          <w:tcPr>
            <w:tcW w:w="1509" w:type="dxa"/>
            <w:gridSpan w:val="2"/>
            <w:tcBorders>
              <w:bottom w:val="single" w:sz="4" w:space="0" w:color="auto"/>
            </w:tcBorders>
          </w:tcPr>
          <w:p w14:paraId="48C05324" w14:textId="034DF8A5" w:rsidR="000148A7" w:rsidRPr="00EC5BA8" w:rsidRDefault="000148A7" w:rsidP="000148A7">
            <w:pPr>
              <w:jc w:val="right"/>
              <w:rPr>
                <w:rFonts w:asciiTheme="minorHAnsi" w:hAnsiTheme="minorHAnsi" w:cstheme="minorHAnsi"/>
                <w:sz w:val="20"/>
                <w:szCs w:val="20"/>
              </w:rPr>
            </w:pPr>
            <w:r>
              <w:rPr>
                <w:rFonts w:asciiTheme="minorHAnsi" w:hAnsiTheme="minorHAnsi" w:cstheme="minorHAnsi"/>
                <w:sz w:val="20"/>
                <w:szCs w:val="20"/>
              </w:rPr>
              <w:t>44</w:t>
            </w:r>
          </w:p>
        </w:tc>
      </w:tr>
      <w:tr w:rsidR="000148A7" w:rsidRPr="00EC5BA8" w14:paraId="2DF011CB" w14:textId="154279B3" w:rsidTr="000A6BF2">
        <w:tc>
          <w:tcPr>
            <w:tcW w:w="4820" w:type="dxa"/>
            <w:tcBorders>
              <w:top w:val="single" w:sz="4" w:space="0" w:color="auto"/>
              <w:bottom w:val="single" w:sz="12" w:space="0" w:color="auto"/>
            </w:tcBorders>
          </w:tcPr>
          <w:p w14:paraId="0A320AB1" w14:textId="3D0DC8CC" w:rsidR="000148A7" w:rsidRPr="00EC5BA8" w:rsidRDefault="000148A7" w:rsidP="000148A7">
            <w:pPr>
              <w:keepLines w:val="0"/>
              <w:tabs>
                <w:tab w:val="left" w:pos="892"/>
                <w:tab w:val="left" w:pos="4386"/>
                <w:tab w:val="right" w:pos="7308"/>
                <w:tab w:val="right" w:pos="9959"/>
              </w:tabs>
              <w:ind w:right="-1"/>
              <w:rPr>
                <w:rFonts w:asciiTheme="minorHAnsi" w:hAnsiTheme="minorHAnsi" w:cstheme="minorHAnsi"/>
                <w:b/>
                <w:sz w:val="20"/>
                <w:szCs w:val="20"/>
              </w:rPr>
            </w:pPr>
            <w:r>
              <w:rPr>
                <w:rFonts w:asciiTheme="minorHAnsi" w:hAnsiTheme="minorHAnsi" w:cstheme="minorHAnsi"/>
                <w:b/>
                <w:sz w:val="20"/>
                <w:szCs w:val="20"/>
              </w:rPr>
              <w:t>Total profit/(loss) for the period</w:t>
            </w:r>
          </w:p>
        </w:tc>
        <w:tc>
          <w:tcPr>
            <w:tcW w:w="1003" w:type="dxa"/>
            <w:gridSpan w:val="2"/>
            <w:tcBorders>
              <w:top w:val="single" w:sz="4" w:space="0" w:color="auto"/>
              <w:bottom w:val="single" w:sz="12" w:space="0" w:color="auto"/>
            </w:tcBorders>
          </w:tcPr>
          <w:p w14:paraId="316FCB47" w14:textId="77777777" w:rsidR="000148A7" w:rsidRPr="00EC5BA8" w:rsidRDefault="000148A7" w:rsidP="000148A7">
            <w:pPr>
              <w:keepLines w:val="0"/>
              <w:tabs>
                <w:tab w:val="left" w:pos="892"/>
                <w:tab w:val="left" w:pos="4386"/>
                <w:tab w:val="right" w:pos="7308"/>
                <w:tab w:val="right" w:pos="9959"/>
              </w:tabs>
              <w:ind w:right="-1"/>
              <w:jc w:val="center"/>
              <w:rPr>
                <w:rFonts w:asciiTheme="minorHAnsi" w:hAnsiTheme="minorHAnsi" w:cstheme="minorHAnsi"/>
                <w:b/>
                <w:sz w:val="20"/>
                <w:szCs w:val="20"/>
              </w:rPr>
            </w:pPr>
          </w:p>
        </w:tc>
        <w:tc>
          <w:tcPr>
            <w:tcW w:w="1508" w:type="dxa"/>
            <w:gridSpan w:val="2"/>
            <w:tcBorders>
              <w:top w:val="single" w:sz="4" w:space="0" w:color="auto"/>
              <w:bottom w:val="single" w:sz="12" w:space="0" w:color="auto"/>
            </w:tcBorders>
          </w:tcPr>
          <w:p w14:paraId="0AA8A021" w14:textId="454B9703" w:rsidR="000148A7" w:rsidRPr="00EC5BA8" w:rsidRDefault="00426287" w:rsidP="000148A7">
            <w:pPr>
              <w:jc w:val="right"/>
              <w:rPr>
                <w:rFonts w:asciiTheme="minorHAnsi" w:hAnsiTheme="minorHAnsi" w:cstheme="minorHAnsi"/>
                <w:b/>
                <w:bCs/>
                <w:sz w:val="20"/>
                <w:szCs w:val="20"/>
              </w:rPr>
            </w:pPr>
            <w:r w:rsidRPr="00280660">
              <w:rPr>
                <w:rFonts w:ascii="Calibri" w:hAnsi="Calibri" w:cs="Calibri"/>
                <w:b/>
                <w:bCs/>
                <w:sz w:val="20"/>
                <w:szCs w:val="20"/>
              </w:rPr>
              <w:t>17,756</w:t>
            </w:r>
          </w:p>
        </w:tc>
        <w:tc>
          <w:tcPr>
            <w:tcW w:w="1508" w:type="dxa"/>
            <w:tcBorders>
              <w:top w:val="single" w:sz="4" w:space="0" w:color="auto"/>
              <w:bottom w:val="single" w:sz="12" w:space="0" w:color="auto"/>
            </w:tcBorders>
          </w:tcPr>
          <w:p w14:paraId="0213DB59" w14:textId="0F40A3DD" w:rsidR="000148A7" w:rsidRPr="00EC5BA8" w:rsidRDefault="000148A7" w:rsidP="000148A7">
            <w:pPr>
              <w:jc w:val="right"/>
              <w:rPr>
                <w:rFonts w:asciiTheme="minorHAnsi" w:hAnsiTheme="minorHAnsi" w:cstheme="minorHAnsi"/>
                <w:sz w:val="20"/>
                <w:szCs w:val="20"/>
              </w:rPr>
            </w:pPr>
            <w:r>
              <w:rPr>
                <w:rFonts w:asciiTheme="minorHAnsi" w:hAnsiTheme="minorHAnsi" w:cstheme="minorHAnsi"/>
                <w:sz w:val="20"/>
                <w:szCs w:val="20"/>
              </w:rPr>
              <w:t>(1,471)</w:t>
            </w:r>
          </w:p>
        </w:tc>
        <w:tc>
          <w:tcPr>
            <w:tcW w:w="1509" w:type="dxa"/>
            <w:gridSpan w:val="2"/>
            <w:tcBorders>
              <w:top w:val="single" w:sz="4" w:space="0" w:color="auto"/>
              <w:bottom w:val="single" w:sz="12" w:space="0" w:color="auto"/>
            </w:tcBorders>
          </w:tcPr>
          <w:p w14:paraId="324397E7" w14:textId="1955F6B6" w:rsidR="000148A7" w:rsidRPr="00EC5BA8" w:rsidRDefault="000148A7" w:rsidP="000148A7">
            <w:pPr>
              <w:jc w:val="right"/>
              <w:rPr>
                <w:rFonts w:asciiTheme="minorHAnsi" w:hAnsiTheme="minorHAnsi" w:cstheme="minorHAnsi"/>
                <w:sz w:val="20"/>
                <w:szCs w:val="20"/>
              </w:rPr>
            </w:pPr>
            <w:r>
              <w:rPr>
                <w:rFonts w:asciiTheme="minorHAnsi" w:hAnsiTheme="minorHAnsi" w:cstheme="minorHAnsi"/>
                <w:sz w:val="20"/>
                <w:szCs w:val="20"/>
              </w:rPr>
              <w:t>(642)</w:t>
            </w:r>
          </w:p>
        </w:tc>
      </w:tr>
      <w:tr w:rsidR="000148A7" w:rsidRPr="00EC5BA8" w14:paraId="22F8242C" w14:textId="66274485" w:rsidTr="000A6BF2">
        <w:tc>
          <w:tcPr>
            <w:tcW w:w="4820" w:type="dxa"/>
            <w:tcBorders>
              <w:top w:val="single" w:sz="12" w:space="0" w:color="auto"/>
            </w:tcBorders>
          </w:tcPr>
          <w:p w14:paraId="6DE75FED" w14:textId="77777777" w:rsidR="000148A7" w:rsidRPr="00EC5BA8" w:rsidRDefault="000148A7" w:rsidP="000148A7">
            <w:pPr>
              <w:keepLines w:val="0"/>
              <w:tabs>
                <w:tab w:val="left" w:pos="892"/>
                <w:tab w:val="left" w:pos="4386"/>
                <w:tab w:val="right" w:pos="7308"/>
                <w:tab w:val="right" w:pos="9959"/>
              </w:tabs>
              <w:ind w:right="-1"/>
              <w:rPr>
                <w:rFonts w:asciiTheme="minorHAnsi" w:hAnsiTheme="minorHAnsi" w:cstheme="minorHAnsi"/>
                <w:sz w:val="20"/>
                <w:szCs w:val="20"/>
              </w:rPr>
            </w:pPr>
          </w:p>
        </w:tc>
        <w:tc>
          <w:tcPr>
            <w:tcW w:w="1003" w:type="dxa"/>
            <w:gridSpan w:val="2"/>
            <w:tcBorders>
              <w:top w:val="single" w:sz="12" w:space="0" w:color="auto"/>
            </w:tcBorders>
          </w:tcPr>
          <w:p w14:paraId="6057F65D" w14:textId="77777777" w:rsidR="000148A7" w:rsidRPr="00EC5BA8" w:rsidRDefault="000148A7" w:rsidP="000148A7">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508" w:type="dxa"/>
            <w:gridSpan w:val="2"/>
            <w:tcBorders>
              <w:top w:val="single" w:sz="12" w:space="0" w:color="auto"/>
            </w:tcBorders>
          </w:tcPr>
          <w:p w14:paraId="4ED29223" w14:textId="77777777" w:rsidR="000148A7" w:rsidRPr="00EC5BA8" w:rsidRDefault="000148A7" w:rsidP="000148A7">
            <w:pPr>
              <w:jc w:val="right"/>
              <w:rPr>
                <w:rFonts w:asciiTheme="minorHAnsi" w:hAnsiTheme="minorHAnsi" w:cstheme="minorHAnsi"/>
                <w:b/>
                <w:bCs/>
                <w:sz w:val="20"/>
                <w:szCs w:val="20"/>
              </w:rPr>
            </w:pPr>
          </w:p>
        </w:tc>
        <w:tc>
          <w:tcPr>
            <w:tcW w:w="1508" w:type="dxa"/>
            <w:tcBorders>
              <w:top w:val="single" w:sz="12" w:space="0" w:color="auto"/>
            </w:tcBorders>
          </w:tcPr>
          <w:p w14:paraId="7F3D3A61" w14:textId="77777777" w:rsidR="000148A7" w:rsidRPr="00EC5BA8" w:rsidRDefault="000148A7" w:rsidP="000148A7">
            <w:pPr>
              <w:jc w:val="right"/>
              <w:rPr>
                <w:rFonts w:asciiTheme="minorHAnsi" w:hAnsiTheme="minorHAnsi" w:cstheme="minorHAnsi"/>
                <w:sz w:val="20"/>
                <w:szCs w:val="20"/>
              </w:rPr>
            </w:pPr>
          </w:p>
        </w:tc>
        <w:tc>
          <w:tcPr>
            <w:tcW w:w="1509" w:type="dxa"/>
            <w:gridSpan w:val="2"/>
            <w:tcBorders>
              <w:top w:val="single" w:sz="12" w:space="0" w:color="auto"/>
            </w:tcBorders>
          </w:tcPr>
          <w:p w14:paraId="0B7C86B9" w14:textId="77777777" w:rsidR="000148A7" w:rsidRPr="00EC5BA8" w:rsidRDefault="000148A7" w:rsidP="000148A7">
            <w:pPr>
              <w:jc w:val="right"/>
              <w:rPr>
                <w:rFonts w:asciiTheme="minorHAnsi" w:hAnsiTheme="minorHAnsi" w:cstheme="minorHAnsi"/>
                <w:sz w:val="20"/>
                <w:szCs w:val="20"/>
              </w:rPr>
            </w:pPr>
          </w:p>
        </w:tc>
      </w:tr>
      <w:tr w:rsidR="000148A7" w:rsidRPr="00EC5BA8" w14:paraId="71622276" w14:textId="434929F8" w:rsidTr="000A6BF2">
        <w:tc>
          <w:tcPr>
            <w:tcW w:w="4820" w:type="dxa"/>
          </w:tcPr>
          <w:p w14:paraId="24906E5F" w14:textId="4C1D1B01" w:rsidR="000148A7" w:rsidRPr="00EC5BA8" w:rsidRDefault="000148A7" w:rsidP="000148A7">
            <w:pPr>
              <w:keepLines w:val="0"/>
              <w:tabs>
                <w:tab w:val="left" w:pos="892"/>
                <w:tab w:val="left" w:pos="4386"/>
                <w:tab w:val="right" w:pos="7308"/>
                <w:tab w:val="right" w:pos="9959"/>
              </w:tabs>
              <w:ind w:right="-1"/>
              <w:rPr>
                <w:rFonts w:asciiTheme="minorHAnsi" w:hAnsiTheme="minorHAnsi" w:cstheme="minorHAnsi"/>
                <w:b/>
                <w:sz w:val="20"/>
                <w:szCs w:val="20"/>
              </w:rPr>
            </w:pPr>
            <w:r>
              <w:rPr>
                <w:rFonts w:asciiTheme="minorHAnsi" w:hAnsiTheme="minorHAnsi" w:cstheme="minorHAnsi"/>
                <w:b/>
                <w:sz w:val="20"/>
                <w:szCs w:val="20"/>
              </w:rPr>
              <w:t>Profit/(loss) attributable to:</w:t>
            </w:r>
          </w:p>
        </w:tc>
        <w:tc>
          <w:tcPr>
            <w:tcW w:w="1003" w:type="dxa"/>
            <w:gridSpan w:val="2"/>
          </w:tcPr>
          <w:p w14:paraId="53E709CD" w14:textId="77777777" w:rsidR="000148A7" w:rsidRPr="00EC5BA8" w:rsidRDefault="000148A7" w:rsidP="000148A7">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508" w:type="dxa"/>
            <w:gridSpan w:val="2"/>
          </w:tcPr>
          <w:p w14:paraId="6AF5A122" w14:textId="77777777" w:rsidR="000148A7" w:rsidRPr="00EC5BA8" w:rsidRDefault="000148A7" w:rsidP="000148A7">
            <w:pPr>
              <w:jc w:val="right"/>
              <w:rPr>
                <w:rFonts w:asciiTheme="minorHAnsi" w:hAnsiTheme="minorHAnsi" w:cstheme="minorHAnsi"/>
                <w:b/>
                <w:bCs/>
                <w:sz w:val="20"/>
                <w:szCs w:val="20"/>
              </w:rPr>
            </w:pPr>
          </w:p>
        </w:tc>
        <w:tc>
          <w:tcPr>
            <w:tcW w:w="1508" w:type="dxa"/>
          </w:tcPr>
          <w:p w14:paraId="6C3385F7" w14:textId="77777777" w:rsidR="000148A7" w:rsidRPr="00EC5BA8" w:rsidRDefault="000148A7" w:rsidP="000148A7">
            <w:pPr>
              <w:jc w:val="right"/>
              <w:rPr>
                <w:rFonts w:asciiTheme="minorHAnsi" w:hAnsiTheme="minorHAnsi" w:cstheme="minorHAnsi"/>
                <w:sz w:val="20"/>
                <w:szCs w:val="20"/>
              </w:rPr>
            </w:pPr>
          </w:p>
        </w:tc>
        <w:tc>
          <w:tcPr>
            <w:tcW w:w="1509" w:type="dxa"/>
            <w:gridSpan w:val="2"/>
          </w:tcPr>
          <w:p w14:paraId="68DBE2DD" w14:textId="77777777" w:rsidR="000148A7" w:rsidRPr="00EC5BA8" w:rsidRDefault="000148A7" w:rsidP="000148A7">
            <w:pPr>
              <w:jc w:val="right"/>
              <w:rPr>
                <w:rFonts w:asciiTheme="minorHAnsi" w:hAnsiTheme="minorHAnsi" w:cstheme="minorHAnsi"/>
                <w:sz w:val="20"/>
                <w:szCs w:val="20"/>
              </w:rPr>
            </w:pPr>
          </w:p>
        </w:tc>
      </w:tr>
      <w:tr w:rsidR="000148A7" w:rsidRPr="00EC5BA8" w14:paraId="1D05441B" w14:textId="569B14F8" w:rsidTr="000A6BF2">
        <w:tc>
          <w:tcPr>
            <w:tcW w:w="4820" w:type="dxa"/>
          </w:tcPr>
          <w:p w14:paraId="5CD0FFA1" w14:textId="40FE766B" w:rsidR="000148A7" w:rsidRPr="00EC5BA8" w:rsidRDefault="000148A7" w:rsidP="000148A7">
            <w:pPr>
              <w:keepLines w:val="0"/>
              <w:tabs>
                <w:tab w:val="left" w:pos="892"/>
                <w:tab w:val="left" w:pos="4386"/>
                <w:tab w:val="right" w:pos="7308"/>
                <w:tab w:val="right" w:pos="9959"/>
              </w:tabs>
              <w:ind w:right="-1"/>
              <w:rPr>
                <w:rFonts w:asciiTheme="minorHAnsi" w:hAnsiTheme="minorHAnsi" w:cstheme="minorHAnsi"/>
                <w:sz w:val="20"/>
                <w:szCs w:val="20"/>
              </w:rPr>
            </w:pPr>
            <w:r>
              <w:rPr>
                <w:rFonts w:asciiTheme="minorHAnsi" w:hAnsiTheme="minorHAnsi" w:cstheme="minorHAnsi"/>
                <w:sz w:val="20"/>
                <w:szCs w:val="20"/>
              </w:rPr>
              <w:t>Owners of the parent</w:t>
            </w:r>
          </w:p>
        </w:tc>
        <w:tc>
          <w:tcPr>
            <w:tcW w:w="1003" w:type="dxa"/>
            <w:gridSpan w:val="2"/>
          </w:tcPr>
          <w:p w14:paraId="58EB9994" w14:textId="107DBB90" w:rsidR="000148A7" w:rsidRPr="00EC5BA8" w:rsidRDefault="00334771" w:rsidP="000148A7">
            <w:pPr>
              <w:keepLines w:val="0"/>
              <w:tabs>
                <w:tab w:val="left" w:pos="892"/>
                <w:tab w:val="left" w:pos="4386"/>
                <w:tab w:val="right" w:pos="7308"/>
                <w:tab w:val="right" w:pos="9959"/>
              </w:tabs>
              <w:ind w:right="-1"/>
              <w:jc w:val="center"/>
              <w:rPr>
                <w:rFonts w:asciiTheme="minorHAnsi" w:hAnsiTheme="minorHAnsi" w:cstheme="minorHAnsi"/>
                <w:sz w:val="20"/>
                <w:szCs w:val="20"/>
              </w:rPr>
            </w:pPr>
            <w:r>
              <w:rPr>
                <w:rFonts w:asciiTheme="minorHAnsi" w:hAnsiTheme="minorHAnsi" w:cstheme="minorHAnsi"/>
                <w:sz w:val="20"/>
                <w:szCs w:val="20"/>
              </w:rPr>
              <w:t>8</w:t>
            </w:r>
          </w:p>
        </w:tc>
        <w:tc>
          <w:tcPr>
            <w:tcW w:w="1508" w:type="dxa"/>
            <w:gridSpan w:val="2"/>
          </w:tcPr>
          <w:p w14:paraId="0FA7553C" w14:textId="7FED2168" w:rsidR="000148A7" w:rsidRPr="00EC5BA8" w:rsidRDefault="00FA4461" w:rsidP="000148A7">
            <w:pPr>
              <w:jc w:val="right"/>
              <w:rPr>
                <w:rFonts w:asciiTheme="minorHAnsi" w:hAnsiTheme="minorHAnsi" w:cstheme="minorHAnsi"/>
                <w:b/>
                <w:bCs/>
                <w:sz w:val="20"/>
                <w:szCs w:val="20"/>
              </w:rPr>
            </w:pPr>
            <w:r>
              <w:rPr>
                <w:rFonts w:asciiTheme="minorHAnsi" w:hAnsiTheme="minorHAnsi" w:cstheme="minorHAnsi"/>
                <w:b/>
                <w:bCs/>
                <w:sz w:val="20"/>
                <w:szCs w:val="20"/>
              </w:rPr>
              <w:t>18,140</w:t>
            </w:r>
          </w:p>
        </w:tc>
        <w:tc>
          <w:tcPr>
            <w:tcW w:w="1508" w:type="dxa"/>
          </w:tcPr>
          <w:p w14:paraId="217DA60E" w14:textId="4C34BBF3" w:rsidR="000148A7" w:rsidRPr="00EC5BA8" w:rsidRDefault="000148A7" w:rsidP="000148A7">
            <w:pPr>
              <w:jc w:val="right"/>
              <w:rPr>
                <w:rFonts w:asciiTheme="minorHAnsi" w:hAnsiTheme="minorHAnsi" w:cstheme="minorHAnsi"/>
                <w:sz w:val="20"/>
                <w:szCs w:val="20"/>
              </w:rPr>
            </w:pPr>
            <w:r>
              <w:rPr>
                <w:rFonts w:asciiTheme="minorHAnsi" w:hAnsiTheme="minorHAnsi" w:cstheme="minorHAnsi"/>
                <w:sz w:val="20"/>
                <w:szCs w:val="20"/>
              </w:rPr>
              <w:t>(1,131)</w:t>
            </w:r>
          </w:p>
        </w:tc>
        <w:tc>
          <w:tcPr>
            <w:tcW w:w="1509" w:type="dxa"/>
            <w:gridSpan w:val="2"/>
          </w:tcPr>
          <w:p w14:paraId="16806263" w14:textId="15484EC7" w:rsidR="000148A7" w:rsidRPr="00EC5BA8" w:rsidRDefault="000148A7" w:rsidP="000148A7">
            <w:pPr>
              <w:jc w:val="right"/>
              <w:rPr>
                <w:rFonts w:asciiTheme="minorHAnsi" w:hAnsiTheme="minorHAnsi" w:cstheme="minorHAnsi"/>
                <w:sz w:val="20"/>
                <w:szCs w:val="20"/>
              </w:rPr>
            </w:pPr>
            <w:r>
              <w:rPr>
                <w:rFonts w:asciiTheme="minorHAnsi" w:hAnsiTheme="minorHAnsi" w:cstheme="minorHAnsi"/>
                <w:sz w:val="20"/>
                <w:szCs w:val="20"/>
              </w:rPr>
              <w:t>(21)</w:t>
            </w:r>
          </w:p>
        </w:tc>
      </w:tr>
      <w:tr w:rsidR="000148A7" w:rsidRPr="00EC5BA8" w14:paraId="4306B483" w14:textId="564B1FD8" w:rsidTr="000A6BF2">
        <w:tc>
          <w:tcPr>
            <w:tcW w:w="4820" w:type="dxa"/>
            <w:tcBorders>
              <w:bottom w:val="single" w:sz="4" w:space="0" w:color="auto"/>
            </w:tcBorders>
          </w:tcPr>
          <w:p w14:paraId="6E127BD3" w14:textId="16A3F8FA" w:rsidR="000148A7" w:rsidRPr="00EC5BA8" w:rsidRDefault="000148A7" w:rsidP="000148A7">
            <w:pPr>
              <w:keepLines w:val="0"/>
              <w:tabs>
                <w:tab w:val="left" w:pos="892"/>
                <w:tab w:val="left" w:pos="4386"/>
                <w:tab w:val="right" w:pos="7308"/>
                <w:tab w:val="right" w:pos="9959"/>
              </w:tabs>
              <w:ind w:right="-1"/>
              <w:rPr>
                <w:rFonts w:asciiTheme="minorHAnsi" w:hAnsiTheme="minorHAnsi" w:cstheme="minorHAnsi"/>
                <w:sz w:val="20"/>
                <w:szCs w:val="20"/>
              </w:rPr>
            </w:pPr>
            <w:r>
              <w:rPr>
                <w:rFonts w:asciiTheme="minorHAnsi" w:hAnsiTheme="minorHAnsi" w:cstheme="minorHAnsi"/>
                <w:sz w:val="20"/>
                <w:szCs w:val="20"/>
              </w:rPr>
              <w:t>Non-controlling interests</w:t>
            </w:r>
          </w:p>
        </w:tc>
        <w:tc>
          <w:tcPr>
            <w:tcW w:w="1003" w:type="dxa"/>
            <w:gridSpan w:val="2"/>
            <w:tcBorders>
              <w:bottom w:val="single" w:sz="4" w:space="0" w:color="auto"/>
            </w:tcBorders>
          </w:tcPr>
          <w:p w14:paraId="56253A72" w14:textId="77777777" w:rsidR="000148A7" w:rsidRPr="00EC5BA8" w:rsidRDefault="000148A7" w:rsidP="000148A7">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508" w:type="dxa"/>
            <w:gridSpan w:val="2"/>
            <w:tcBorders>
              <w:bottom w:val="single" w:sz="4" w:space="0" w:color="auto"/>
            </w:tcBorders>
          </w:tcPr>
          <w:p w14:paraId="6C5836F5" w14:textId="1B87E9AD" w:rsidR="000148A7" w:rsidRPr="00EC5BA8" w:rsidRDefault="000148A7" w:rsidP="000148A7">
            <w:pPr>
              <w:jc w:val="right"/>
              <w:rPr>
                <w:rFonts w:asciiTheme="minorHAnsi" w:hAnsiTheme="minorHAnsi" w:cstheme="minorHAnsi"/>
                <w:b/>
                <w:bCs/>
                <w:sz w:val="20"/>
                <w:szCs w:val="20"/>
              </w:rPr>
            </w:pPr>
            <w:r>
              <w:rPr>
                <w:rFonts w:asciiTheme="minorHAnsi" w:hAnsiTheme="minorHAnsi" w:cstheme="minorHAnsi"/>
                <w:b/>
                <w:bCs/>
                <w:sz w:val="20"/>
                <w:szCs w:val="20"/>
              </w:rPr>
              <w:t>(384)</w:t>
            </w:r>
          </w:p>
        </w:tc>
        <w:tc>
          <w:tcPr>
            <w:tcW w:w="1508" w:type="dxa"/>
            <w:tcBorders>
              <w:bottom w:val="single" w:sz="4" w:space="0" w:color="auto"/>
            </w:tcBorders>
          </w:tcPr>
          <w:p w14:paraId="0F4146F9" w14:textId="041B8FA4" w:rsidR="000148A7" w:rsidRPr="00EC5BA8" w:rsidRDefault="000148A7" w:rsidP="000148A7">
            <w:pPr>
              <w:jc w:val="right"/>
              <w:rPr>
                <w:rFonts w:asciiTheme="minorHAnsi" w:hAnsiTheme="minorHAnsi" w:cstheme="minorHAnsi"/>
                <w:sz w:val="20"/>
                <w:szCs w:val="20"/>
              </w:rPr>
            </w:pPr>
            <w:r>
              <w:rPr>
                <w:rFonts w:asciiTheme="minorHAnsi" w:hAnsiTheme="minorHAnsi" w:cstheme="minorHAnsi"/>
                <w:sz w:val="20"/>
                <w:szCs w:val="20"/>
              </w:rPr>
              <w:t>(340)</w:t>
            </w:r>
          </w:p>
        </w:tc>
        <w:tc>
          <w:tcPr>
            <w:tcW w:w="1509" w:type="dxa"/>
            <w:gridSpan w:val="2"/>
            <w:tcBorders>
              <w:bottom w:val="single" w:sz="4" w:space="0" w:color="auto"/>
            </w:tcBorders>
          </w:tcPr>
          <w:p w14:paraId="1B117DEF" w14:textId="44EC6AA7" w:rsidR="000148A7" w:rsidRPr="00EC5BA8" w:rsidRDefault="000148A7" w:rsidP="000148A7">
            <w:pPr>
              <w:jc w:val="right"/>
              <w:rPr>
                <w:rFonts w:asciiTheme="minorHAnsi" w:hAnsiTheme="minorHAnsi" w:cstheme="minorHAnsi"/>
                <w:sz w:val="20"/>
                <w:szCs w:val="20"/>
              </w:rPr>
            </w:pPr>
            <w:r>
              <w:rPr>
                <w:rFonts w:asciiTheme="minorHAnsi" w:hAnsiTheme="minorHAnsi" w:cstheme="minorHAnsi"/>
                <w:sz w:val="20"/>
                <w:szCs w:val="20"/>
              </w:rPr>
              <w:t>(620)</w:t>
            </w:r>
          </w:p>
        </w:tc>
      </w:tr>
      <w:tr w:rsidR="000148A7" w:rsidRPr="00EC5BA8" w14:paraId="4C04AE55" w14:textId="0918F2D9" w:rsidTr="000A6BF2">
        <w:tc>
          <w:tcPr>
            <w:tcW w:w="4820" w:type="dxa"/>
            <w:tcBorders>
              <w:top w:val="single" w:sz="4" w:space="0" w:color="auto"/>
              <w:bottom w:val="single" w:sz="12" w:space="0" w:color="auto"/>
            </w:tcBorders>
          </w:tcPr>
          <w:p w14:paraId="2602FFC4" w14:textId="77777777" w:rsidR="000148A7" w:rsidRPr="00EC5BA8" w:rsidRDefault="000148A7" w:rsidP="000148A7">
            <w:pPr>
              <w:keepLines w:val="0"/>
              <w:tabs>
                <w:tab w:val="left" w:pos="892"/>
                <w:tab w:val="left" w:pos="4386"/>
                <w:tab w:val="right" w:pos="7308"/>
                <w:tab w:val="right" w:pos="9959"/>
              </w:tabs>
              <w:ind w:right="-1"/>
              <w:rPr>
                <w:rFonts w:asciiTheme="minorHAnsi" w:hAnsiTheme="minorHAnsi" w:cstheme="minorHAnsi"/>
                <w:sz w:val="20"/>
                <w:szCs w:val="20"/>
              </w:rPr>
            </w:pPr>
          </w:p>
        </w:tc>
        <w:tc>
          <w:tcPr>
            <w:tcW w:w="1003" w:type="dxa"/>
            <w:gridSpan w:val="2"/>
            <w:tcBorders>
              <w:top w:val="single" w:sz="4" w:space="0" w:color="auto"/>
              <w:bottom w:val="single" w:sz="12" w:space="0" w:color="auto"/>
            </w:tcBorders>
          </w:tcPr>
          <w:p w14:paraId="5C1ACB1B" w14:textId="77777777" w:rsidR="000148A7" w:rsidRPr="00EC5BA8" w:rsidRDefault="000148A7" w:rsidP="000148A7">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508" w:type="dxa"/>
            <w:gridSpan w:val="2"/>
            <w:tcBorders>
              <w:top w:val="single" w:sz="4" w:space="0" w:color="auto"/>
              <w:bottom w:val="single" w:sz="12" w:space="0" w:color="auto"/>
            </w:tcBorders>
          </w:tcPr>
          <w:p w14:paraId="564C7C92" w14:textId="47279262" w:rsidR="000148A7" w:rsidRPr="00EC5BA8" w:rsidRDefault="00426287" w:rsidP="000148A7">
            <w:pPr>
              <w:jc w:val="right"/>
              <w:rPr>
                <w:rFonts w:asciiTheme="minorHAnsi" w:hAnsiTheme="minorHAnsi" w:cstheme="minorHAnsi"/>
                <w:b/>
                <w:bCs/>
                <w:sz w:val="20"/>
                <w:szCs w:val="20"/>
              </w:rPr>
            </w:pPr>
            <w:r w:rsidRPr="00280660">
              <w:rPr>
                <w:rFonts w:ascii="Calibri" w:hAnsi="Calibri" w:cs="Calibri"/>
                <w:b/>
                <w:bCs/>
                <w:sz w:val="20"/>
                <w:szCs w:val="20"/>
              </w:rPr>
              <w:t>17,756</w:t>
            </w:r>
          </w:p>
        </w:tc>
        <w:tc>
          <w:tcPr>
            <w:tcW w:w="1508" w:type="dxa"/>
            <w:tcBorders>
              <w:top w:val="single" w:sz="4" w:space="0" w:color="auto"/>
              <w:bottom w:val="single" w:sz="12" w:space="0" w:color="auto"/>
            </w:tcBorders>
          </w:tcPr>
          <w:p w14:paraId="4F53DD22" w14:textId="665E92DE" w:rsidR="000148A7" w:rsidRPr="00EC5BA8" w:rsidRDefault="000148A7" w:rsidP="000148A7">
            <w:pPr>
              <w:jc w:val="right"/>
              <w:rPr>
                <w:rFonts w:asciiTheme="minorHAnsi" w:hAnsiTheme="minorHAnsi" w:cstheme="minorHAnsi"/>
                <w:sz w:val="20"/>
                <w:szCs w:val="20"/>
              </w:rPr>
            </w:pPr>
            <w:r>
              <w:rPr>
                <w:rFonts w:asciiTheme="minorHAnsi" w:hAnsiTheme="minorHAnsi" w:cstheme="minorHAnsi"/>
                <w:sz w:val="20"/>
                <w:szCs w:val="20"/>
              </w:rPr>
              <w:t>(1,471)</w:t>
            </w:r>
          </w:p>
        </w:tc>
        <w:tc>
          <w:tcPr>
            <w:tcW w:w="1509" w:type="dxa"/>
            <w:gridSpan w:val="2"/>
            <w:tcBorders>
              <w:top w:val="single" w:sz="4" w:space="0" w:color="auto"/>
              <w:bottom w:val="single" w:sz="12" w:space="0" w:color="auto"/>
            </w:tcBorders>
          </w:tcPr>
          <w:p w14:paraId="1D292B14" w14:textId="737BD3C9" w:rsidR="000148A7" w:rsidRPr="00EC5BA8" w:rsidRDefault="000148A7" w:rsidP="000148A7">
            <w:pPr>
              <w:jc w:val="right"/>
              <w:rPr>
                <w:rFonts w:asciiTheme="minorHAnsi" w:hAnsiTheme="minorHAnsi" w:cstheme="minorHAnsi"/>
                <w:sz w:val="20"/>
                <w:szCs w:val="20"/>
              </w:rPr>
            </w:pPr>
            <w:r>
              <w:rPr>
                <w:rFonts w:asciiTheme="minorHAnsi" w:hAnsiTheme="minorHAnsi" w:cstheme="minorHAnsi"/>
                <w:sz w:val="20"/>
                <w:szCs w:val="20"/>
              </w:rPr>
              <w:t>(642)</w:t>
            </w:r>
          </w:p>
        </w:tc>
      </w:tr>
      <w:tr w:rsidR="000148A7" w:rsidRPr="00EC5BA8" w14:paraId="0AB968F7" w14:textId="4F66533D" w:rsidTr="000A6BF2">
        <w:tc>
          <w:tcPr>
            <w:tcW w:w="4820" w:type="dxa"/>
            <w:tcBorders>
              <w:top w:val="single" w:sz="12" w:space="0" w:color="auto"/>
            </w:tcBorders>
          </w:tcPr>
          <w:p w14:paraId="6AA0D269" w14:textId="77777777" w:rsidR="000148A7" w:rsidRPr="00EC5BA8" w:rsidRDefault="000148A7" w:rsidP="000148A7">
            <w:pPr>
              <w:keepLines w:val="0"/>
              <w:tabs>
                <w:tab w:val="left" w:pos="892"/>
                <w:tab w:val="left" w:pos="4386"/>
                <w:tab w:val="right" w:pos="7308"/>
                <w:tab w:val="right" w:pos="9959"/>
              </w:tabs>
              <w:ind w:right="-1"/>
              <w:rPr>
                <w:rFonts w:asciiTheme="minorHAnsi" w:hAnsiTheme="minorHAnsi" w:cstheme="minorHAnsi"/>
                <w:sz w:val="20"/>
                <w:szCs w:val="20"/>
              </w:rPr>
            </w:pPr>
          </w:p>
        </w:tc>
        <w:tc>
          <w:tcPr>
            <w:tcW w:w="1003" w:type="dxa"/>
            <w:gridSpan w:val="2"/>
            <w:tcBorders>
              <w:top w:val="single" w:sz="12" w:space="0" w:color="auto"/>
            </w:tcBorders>
          </w:tcPr>
          <w:p w14:paraId="36B4F6B0" w14:textId="77777777" w:rsidR="000148A7" w:rsidRPr="00EC5BA8" w:rsidRDefault="000148A7" w:rsidP="000148A7">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508" w:type="dxa"/>
            <w:gridSpan w:val="2"/>
            <w:tcBorders>
              <w:top w:val="single" w:sz="12" w:space="0" w:color="auto"/>
            </w:tcBorders>
          </w:tcPr>
          <w:p w14:paraId="5F573100" w14:textId="77777777" w:rsidR="000148A7" w:rsidRPr="00EC5BA8" w:rsidRDefault="000148A7" w:rsidP="000148A7">
            <w:pPr>
              <w:jc w:val="right"/>
              <w:rPr>
                <w:rFonts w:asciiTheme="minorHAnsi" w:hAnsiTheme="minorHAnsi" w:cstheme="minorHAnsi"/>
                <w:b/>
                <w:bCs/>
                <w:sz w:val="20"/>
                <w:szCs w:val="20"/>
              </w:rPr>
            </w:pPr>
          </w:p>
        </w:tc>
        <w:tc>
          <w:tcPr>
            <w:tcW w:w="1508" w:type="dxa"/>
            <w:tcBorders>
              <w:top w:val="single" w:sz="12" w:space="0" w:color="auto"/>
            </w:tcBorders>
          </w:tcPr>
          <w:p w14:paraId="2EFFAA10" w14:textId="77777777" w:rsidR="000148A7" w:rsidRPr="00EC5BA8" w:rsidRDefault="000148A7" w:rsidP="000148A7">
            <w:pPr>
              <w:jc w:val="right"/>
              <w:rPr>
                <w:rFonts w:asciiTheme="minorHAnsi" w:hAnsiTheme="minorHAnsi" w:cstheme="minorHAnsi"/>
                <w:sz w:val="20"/>
                <w:szCs w:val="20"/>
              </w:rPr>
            </w:pPr>
          </w:p>
        </w:tc>
        <w:tc>
          <w:tcPr>
            <w:tcW w:w="1509" w:type="dxa"/>
            <w:gridSpan w:val="2"/>
            <w:tcBorders>
              <w:top w:val="single" w:sz="12" w:space="0" w:color="auto"/>
            </w:tcBorders>
          </w:tcPr>
          <w:p w14:paraId="2394351C" w14:textId="77777777" w:rsidR="000148A7" w:rsidRPr="00EC5BA8" w:rsidRDefault="000148A7" w:rsidP="000148A7">
            <w:pPr>
              <w:jc w:val="right"/>
              <w:rPr>
                <w:rFonts w:asciiTheme="minorHAnsi" w:hAnsiTheme="minorHAnsi" w:cstheme="minorHAnsi"/>
                <w:sz w:val="20"/>
                <w:szCs w:val="20"/>
              </w:rPr>
            </w:pPr>
          </w:p>
        </w:tc>
      </w:tr>
      <w:tr w:rsidR="000148A7" w:rsidRPr="00EC5BA8" w14:paraId="736856C5" w14:textId="07C646DF" w:rsidTr="000A6BF2">
        <w:tc>
          <w:tcPr>
            <w:tcW w:w="4820" w:type="dxa"/>
          </w:tcPr>
          <w:p w14:paraId="05FC783E" w14:textId="63DAD024" w:rsidR="000148A7" w:rsidRPr="00EC5BA8" w:rsidRDefault="000148A7" w:rsidP="000148A7">
            <w:pPr>
              <w:keepLines w:val="0"/>
              <w:tabs>
                <w:tab w:val="left" w:pos="892"/>
                <w:tab w:val="left" w:pos="4386"/>
                <w:tab w:val="right" w:pos="7308"/>
                <w:tab w:val="right" w:pos="9959"/>
              </w:tabs>
              <w:ind w:right="-1"/>
              <w:rPr>
                <w:rFonts w:asciiTheme="minorHAnsi" w:hAnsiTheme="minorHAnsi" w:cstheme="minorHAnsi"/>
                <w:b/>
                <w:sz w:val="20"/>
                <w:szCs w:val="20"/>
              </w:rPr>
            </w:pPr>
            <w:r>
              <w:rPr>
                <w:rFonts w:asciiTheme="minorHAnsi" w:hAnsiTheme="minorHAnsi" w:cstheme="minorHAnsi"/>
                <w:b/>
                <w:sz w:val="20"/>
                <w:szCs w:val="20"/>
              </w:rPr>
              <w:t>Basic and diluted profit/(loss) per share attributable to owners of the parent during the period:</w:t>
            </w:r>
          </w:p>
        </w:tc>
        <w:tc>
          <w:tcPr>
            <w:tcW w:w="1003" w:type="dxa"/>
            <w:gridSpan w:val="2"/>
          </w:tcPr>
          <w:p w14:paraId="54F516A8" w14:textId="6CF40E40" w:rsidR="000148A7" w:rsidRPr="00EC5BA8" w:rsidRDefault="00334771" w:rsidP="000148A7">
            <w:pPr>
              <w:keepLines w:val="0"/>
              <w:tabs>
                <w:tab w:val="left" w:pos="892"/>
                <w:tab w:val="left" w:pos="4386"/>
                <w:tab w:val="right" w:pos="7308"/>
                <w:tab w:val="right" w:pos="9959"/>
              </w:tabs>
              <w:ind w:right="-1"/>
              <w:jc w:val="center"/>
              <w:rPr>
                <w:rFonts w:asciiTheme="minorHAnsi" w:hAnsiTheme="minorHAnsi" w:cstheme="minorHAnsi"/>
                <w:sz w:val="20"/>
                <w:szCs w:val="20"/>
              </w:rPr>
            </w:pPr>
            <w:r>
              <w:rPr>
                <w:rFonts w:asciiTheme="minorHAnsi" w:hAnsiTheme="minorHAnsi" w:cstheme="minorHAnsi"/>
                <w:sz w:val="20"/>
                <w:szCs w:val="20"/>
              </w:rPr>
              <w:t>8</w:t>
            </w:r>
          </w:p>
        </w:tc>
        <w:tc>
          <w:tcPr>
            <w:tcW w:w="1508" w:type="dxa"/>
            <w:gridSpan w:val="2"/>
          </w:tcPr>
          <w:p w14:paraId="212BF238" w14:textId="5427A054" w:rsidR="000148A7" w:rsidRPr="00EC5BA8" w:rsidRDefault="00426287" w:rsidP="000148A7">
            <w:pPr>
              <w:jc w:val="right"/>
              <w:rPr>
                <w:rFonts w:asciiTheme="minorHAnsi" w:hAnsiTheme="minorHAnsi" w:cstheme="minorHAnsi"/>
                <w:b/>
                <w:bCs/>
                <w:sz w:val="20"/>
                <w:szCs w:val="20"/>
              </w:rPr>
            </w:pPr>
            <w:r w:rsidRPr="00280660">
              <w:rPr>
                <w:rFonts w:ascii="Calibri" w:hAnsi="Calibri" w:cs="Calibri"/>
                <w:b/>
                <w:bCs/>
                <w:sz w:val="20"/>
                <w:szCs w:val="20"/>
              </w:rPr>
              <w:t>64.9p</w:t>
            </w:r>
          </w:p>
        </w:tc>
        <w:tc>
          <w:tcPr>
            <w:tcW w:w="1508" w:type="dxa"/>
          </w:tcPr>
          <w:p w14:paraId="2DF80FFB" w14:textId="2E61C56E" w:rsidR="000148A7" w:rsidRPr="00EC5BA8" w:rsidRDefault="000148A7" w:rsidP="000148A7">
            <w:pPr>
              <w:jc w:val="right"/>
              <w:rPr>
                <w:rFonts w:asciiTheme="minorHAnsi" w:hAnsiTheme="minorHAnsi" w:cstheme="minorHAnsi"/>
                <w:sz w:val="20"/>
                <w:szCs w:val="20"/>
              </w:rPr>
            </w:pPr>
            <w:r>
              <w:rPr>
                <w:rFonts w:asciiTheme="minorHAnsi" w:hAnsiTheme="minorHAnsi" w:cstheme="minorHAnsi"/>
                <w:sz w:val="20"/>
                <w:szCs w:val="20"/>
              </w:rPr>
              <w:t>(4.1p)</w:t>
            </w:r>
          </w:p>
        </w:tc>
        <w:tc>
          <w:tcPr>
            <w:tcW w:w="1509" w:type="dxa"/>
            <w:gridSpan w:val="2"/>
          </w:tcPr>
          <w:p w14:paraId="5C99885D" w14:textId="77DFC5FA" w:rsidR="000148A7" w:rsidRPr="00EC5BA8" w:rsidRDefault="000148A7" w:rsidP="000148A7">
            <w:pPr>
              <w:jc w:val="right"/>
              <w:rPr>
                <w:rFonts w:asciiTheme="minorHAnsi" w:hAnsiTheme="minorHAnsi" w:cstheme="minorHAnsi"/>
                <w:sz w:val="20"/>
                <w:szCs w:val="20"/>
              </w:rPr>
            </w:pPr>
            <w:r>
              <w:rPr>
                <w:rFonts w:asciiTheme="minorHAnsi" w:hAnsiTheme="minorHAnsi" w:cstheme="minorHAnsi"/>
                <w:sz w:val="20"/>
                <w:szCs w:val="20"/>
              </w:rPr>
              <w:t>(0.1p)</w:t>
            </w:r>
          </w:p>
        </w:tc>
      </w:tr>
      <w:tr w:rsidR="000148A7" w:rsidRPr="00EC5BA8" w14:paraId="6ED3B8DD" w14:textId="0C9066E5" w:rsidTr="003E71D4">
        <w:tc>
          <w:tcPr>
            <w:tcW w:w="5103" w:type="dxa"/>
            <w:gridSpan w:val="2"/>
            <w:tcBorders>
              <w:top w:val="single" w:sz="12" w:space="0" w:color="auto"/>
            </w:tcBorders>
          </w:tcPr>
          <w:p w14:paraId="26D30A82" w14:textId="77777777" w:rsidR="000148A7" w:rsidRPr="00EC5BA8" w:rsidRDefault="000148A7" w:rsidP="000148A7">
            <w:pPr>
              <w:keepLines w:val="0"/>
              <w:tabs>
                <w:tab w:val="left" w:pos="892"/>
                <w:tab w:val="left" w:pos="4386"/>
                <w:tab w:val="right" w:pos="7308"/>
                <w:tab w:val="right" w:pos="9959"/>
              </w:tabs>
              <w:ind w:right="-1"/>
              <w:rPr>
                <w:rFonts w:asciiTheme="minorHAnsi" w:hAnsiTheme="minorHAnsi" w:cstheme="minorHAnsi"/>
                <w:sz w:val="20"/>
                <w:szCs w:val="22"/>
              </w:rPr>
            </w:pPr>
          </w:p>
        </w:tc>
        <w:tc>
          <w:tcPr>
            <w:tcW w:w="720" w:type="dxa"/>
            <w:tcBorders>
              <w:top w:val="single" w:sz="12" w:space="0" w:color="auto"/>
            </w:tcBorders>
          </w:tcPr>
          <w:p w14:paraId="0946DA39" w14:textId="77777777" w:rsidR="000148A7" w:rsidRPr="00EC5BA8" w:rsidRDefault="000148A7" w:rsidP="000148A7">
            <w:pPr>
              <w:keepLines w:val="0"/>
              <w:tabs>
                <w:tab w:val="left" w:pos="892"/>
                <w:tab w:val="left" w:pos="4386"/>
                <w:tab w:val="right" w:pos="7308"/>
                <w:tab w:val="right" w:pos="9959"/>
              </w:tabs>
              <w:ind w:right="-1"/>
              <w:jc w:val="center"/>
              <w:rPr>
                <w:rFonts w:asciiTheme="minorHAnsi" w:hAnsiTheme="minorHAnsi" w:cstheme="minorHAnsi"/>
                <w:sz w:val="20"/>
                <w:szCs w:val="22"/>
              </w:rPr>
            </w:pPr>
          </w:p>
        </w:tc>
        <w:tc>
          <w:tcPr>
            <w:tcW w:w="1463" w:type="dxa"/>
            <w:tcBorders>
              <w:top w:val="single" w:sz="12" w:space="0" w:color="auto"/>
            </w:tcBorders>
          </w:tcPr>
          <w:p w14:paraId="44DE8B06" w14:textId="77777777" w:rsidR="000148A7" w:rsidRPr="00EC5BA8" w:rsidRDefault="000148A7" w:rsidP="000148A7">
            <w:pPr>
              <w:jc w:val="right"/>
              <w:rPr>
                <w:rFonts w:asciiTheme="minorHAnsi" w:hAnsiTheme="minorHAnsi" w:cstheme="minorHAnsi"/>
                <w:sz w:val="20"/>
                <w:szCs w:val="22"/>
              </w:rPr>
            </w:pPr>
          </w:p>
        </w:tc>
        <w:tc>
          <w:tcPr>
            <w:tcW w:w="2637" w:type="dxa"/>
            <w:gridSpan w:val="3"/>
            <w:tcBorders>
              <w:top w:val="single" w:sz="12" w:space="0" w:color="auto"/>
            </w:tcBorders>
          </w:tcPr>
          <w:p w14:paraId="288849E3" w14:textId="77777777" w:rsidR="000148A7" w:rsidRPr="00EC5BA8" w:rsidRDefault="000148A7" w:rsidP="000148A7">
            <w:pPr>
              <w:jc w:val="right"/>
              <w:rPr>
                <w:rFonts w:asciiTheme="minorHAnsi" w:hAnsiTheme="minorHAnsi" w:cstheme="minorHAnsi"/>
                <w:sz w:val="20"/>
                <w:szCs w:val="22"/>
              </w:rPr>
            </w:pPr>
          </w:p>
        </w:tc>
        <w:tc>
          <w:tcPr>
            <w:tcW w:w="425" w:type="dxa"/>
            <w:tcBorders>
              <w:top w:val="single" w:sz="12" w:space="0" w:color="auto"/>
            </w:tcBorders>
          </w:tcPr>
          <w:p w14:paraId="1AC80688" w14:textId="77777777" w:rsidR="000148A7" w:rsidRPr="00EC5BA8" w:rsidRDefault="000148A7" w:rsidP="000148A7">
            <w:pPr>
              <w:jc w:val="right"/>
              <w:rPr>
                <w:rFonts w:asciiTheme="minorHAnsi" w:hAnsiTheme="minorHAnsi" w:cstheme="minorHAnsi"/>
                <w:sz w:val="20"/>
                <w:szCs w:val="22"/>
              </w:rPr>
            </w:pPr>
          </w:p>
        </w:tc>
      </w:tr>
    </w:tbl>
    <w:p w14:paraId="4B67F583" w14:textId="77777777" w:rsidR="00010798" w:rsidRPr="00EC5BA8" w:rsidRDefault="00010798" w:rsidP="00010798">
      <w:pPr>
        <w:keepLines w:val="0"/>
        <w:tabs>
          <w:tab w:val="left" w:pos="892"/>
          <w:tab w:val="left" w:pos="4386"/>
          <w:tab w:val="right" w:pos="7308"/>
          <w:tab w:val="right" w:pos="9959"/>
        </w:tabs>
        <w:ind w:right="-1"/>
        <w:rPr>
          <w:rFonts w:asciiTheme="minorHAnsi" w:hAnsiTheme="minorHAnsi" w:cstheme="minorHAnsi"/>
          <w:sz w:val="22"/>
          <w:szCs w:val="22"/>
        </w:rPr>
        <w:sectPr w:rsidR="00010798" w:rsidRPr="00EC5BA8" w:rsidSect="0058116A">
          <w:headerReference w:type="even" r:id="rId19"/>
          <w:headerReference w:type="default" r:id="rId20"/>
          <w:footerReference w:type="even" r:id="rId21"/>
          <w:footerReference w:type="default" r:id="rId22"/>
          <w:headerReference w:type="first" r:id="rId23"/>
          <w:footerReference w:type="first" r:id="rId24"/>
          <w:pgSz w:w="11907" w:h="16840" w:code="9"/>
          <w:pgMar w:top="1418" w:right="851" w:bottom="851" w:left="851" w:header="720" w:footer="284" w:gutter="0"/>
          <w:pgNumType w:start="1"/>
          <w:cols w:space="720"/>
          <w:noEndnote/>
          <w:titlePg/>
          <w:docGrid w:linePitch="326"/>
        </w:sectPr>
      </w:pPr>
    </w:p>
    <w:tbl>
      <w:tblPr>
        <w:tblpPr w:leftFromText="180" w:rightFromText="180" w:horzAnchor="margin" w:tblpY="-611"/>
        <w:tblW w:w="10348" w:type="dxa"/>
        <w:tblLayout w:type="fixed"/>
        <w:tblLook w:val="04A0" w:firstRow="1" w:lastRow="0" w:firstColumn="1" w:lastColumn="0" w:noHBand="0" w:noVBand="1"/>
      </w:tblPr>
      <w:tblGrid>
        <w:gridCol w:w="4678"/>
        <w:gridCol w:w="709"/>
        <w:gridCol w:w="1653"/>
        <w:gridCol w:w="1654"/>
        <w:gridCol w:w="1371"/>
        <w:gridCol w:w="283"/>
      </w:tblGrid>
      <w:tr w:rsidR="005E5B46" w:rsidRPr="00EC5BA8" w14:paraId="6705ABF6" w14:textId="4902F574" w:rsidTr="0015215C">
        <w:trPr>
          <w:tblHeader/>
        </w:trPr>
        <w:tc>
          <w:tcPr>
            <w:tcW w:w="10065" w:type="dxa"/>
            <w:gridSpan w:val="5"/>
          </w:tcPr>
          <w:p w14:paraId="2E498106" w14:textId="77777777" w:rsidR="005E5B46" w:rsidRPr="00EC5BA8" w:rsidRDefault="005E5B46" w:rsidP="0050656F">
            <w:pPr>
              <w:keepLines w:val="0"/>
              <w:pageBreakBefore/>
              <w:rPr>
                <w:rFonts w:asciiTheme="minorHAnsi" w:hAnsiTheme="minorHAnsi" w:cstheme="minorHAnsi"/>
                <w:b/>
                <w:bCs/>
                <w:sz w:val="22"/>
                <w:szCs w:val="22"/>
              </w:rPr>
            </w:pPr>
            <w:r>
              <w:rPr>
                <w:rFonts w:asciiTheme="minorHAnsi" w:hAnsiTheme="minorHAnsi" w:cstheme="minorHAnsi"/>
                <w:b/>
                <w:bCs/>
                <w:sz w:val="22"/>
                <w:szCs w:val="22"/>
              </w:rPr>
              <w:lastRenderedPageBreak/>
              <w:t>CONSOLIDATED STATEMENT OF COMPREHENSIVE INCOME</w:t>
            </w:r>
          </w:p>
          <w:p w14:paraId="54E798D2" w14:textId="784C1BCD" w:rsidR="005E5B46" w:rsidRPr="00EC5BA8" w:rsidRDefault="005E5B46" w:rsidP="0050656F">
            <w:pPr>
              <w:keepLines w:val="0"/>
              <w:ind w:right="-1"/>
              <w:rPr>
                <w:rFonts w:asciiTheme="minorHAnsi" w:hAnsiTheme="minorHAnsi" w:cstheme="minorHAnsi"/>
                <w:b/>
                <w:bCs/>
                <w:sz w:val="22"/>
                <w:szCs w:val="22"/>
              </w:rPr>
            </w:pPr>
            <w:r>
              <w:rPr>
                <w:rFonts w:asciiTheme="minorHAnsi" w:hAnsiTheme="minorHAnsi" w:cstheme="minorHAnsi"/>
                <w:b/>
                <w:bCs/>
                <w:sz w:val="22"/>
                <w:szCs w:val="22"/>
              </w:rPr>
              <w:t>FOR THE SIX MONTHS ENDED 30 JUNE 2026</w:t>
            </w:r>
          </w:p>
          <w:p w14:paraId="74A131F0" w14:textId="77777777" w:rsidR="005E5B46" w:rsidRPr="00EC5BA8" w:rsidRDefault="005E5B46" w:rsidP="0050656F">
            <w:pPr>
              <w:keepLines w:val="0"/>
              <w:tabs>
                <w:tab w:val="left" w:pos="892"/>
                <w:tab w:val="left" w:pos="4386"/>
                <w:tab w:val="right" w:pos="7308"/>
                <w:tab w:val="right" w:pos="9959"/>
              </w:tabs>
              <w:ind w:right="-1"/>
              <w:jc w:val="right"/>
              <w:rPr>
                <w:rFonts w:asciiTheme="minorHAnsi" w:hAnsiTheme="minorHAnsi" w:cstheme="minorHAnsi"/>
                <w:sz w:val="22"/>
                <w:szCs w:val="22"/>
              </w:rPr>
            </w:pPr>
          </w:p>
        </w:tc>
        <w:tc>
          <w:tcPr>
            <w:tcW w:w="283" w:type="dxa"/>
          </w:tcPr>
          <w:p w14:paraId="118F4693" w14:textId="77777777" w:rsidR="005E5B46" w:rsidRPr="00EC5BA8" w:rsidRDefault="005E5B46" w:rsidP="0050656F">
            <w:pPr>
              <w:keepLines w:val="0"/>
              <w:pageBreakBefore/>
              <w:rPr>
                <w:rFonts w:asciiTheme="minorHAnsi" w:hAnsiTheme="minorHAnsi" w:cstheme="minorHAnsi"/>
                <w:b/>
                <w:bCs/>
                <w:sz w:val="22"/>
                <w:szCs w:val="22"/>
              </w:rPr>
            </w:pPr>
          </w:p>
        </w:tc>
      </w:tr>
      <w:tr w:rsidR="005E5B46" w:rsidRPr="00EC5BA8" w14:paraId="4E0ECBDC" w14:textId="40932A4D" w:rsidTr="0015215C">
        <w:trPr>
          <w:tblHeader/>
        </w:trPr>
        <w:tc>
          <w:tcPr>
            <w:tcW w:w="4678" w:type="dxa"/>
          </w:tcPr>
          <w:p w14:paraId="6E428CE9" w14:textId="77777777" w:rsidR="005E5B46" w:rsidRPr="00EC5BA8" w:rsidRDefault="005E5B46" w:rsidP="0050656F">
            <w:pPr>
              <w:keepLines w:val="0"/>
              <w:tabs>
                <w:tab w:val="left" w:pos="892"/>
                <w:tab w:val="left" w:pos="4386"/>
                <w:tab w:val="right" w:pos="7308"/>
                <w:tab w:val="right" w:pos="9959"/>
              </w:tabs>
              <w:ind w:right="-1"/>
              <w:rPr>
                <w:rFonts w:asciiTheme="minorHAnsi" w:hAnsiTheme="minorHAnsi" w:cstheme="minorHAnsi"/>
                <w:sz w:val="20"/>
                <w:szCs w:val="20"/>
              </w:rPr>
            </w:pPr>
          </w:p>
        </w:tc>
        <w:tc>
          <w:tcPr>
            <w:tcW w:w="709" w:type="dxa"/>
          </w:tcPr>
          <w:p w14:paraId="0A24BD2F" w14:textId="77777777" w:rsidR="005E5B46" w:rsidRPr="00EC5BA8" w:rsidRDefault="005E5B46" w:rsidP="0050656F">
            <w:pPr>
              <w:keepLines w:val="0"/>
              <w:tabs>
                <w:tab w:val="left" w:pos="892"/>
                <w:tab w:val="left" w:pos="4386"/>
                <w:tab w:val="right" w:pos="7308"/>
                <w:tab w:val="right" w:pos="9959"/>
              </w:tabs>
              <w:ind w:right="-1"/>
              <w:jc w:val="center"/>
              <w:rPr>
                <w:rFonts w:asciiTheme="minorHAnsi" w:hAnsiTheme="minorHAnsi" w:cstheme="minorHAnsi"/>
                <w:sz w:val="20"/>
                <w:szCs w:val="20"/>
              </w:rPr>
            </w:pPr>
          </w:p>
          <w:p w14:paraId="3E7A7556" w14:textId="77777777" w:rsidR="005E5B46" w:rsidRPr="00EC5BA8" w:rsidRDefault="005E5B46" w:rsidP="0050656F">
            <w:pPr>
              <w:keepLines w:val="0"/>
              <w:tabs>
                <w:tab w:val="left" w:pos="892"/>
                <w:tab w:val="left" w:pos="4386"/>
                <w:tab w:val="right" w:pos="7308"/>
                <w:tab w:val="right" w:pos="9959"/>
              </w:tabs>
              <w:ind w:right="-1"/>
              <w:jc w:val="center"/>
              <w:rPr>
                <w:rFonts w:asciiTheme="minorHAnsi" w:hAnsiTheme="minorHAnsi" w:cstheme="minorHAnsi"/>
                <w:sz w:val="20"/>
                <w:szCs w:val="20"/>
              </w:rPr>
            </w:pPr>
          </w:p>
          <w:p w14:paraId="7AF44618" w14:textId="77777777" w:rsidR="005E5B46" w:rsidRPr="00EC5BA8" w:rsidRDefault="005E5B46" w:rsidP="0050656F">
            <w:pPr>
              <w:keepLines w:val="0"/>
              <w:tabs>
                <w:tab w:val="left" w:pos="892"/>
                <w:tab w:val="left" w:pos="4386"/>
                <w:tab w:val="right" w:pos="7308"/>
                <w:tab w:val="right" w:pos="9959"/>
              </w:tabs>
              <w:ind w:right="-1"/>
              <w:jc w:val="center"/>
              <w:rPr>
                <w:rFonts w:asciiTheme="minorHAnsi" w:hAnsiTheme="minorHAnsi" w:cstheme="minorHAnsi"/>
                <w:sz w:val="20"/>
                <w:szCs w:val="20"/>
              </w:rPr>
            </w:pPr>
          </w:p>
          <w:p w14:paraId="08320F77" w14:textId="77777777" w:rsidR="005E5B46" w:rsidRPr="00EC5BA8" w:rsidRDefault="005E5B46" w:rsidP="0050656F">
            <w:pPr>
              <w:keepLines w:val="0"/>
              <w:tabs>
                <w:tab w:val="left" w:pos="892"/>
                <w:tab w:val="left" w:pos="4386"/>
                <w:tab w:val="right" w:pos="7308"/>
                <w:tab w:val="right" w:pos="9959"/>
              </w:tabs>
              <w:ind w:right="-1"/>
              <w:jc w:val="center"/>
              <w:rPr>
                <w:rFonts w:asciiTheme="minorHAnsi" w:hAnsiTheme="minorHAnsi" w:cstheme="minorHAnsi"/>
                <w:sz w:val="20"/>
                <w:szCs w:val="20"/>
              </w:rPr>
            </w:pPr>
          </w:p>
          <w:p w14:paraId="03880EBE" w14:textId="77777777" w:rsidR="005E5B46" w:rsidRPr="00EC5BA8" w:rsidRDefault="005E5B46" w:rsidP="0050656F">
            <w:pPr>
              <w:keepLines w:val="0"/>
              <w:tabs>
                <w:tab w:val="left" w:pos="892"/>
                <w:tab w:val="left" w:pos="4386"/>
                <w:tab w:val="right" w:pos="7308"/>
                <w:tab w:val="right" w:pos="9959"/>
              </w:tabs>
              <w:ind w:right="-1"/>
              <w:jc w:val="center"/>
              <w:rPr>
                <w:rFonts w:asciiTheme="minorHAnsi" w:hAnsiTheme="minorHAnsi" w:cstheme="minorHAnsi"/>
                <w:sz w:val="20"/>
                <w:szCs w:val="20"/>
              </w:rPr>
            </w:pPr>
            <w:r>
              <w:rPr>
                <w:rFonts w:asciiTheme="minorHAnsi" w:hAnsiTheme="minorHAnsi" w:cstheme="minorHAnsi"/>
                <w:sz w:val="20"/>
                <w:szCs w:val="20"/>
              </w:rPr>
              <w:t>Notes</w:t>
            </w:r>
          </w:p>
        </w:tc>
        <w:tc>
          <w:tcPr>
            <w:tcW w:w="1653" w:type="dxa"/>
          </w:tcPr>
          <w:p w14:paraId="0BF0D5AB" w14:textId="77777777" w:rsidR="005E5B46" w:rsidRPr="00EC5BA8" w:rsidRDefault="005E5B46" w:rsidP="0050656F">
            <w:pPr>
              <w:jc w:val="right"/>
              <w:rPr>
                <w:rFonts w:asciiTheme="minorHAnsi" w:hAnsiTheme="minorHAnsi" w:cstheme="minorHAnsi"/>
                <w:b/>
                <w:bCs/>
                <w:sz w:val="20"/>
                <w:szCs w:val="20"/>
              </w:rPr>
            </w:pPr>
            <w:r>
              <w:rPr>
                <w:rFonts w:asciiTheme="minorHAnsi" w:hAnsiTheme="minorHAnsi" w:cstheme="minorHAnsi"/>
                <w:b/>
                <w:bCs/>
                <w:sz w:val="20"/>
                <w:szCs w:val="20"/>
              </w:rPr>
              <w:t>Unaudited</w:t>
            </w:r>
            <w:r>
              <w:rPr>
                <w:rFonts w:asciiTheme="minorHAnsi" w:hAnsiTheme="minorHAnsi" w:cstheme="minorHAnsi"/>
                <w:b/>
                <w:bCs/>
                <w:sz w:val="20"/>
                <w:szCs w:val="20"/>
              </w:rPr>
              <w:br/>
              <w:t>Six months</w:t>
            </w:r>
            <w:r>
              <w:rPr>
                <w:rFonts w:asciiTheme="minorHAnsi" w:hAnsiTheme="minorHAnsi" w:cstheme="minorHAnsi"/>
                <w:b/>
                <w:bCs/>
                <w:sz w:val="20"/>
                <w:szCs w:val="20"/>
              </w:rPr>
              <w:br/>
              <w:t>ended 30 June</w:t>
            </w:r>
            <w:r>
              <w:rPr>
                <w:rFonts w:asciiTheme="minorHAnsi" w:hAnsiTheme="minorHAnsi" w:cstheme="minorHAnsi"/>
                <w:b/>
                <w:bCs/>
                <w:sz w:val="20"/>
                <w:szCs w:val="20"/>
              </w:rPr>
              <w:br/>
              <w:t>2026</w:t>
            </w:r>
            <w:r>
              <w:rPr>
                <w:rFonts w:asciiTheme="minorHAnsi" w:hAnsiTheme="minorHAnsi" w:cstheme="minorHAnsi"/>
                <w:b/>
                <w:bCs/>
                <w:sz w:val="20"/>
                <w:szCs w:val="20"/>
              </w:rPr>
              <w:br/>
              <w:t>£000s</w:t>
            </w:r>
          </w:p>
        </w:tc>
        <w:tc>
          <w:tcPr>
            <w:tcW w:w="1654" w:type="dxa"/>
          </w:tcPr>
          <w:p w14:paraId="3141C741" w14:textId="77777777" w:rsidR="005E5B46" w:rsidRPr="00EC5BA8" w:rsidRDefault="005E5B46" w:rsidP="0050656F">
            <w:pPr>
              <w:jc w:val="right"/>
              <w:rPr>
                <w:rFonts w:asciiTheme="minorHAnsi" w:hAnsiTheme="minorHAnsi" w:cstheme="minorHAnsi"/>
                <w:sz w:val="20"/>
                <w:szCs w:val="20"/>
              </w:rPr>
            </w:pPr>
            <w:r>
              <w:rPr>
                <w:rFonts w:asciiTheme="minorHAnsi" w:hAnsiTheme="minorHAnsi" w:cstheme="minorHAnsi"/>
                <w:sz w:val="20"/>
                <w:szCs w:val="20"/>
              </w:rPr>
              <w:t>Unaudited</w:t>
            </w:r>
            <w:r>
              <w:rPr>
                <w:rFonts w:asciiTheme="minorHAnsi" w:hAnsiTheme="minorHAnsi" w:cstheme="minorHAnsi"/>
                <w:sz w:val="20"/>
                <w:szCs w:val="20"/>
              </w:rPr>
              <w:br/>
              <w:t>Six months</w:t>
            </w:r>
            <w:r>
              <w:rPr>
                <w:rFonts w:asciiTheme="minorHAnsi" w:hAnsiTheme="minorHAnsi" w:cstheme="minorHAnsi"/>
                <w:sz w:val="20"/>
                <w:szCs w:val="20"/>
              </w:rPr>
              <w:br/>
              <w:t>ended 30 June</w:t>
            </w:r>
            <w:r>
              <w:rPr>
                <w:rFonts w:asciiTheme="minorHAnsi" w:hAnsiTheme="minorHAnsi" w:cstheme="minorHAnsi"/>
                <w:sz w:val="20"/>
                <w:szCs w:val="20"/>
              </w:rPr>
              <w:br/>
              <w:t>2025</w:t>
            </w:r>
            <w:r>
              <w:rPr>
                <w:rFonts w:asciiTheme="minorHAnsi" w:hAnsiTheme="minorHAnsi" w:cstheme="minorHAnsi"/>
                <w:sz w:val="20"/>
                <w:szCs w:val="20"/>
              </w:rPr>
              <w:br/>
              <w:t>£000s</w:t>
            </w:r>
          </w:p>
        </w:tc>
        <w:tc>
          <w:tcPr>
            <w:tcW w:w="1654" w:type="dxa"/>
            <w:gridSpan w:val="2"/>
          </w:tcPr>
          <w:p w14:paraId="7C7919E7" w14:textId="77777777" w:rsidR="0009475C" w:rsidRPr="00EC5BA8" w:rsidRDefault="005E5B46" w:rsidP="0050656F">
            <w:pPr>
              <w:jc w:val="right"/>
              <w:rPr>
                <w:rFonts w:asciiTheme="minorHAnsi" w:hAnsiTheme="minorHAnsi" w:cstheme="minorHAnsi"/>
                <w:sz w:val="20"/>
                <w:szCs w:val="20"/>
              </w:rPr>
            </w:pPr>
            <w:r>
              <w:rPr>
                <w:rFonts w:asciiTheme="minorHAnsi" w:hAnsiTheme="minorHAnsi" w:cstheme="minorHAnsi"/>
                <w:sz w:val="20"/>
                <w:szCs w:val="20"/>
              </w:rPr>
              <w:t>Audited</w:t>
            </w:r>
            <w:r>
              <w:rPr>
                <w:rFonts w:asciiTheme="minorHAnsi" w:hAnsiTheme="minorHAnsi" w:cstheme="minorHAnsi"/>
                <w:sz w:val="20"/>
                <w:szCs w:val="20"/>
              </w:rPr>
              <w:br/>
              <w:t xml:space="preserve">Year ended </w:t>
            </w:r>
          </w:p>
          <w:p w14:paraId="68CAAEF3" w14:textId="51EFED8D" w:rsidR="005E5B46" w:rsidRPr="00EC5BA8" w:rsidRDefault="005E5B46" w:rsidP="0050656F">
            <w:pPr>
              <w:jc w:val="right"/>
              <w:rPr>
                <w:rFonts w:asciiTheme="minorHAnsi" w:hAnsiTheme="minorHAnsi" w:cstheme="minorHAnsi"/>
                <w:sz w:val="20"/>
                <w:szCs w:val="20"/>
              </w:rPr>
            </w:pPr>
            <w:r>
              <w:rPr>
                <w:rFonts w:asciiTheme="minorHAnsi" w:hAnsiTheme="minorHAnsi" w:cstheme="minorHAnsi"/>
                <w:sz w:val="20"/>
                <w:szCs w:val="20"/>
              </w:rPr>
              <w:t>31 December</w:t>
            </w:r>
            <w:r>
              <w:rPr>
                <w:rFonts w:asciiTheme="minorHAnsi" w:hAnsiTheme="minorHAnsi" w:cstheme="minorHAnsi"/>
                <w:sz w:val="20"/>
                <w:szCs w:val="20"/>
              </w:rPr>
              <w:br/>
              <w:t>2025</w:t>
            </w:r>
            <w:r>
              <w:rPr>
                <w:rFonts w:asciiTheme="minorHAnsi" w:hAnsiTheme="minorHAnsi" w:cstheme="minorHAnsi"/>
                <w:sz w:val="20"/>
                <w:szCs w:val="20"/>
              </w:rPr>
              <w:br/>
              <w:t>£000s</w:t>
            </w:r>
          </w:p>
        </w:tc>
      </w:tr>
      <w:tr w:rsidR="005E5B46" w:rsidRPr="00EC5BA8" w14:paraId="20D0343B" w14:textId="42A69E75" w:rsidTr="0015215C">
        <w:tc>
          <w:tcPr>
            <w:tcW w:w="4678" w:type="dxa"/>
          </w:tcPr>
          <w:p w14:paraId="28AF8693" w14:textId="77777777" w:rsidR="005E5B46" w:rsidRPr="00EC5BA8" w:rsidRDefault="005E5B46" w:rsidP="0050656F">
            <w:pPr>
              <w:keepLines w:val="0"/>
              <w:tabs>
                <w:tab w:val="left" w:pos="892"/>
                <w:tab w:val="left" w:pos="4386"/>
                <w:tab w:val="right" w:pos="7308"/>
                <w:tab w:val="right" w:pos="9959"/>
              </w:tabs>
              <w:ind w:right="-1"/>
              <w:rPr>
                <w:rFonts w:asciiTheme="minorHAnsi" w:hAnsiTheme="minorHAnsi" w:cstheme="minorHAnsi"/>
                <w:b/>
                <w:sz w:val="20"/>
                <w:szCs w:val="20"/>
              </w:rPr>
            </w:pPr>
          </w:p>
          <w:p w14:paraId="70CA6C19" w14:textId="0B27A574" w:rsidR="005E5B46" w:rsidRPr="00EC5BA8" w:rsidRDefault="00B80173" w:rsidP="0050656F">
            <w:pPr>
              <w:keepLines w:val="0"/>
              <w:tabs>
                <w:tab w:val="left" w:pos="892"/>
                <w:tab w:val="left" w:pos="4386"/>
                <w:tab w:val="right" w:pos="7308"/>
                <w:tab w:val="right" w:pos="9959"/>
              </w:tabs>
              <w:ind w:right="-1"/>
              <w:rPr>
                <w:rFonts w:asciiTheme="minorHAnsi" w:hAnsiTheme="minorHAnsi" w:cstheme="minorHAnsi"/>
                <w:sz w:val="20"/>
                <w:szCs w:val="20"/>
              </w:rPr>
            </w:pPr>
            <w:r>
              <w:rPr>
                <w:rFonts w:asciiTheme="minorHAnsi" w:hAnsiTheme="minorHAnsi" w:cstheme="minorHAnsi"/>
                <w:b/>
                <w:sz w:val="20"/>
                <w:szCs w:val="20"/>
              </w:rPr>
              <w:t>Profit/(loss) for the period</w:t>
            </w:r>
          </w:p>
        </w:tc>
        <w:tc>
          <w:tcPr>
            <w:tcW w:w="709" w:type="dxa"/>
          </w:tcPr>
          <w:p w14:paraId="20A1EBDA" w14:textId="77777777" w:rsidR="005E5B46" w:rsidRPr="00EC5BA8" w:rsidRDefault="005E5B46" w:rsidP="0050656F">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653" w:type="dxa"/>
          </w:tcPr>
          <w:p w14:paraId="4385E30D" w14:textId="0F3E917B" w:rsidR="005E5B46" w:rsidRPr="00EC5BA8" w:rsidRDefault="002D79CA" w:rsidP="002D79CA">
            <w:pPr>
              <w:jc w:val="right"/>
              <w:rPr>
                <w:rFonts w:asciiTheme="minorHAnsi" w:hAnsiTheme="minorHAnsi" w:cstheme="minorHAnsi"/>
                <w:b/>
                <w:bCs/>
                <w:sz w:val="20"/>
                <w:szCs w:val="20"/>
              </w:rPr>
            </w:pPr>
            <w:r>
              <w:rPr>
                <w:rFonts w:asciiTheme="minorHAnsi" w:hAnsiTheme="minorHAnsi" w:cstheme="minorHAnsi"/>
                <w:b/>
                <w:bCs/>
                <w:sz w:val="20"/>
                <w:szCs w:val="20"/>
              </w:rPr>
              <w:br/>
            </w:r>
            <w:r w:rsidR="00426287" w:rsidRPr="00280660">
              <w:rPr>
                <w:rFonts w:ascii="Calibri" w:hAnsi="Calibri" w:cs="Calibri"/>
                <w:b/>
                <w:bCs/>
                <w:sz w:val="20"/>
                <w:szCs w:val="20"/>
              </w:rPr>
              <w:t>17,756</w:t>
            </w:r>
          </w:p>
        </w:tc>
        <w:tc>
          <w:tcPr>
            <w:tcW w:w="1654" w:type="dxa"/>
          </w:tcPr>
          <w:p w14:paraId="02644CC8" w14:textId="77777777" w:rsidR="005E5B46" w:rsidRPr="00EC5BA8" w:rsidRDefault="005E5B46" w:rsidP="0050656F">
            <w:pPr>
              <w:jc w:val="right"/>
              <w:rPr>
                <w:rFonts w:asciiTheme="minorHAnsi" w:hAnsiTheme="minorHAnsi" w:cstheme="minorHAnsi"/>
                <w:sz w:val="20"/>
                <w:szCs w:val="20"/>
              </w:rPr>
            </w:pPr>
            <w:r>
              <w:rPr>
                <w:rFonts w:asciiTheme="minorHAnsi" w:hAnsiTheme="minorHAnsi" w:cstheme="minorHAnsi"/>
                <w:sz w:val="20"/>
                <w:szCs w:val="20"/>
              </w:rPr>
              <w:br/>
              <w:t>(1,471)</w:t>
            </w:r>
          </w:p>
        </w:tc>
        <w:tc>
          <w:tcPr>
            <w:tcW w:w="1654" w:type="dxa"/>
            <w:gridSpan w:val="2"/>
          </w:tcPr>
          <w:p w14:paraId="0D19C3DA" w14:textId="7C7ADF54" w:rsidR="005E5B46" w:rsidRPr="00EC5BA8" w:rsidRDefault="002D79CA" w:rsidP="002D79CA">
            <w:pPr>
              <w:jc w:val="right"/>
              <w:rPr>
                <w:rFonts w:asciiTheme="minorHAnsi" w:hAnsiTheme="minorHAnsi" w:cstheme="minorHAnsi"/>
                <w:sz w:val="20"/>
                <w:szCs w:val="20"/>
              </w:rPr>
            </w:pPr>
            <w:r>
              <w:rPr>
                <w:rFonts w:asciiTheme="minorHAnsi" w:hAnsiTheme="minorHAnsi" w:cstheme="minorHAnsi"/>
                <w:sz w:val="20"/>
                <w:szCs w:val="20"/>
              </w:rPr>
              <w:br/>
              <w:t>(642)</w:t>
            </w:r>
          </w:p>
        </w:tc>
      </w:tr>
      <w:tr w:rsidR="005E5B46" w:rsidRPr="00EC5BA8" w14:paraId="69C51DBF" w14:textId="307B3167" w:rsidTr="0015215C">
        <w:tc>
          <w:tcPr>
            <w:tcW w:w="4678" w:type="dxa"/>
          </w:tcPr>
          <w:p w14:paraId="6E708576" w14:textId="77777777" w:rsidR="005E5B46" w:rsidRPr="00EC5BA8" w:rsidRDefault="005E5B46" w:rsidP="0050656F">
            <w:pPr>
              <w:keepLines w:val="0"/>
              <w:tabs>
                <w:tab w:val="left" w:pos="892"/>
                <w:tab w:val="left" w:pos="4386"/>
                <w:tab w:val="right" w:pos="7308"/>
                <w:tab w:val="right" w:pos="9959"/>
              </w:tabs>
              <w:ind w:right="-1"/>
              <w:rPr>
                <w:rFonts w:asciiTheme="minorHAnsi" w:hAnsiTheme="minorHAnsi" w:cstheme="minorHAnsi"/>
                <w:b/>
                <w:sz w:val="20"/>
                <w:szCs w:val="20"/>
              </w:rPr>
            </w:pPr>
            <w:r>
              <w:rPr>
                <w:rFonts w:asciiTheme="minorHAnsi" w:hAnsiTheme="minorHAnsi" w:cstheme="minorHAnsi"/>
                <w:b/>
                <w:sz w:val="20"/>
                <w:szCs w:val="20"/>
              </w:rPr>
              <w:t>Items that may be subsequently reclassified to profit or loss in subsequent periods:</w:t>
            </w:r>
          </w:p>
        </w:tc>
        <w:tc>
          <w:tcPr>
            <w:tcW w:w="709" w:type="dxa"/>
          </w:tcPr>
          <w:p w14:paraId="6DBCEB63" w14:textId="77777777" w:rsidR="005E5B46" w:rsidRPr="00EC5BA8" w:rsidRDefault="005E5B46" w:rsidP="0050656F">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653" w:type="dxa"/>
          </w:tcPr>
          <w:p w14:paraId="5CE24D13" w14:textId="77777777" w:rsidR="005E5B46" w:rsidRPr="00EC5BA8" w:rsidRDefault="005E5B46" w:rsidP="0050656F">
            <w:pPr>
              <w:jc w:val="right"/>
              <w:rPr>
                <w:rFonts w:asciiTheme="minorHAnsi" w:hAnsiTheme="minorHAnsi" w:cstheme="minorHAnsi"/>
                <w:b/>
                <w:bCs/>
                <w:sz w:val="20"/>
                <w:szCs w:val="20"/>
              </w:rPr>
            </w:pPr>
          </w:p>
        </w:tc>
        <w:tc>
          <w:tcPr>
            <w:tcW w:w="1654" w:type="dxa"/>
          </w:tcPr>
          <w:p w14:paraId="70B3C97D" w14:textId="77777777" w:rsidR="005E5B46" w:rsidRPr="00EC5BA8" w:rsidRDefault="005E5B46" w:rsidP="0050656F">
            <w:pPr>
              <w:jc w:val="right"/>
              <w:rPr>
                <w:rFonts w:asciiTheme="minorHAnsi" w:hAnsiTheme="minorHAnsi" w:cstheme="minorHAnsi"/>
                <w:sz w:val="20"/>
                <w:szCs w:val="20"/>
              </w:rPr>
            </w:pPr>
          </w:p>
        </w:tc>
        <w:tc>
          <w:tcPr>
            <w:tcW w:w="1654" w:type="dxa"/>
            <w:gridSpan w:val="2"/>
          </w:tcPr>
          <w:p w14:paraId="01230088" w14:textId="77777777" w:rsidR="005E5B46" w:rsidRPr="00EC5BA8" w:rsidRDefault="005E5B46" w:rsidP="0050656F">
            <w:pPr>
              <w:jc w:val="right"/>
              <w:rPr>
                <w:rFonts w:asciiTheme="minorHAnsi" w:hAnsiTheme="minorHAnsi" w:cstheme="minorHAnsi"/>
                <w:sz w:val="20"/>
                <w:szCs w:val="20"/>
              </w:rPr>
            </w:pPr>
          </w:p>
        </w:tc>
      </w:tr>
      <w:tr w:rsidR="005E5B46" w:rsidRPr="00EC5BA8" w14:paraId="2035ACC6" w14:textId="36D81927" w:rsidTr="0015215C">
        <w:tc>
          <w:tcPr>
            <w:tcW w:w="4678" w:type="dxa"/>
          </w:tcPr>
          <w:p w14:paraId="4A1323A5" w14:textId="77777777" w:rsidR="005E5B46" w:rsidRPr="00EC5BA8" w:rsidDel="00B02B3A" w:rsidRDefault="005E5B46" w:rsidP="0050656F">
            <w:pPr>
              <w:keepLines w:val="0"/>
              <w:tabs>
                <w:tab w:val="left" w:pos="892"/>
                <w:tab w:val="left" w:pos="4386"/>
                <w:tab w:val="right" w:pos="7308"/>
                <w:tab w:val="right" w:pos="9959"/>
              </w:tabs>
              <w:ind w:right="-1"/>
              <w:rPr>
                <w:rFonts w:asciiTheme="minorHAnsi" w:hAnsiTheme="minorHAnsi" w:cstheme="minorHAnsi"/>
                <w:sz w:val="20"/>
                <w:szCs w:val="20"/>
              </w:rPr>
            </w:pPr>
            <w:r>
              <w:rPr>
                <w:rFonts w:asciiTheme="minorHAnsi" w:hAnsiTheme="minorHAnsi" w:cstheme="minorHAnsi"/>
                <w:sz w:val="20"/>
                <w:szCs w:val="20"/>
              </w:rPr>
              <w:t>Exchange differences on translation of foreign operations</w:t>
            </w:r>
          </w:p>
        </w:tc>
        <w:tc>
          <w:tcPr>
            <w:tcW w:w="709" w:type="dxa"/>
          </w:tcPr>
          <w:p w14:paraId="5B4B4310" w14:textId="77777777" w:rsidR="005E5B46" w:rsidRPr="00EC5BA8" w:rsidRDefault="005E5B46" w:rsidP="0050656F">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653" w:type="dxa"/>
          </w:tcPr>
          <w:p w14:paraId="3C45AD5B" w14:textId="7927B64E" w:rsidR="005E5B46" w:rsidRPr="00EC5BA8" w:rsidRDefault="00042FE7" w:rsidP="002B4481">
            <w:pPr>
              <w:jc w:val="right"/>
              <w:rPr>
                <w:rFonts w:asciiTheme="minorHAnsi" w:hAnsiTheme="minorHAnsi" w:cstheme="minorHAnsi"/>
                <w:b/>
                <w:bCs/>
                <w:sz w:val="20"/>
                <w:szCs w:val="20"/>
              </w:rPr>
            </w:pPr>
            <w:r>
              <w:rPr>
                <w:rFonts w:ascii="Calibri" w:hAnsi="Calibri" w:cs="Calibri"/>
                <w:b/>
                <w:bCs/>
                <w:sz w:val="20"/>
                <w:szCs w:val="20"/>
              </w:rPr>
              <w:t>(217)</w:t>
            </w:r>
          </w:p>
        </w:tc>
        <w:tc>
          <w:tcPr>
            <w:tcW w:w="1654" w:type="dxa"/>
          </w:tcPr>
          <w:p w14:paraId="58185A18" w14:textId="77777777" w:rsidR="005E5B46" w:rsidRPr="00EC5BA8" w:rsidRDefault="005E5B46" w:rsidP="0050656F">
            <w:pPr>
              <w:jc w:val="right"/>
              <w:rPr>
                <w:rFonts w:asciiTheme="minorHAnsi" w:hAnsiTheme="minorHAnsi" w:cstheme="minorHAnsi"/>
                <w:sz w:val="20"/>
                <w:szCs w:val="20"/>
              </w:rPr>
            </w:pPr>
            <w:r>
              <w:rPr>
                <w:rFonts w:asciiTheme="minorHAnsi" w:hAnsiTheme="minorHAnsi" w:cstheme="minorHAnsi"/>
                <w:sz w:val="20"/>
                <w:szCs w:val="20"/>
              </w:rPr>
              <w:t>113</w:t>
            </w:r>
          </w:p>
        </w:tc>
        <w:tc>
          <w:tcPr>
            <w:tcW w:w="1654" w:type="dxa"/>
            <w:gridSpan w:val="2"/>
          </w:tcPr>
          <w:p w14:paraId="1B49CC68" w14:textId="13699E74" w:rsidR="005E5B46" w:rsidRPr="00EC5BA8" w:rsidRDefault="002D79CA" w:rsidP="002D79CA">
            <w:pPr>
              <w:jc w:val="right"/>
              <w:rPr>
                <w:rFonts w:asciiTheme="minorHAnsi" w:hAnsiTheme="minorHAnsi" w:cstheme="minorHAnsi"/>
                <w:sz w:val="20"/>
                <w:szCs w:val="20"/>
              </w:rPr>
            </w:pPr>
            <w:r>
              <w:rPr>
                <w:rFonts w:asciiTheme="minorHAnsi" w:hAnsiTheme="minorHAnsi" w:cstheme="minorHAnsi"/>
                <w:sz w:val="20"/>
                <w:szCs w:val="20"/>
              </w:rPr>
              <w:t>91</w:t>
            </w:r>
          </w:p>
        </w:tc>
      </w:tr>
      <w:tr w:rsidR="005E5B46" w:rsidRPr="00EC5BA8" w14:paraId="70CC193C" w14:textId="79336B8C" w:rsidTr="0015215C">
        <w:tc>
          <w:tcPr>
            <w:tcW w:w="4678" w:type="dxa"/>
            <w:tcBorders>
              <w:bottom w:val="single" w:sz="4" w:space="0" w:color="auto"/>
            </w:tcBorders>
          </w:tcPr>
          <w:p w14:paraId="4631ECCA" w14:textId="77777777" w:rsidR="005E5B46" w:rsidRPr="00EC5BA8" w:rsidRDefault="005E5B46" w:rsidP="0050656F">
            <w:pPr>
              <w:keepLines w:val="0"/>
              <w:tabs>
                <w:tab w:val="left" w:pos="892"/>
                <w:tab w:val="left" w:pos="4386"/>
                <w:tab w:val="right" w:pos="7308"/>
                <w:tab w:val="right" w:pos="9959"/>
              </w:tabs>
              <w:ind w:right="-1"/>
              <w:rPr>
                <w:rFonts w:asciiTheme="minorHAnsi" w:hAnsiTheme="minorHAnsi" w:cstheme="minorHAnsi"/>
                <w:b/>
                <w:sz w:val="20"/>
                <w:szCs w:val="20"/>
              </w:rPr>
            </w:pPr>
            <w:r>
              <w:rPr>
                <w:rFonts w:asciiTheme="minorHAnsi" w:hAnsiTheme="minorHAnsi" w:cstheme="minorHAnsi"/>
                <w:sz w:val="20"/>
                <w:szCs w:val="20"/>
              </w:rPr>
              <w:t>Change in fair value of investments classified as fair value through other comprehensive income</w:t>
            </w:r>
          </w:p>
        </w:tc>
        <w:tc>
          <w:tcPr>
            <w:tcW w:w="709" w:type="dxa"/>
            <w:tcBorders>
              <w:bottom w:val="single" w:sz="4" w:space="0" w:color="auto"/>
            </w:tcBorders>
          </w:tcPr>
          <w:p w14:paraId="0455D874" w14:textId="77777777" w:rsidR="005E5B46" w:rsidRPr="00EC5BA8" w:rsidRDefault="005E5B46" w:rsidP="0050656F">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653" w:type="dxa"/>
            <w:tcBorders>
              <w:bottom w:val="single" w:sz="4" w:space="0" w:color="auto"/>
            </w:tcBorders>
          </w:tcPr>
          <w:p w14:paraId="394522FC" w14:textId="55F08821" w:rsidR="005E5B46" w:rsidRPr="00EC5BA8" w:rsidRDefault="002D79CA" w:rsidP="002D79CA">
            <w:pPr>
              <w:jc w:val="right"/>
              <w:rPr>
                <w:rFonts w:asciiTheme="minorHAnsi" w:hAnsiTheme="minorHAnsi" w:cstheme="minorHAnsi"/>
                <w:b/>
                <w:bCs/>
                <w:sz w:val="20"/>
                <w:szCs w:val="20"/>
              </w:rPr>
            </w:pPr>
            <w:r>
              <w:rPr>
                <w:rFonts w:asciiTheme="minorHAnsi" w:hAnsiTheme="minorHAnsi" w:cstheme="minorHAnsi"/>
                <w:b/>
                <w:bCs/>
                <w:sz w:val="20"/>
                <w:szCs w:val="20"/>
              </w:rPr>
              <w:br/>
              <w:t>310</w:t>
            </w:r>
          </w:p>
        </w:tc>
        <w:tc>
          <w:tcPr>
            <w:tcW w:w="1654" w:type="dxa"/>
            <w:tcBorders>
              <w:bottom w:val="single" w:sz="4" w:space="0" w:color="auto"/>
            </w:tcBorders>
          </w:tcPr>
          <w:p w14:paraId="2C5BF657" w14:textId="77777777" w:rsidR="005E5B46" w:rsidRPr="00EC5BA8" w:rsidRDefault="005E5B46" w:rsidP="0050656F">
            <w:pPr>
              <w:jc w:val="right"/>
              <w:rPr>
                <w:rFonts w:asciiTheme="minorHAnsi" w:hAnsiTheme="minorHAnsi" w:cstheme="minorHAnsi"/>
                <w:sz w:val="20"/>
                <w:szCs w:val="20"/>
              </w:rPr>
            </w:pPr>
            <w:r>
              <w:rPr>
                <w:rFonts w:asciiTheme="minorHAnsi" w:hAnsiTheme="minorHAnsi" w:cstheme="minorHAnsi"/>
                <w:sz w:val="20"/>
                <w:szCs w:val="20"/>
              </w:rPr>
              <w:br/>
              <w:t>583</w:t>
            </w:r>
          </w:p>
        </w:tc>
        <w:tc>
          <w:tcPr>
            <w:tcW w:w="1654" w:type="dxa"/>
            <w:gridSpan w:val="2"/>
            <w:tcBorders>
              <w:bottom w:val="single" w:sz="4" w:space="0" w:color="auto"/>
            </w:tcBorders>
          </w:tcPr>
          <w:p w14:paraId="44B1DBC9" w14:textId="07A3387A" w:rsidR="005E5B46" w:rsidRPr="00EC5BA8" w:rsidRDefault="002D79CA" w:rsidP="002D79CA">
            <w:pPr>
              <w:jc w:val="right"/>
              <w:rPr>
                <w:rFonts w:asciiTheme="minorHAnsi" w:hAnsiTheme="minorHAnsi" w:cstheme="minorHAnsi"/>
                <w:sz w:val="20"/>
                <w:szCs w:val="20"/>
              </w:rPr>
            </w:pPr>
            <w:r>
              <w:rPr>
                <w:rFonts w:asciiTheme="minorHAnsi" w:hAnsiTheme="minorHAnsi" w:cstheme="minorHAnsi"/>
                <w:sz w:val="20"/>
                <w:szCs w:val="20"/>
              </w:rPr>
              <w:br/>
              <w:t>(494)</w:t>
            </w:r>
          </w:p>
        </w:tc>
      </w:tr>
      <w:tr w:rsidR="005E5B46" w:rsidRPr="00EC5BA8" w14:paraId="2A0B41F0" w14:textId="764986A8" w:rsidTr="0015215C">
        <w:tc>
          <w:tcPr>
            <w:tcW w:w="4678" w:type="dxa"/>
            <w:tcBorders>
              <w:top w:val="single" w:sz="4" w:space="0" w:color="auto"/>
              <w:bottom w:val="single" w:sz="4" w:space="0" w:color="auto"/>
            </w:tcBorders>
          </w:tcPr>
          <w:p w14:paraId="15E75B6F" w14:textId="77777777" w:rsidR="005E5B46" w:rsidRPr="00EC5BA8" w:rsidRDefault="005E5B46" w:rsidP="0050656F">
            <w:pPr>
              <w:keepLines w:val="0"/>
              <w:tabs>
                <w:tab w:val="left" w:pos="892"/>
                <w:tab w:val="left" w:pos="4386"/>
                <w:tab w:val="right" w:pos="7308"/>
                <w:tab w:val="right" w:pos="9959"/>
              </w:tabs>
              <w:ind w:right="-1"/>
              <w:rPr>
                <w:rFonts w:asciiTheme="minorHAnsi" w:hAnsiTheme="minorHAnsi" w:cstheme="minorHAnsi"/>
                <w:b/>
                <w:sz w:val="20"/>
                <w:szCs w:val="20"/>
              </w:rPr>
            </w:pPr>
          </w:p>
          <w:p w14:paraId="17DDC1EE" w14:textId="39D00193" w:rsidR="005E5B46" w:rsidRPr="00EC5BA8" w:rsidRDefault="005E5B46" w:rsidP="0050656F">
            <w:pPr>
              <w:keepLines w:val="0"/>
              <w:tabs>
                <w:tab w:val="left" w:pos="892"/>
                <w:tab w:val="left" w:pos="4386"/>
                <w:tab w:val="right" w:pos="7308"/>
                <w:tab w:val="right" w:pos="9959"/>
              </w:tabs>
              <w:ind w:right="-1"/>
              <w:rPr>
                <w:rFonts w:asciiTheme="minorHAnsi" w:hAnsiTheme="minorHAnsi" w:cstheme="minorHAnsi"/>
                <w:sz w:val="20"/>
                <w:szCs w:val="20"/>
              </w:rPr>
            </w:pPr>
            <w:r>
              <w:rPr>
                <w:rFonts w:asciiTheme="minorHAnsi" w:hAnsiTheme="minorHAnsi" w:cstheme="minorHAnsi"/>
                <w:b/>
                <w:sz w:val="20"/>
                <w:szCs w:val="20"/>
              </w:rPr>
              <w:t>Total comprehensive income/(loss) for the period</w:t>
            </w:r>
            <w:r>
              <w:rPr>
                <w:rFonts w:asciiTheme="minorHAnsi" w:hAnsiTheme="minorHAnsi" w:cstheme="minorHAnsi"/>
                <w:b/>
                <w:sz w:val="20"/>
                <w:szCs w:val="20"/>
              </w:rPr>
              <w:tab/>
            </w:r>
          </w:p>
        </w:tc>
        <w:tc>
          <w:tcPr>
            <w:tcW w:w="709" w:type="dxa"/>
            <w:tcBorders>
              <w:top w:val="single" w:sz="4" w:space="0" w:color="auto"/>
              <w:bottom w:val="single" w:sz="4" w:space="0" w:color="auto"/>
            </w:tcBorders>
          </w:tcPr>
          <w:p w14:paraId="3466A83C" w14:textId="77777777" w:rsidR="005E5B46" w:rsidRPr="00EC5BA8" w:rsidRDefault="005E5B46" w:rsidP="0050656F">
            <w:pPr>
              <w:keepLines w:val="0"/>
              <w:tabs>
                <w:tab w:val="left" w:pos="892"/>
                <w:tab w:val="left" w:pos="4386"/>
                <w:tab w:val="right" w:pos="7308"/>
                <w:tab w:val="right" w:pos="9959"/>
              </w:tabs>
              <w:ind w:right="-1"/>
              <w:jc w:val="center"/>
              <w:rPr>
                <w:rFonts w:asciiTheme="minorHAnsi" w:hAnsiTheme="minorHAnsi" w:cstheme="minorHAnsi"/>
                <w:b/>
                <w:sz w:val="20"/>
                <w:szCs w:val="20"/>
              </w:rPr>
            </w:pPr>
          </w:p>
          <w:p w14:paraId="316584C1" w14:textId="77777777" w:rsidR="005E5B46" w:rsidRPr="00EC5BA8" w:rsidRDefault="005E5B46" w:rsidP="0050656F">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653" w:type="dxa"/>
            <w:tcBorders>
              <w:top w:val="single" w:sz="4" w:space="0" w:color="auto"/>
              <w:bottom w:val="single" w:sz="4" w:space="0" w:color="auto"/>
            </w:tcBorders>
          </w:tcPr>
          <w:p w14:paraId="5F062472" w14:textId="6E5FE2CA" w:rsidR="005E5B46" w:rsidRPr="00EC5BA8" w:rsidRDefault="002B4481" w:rsidP="002B4481">
            <w:pPr>
              <w:jc w:val="right"/>
              <w:rPr>
                <w:rFonts w:asciiTheme="minorHAnsi" w:hAnsiTheme="minorHAnsi" w:cstheme="minorHAnsi"/>
                <w:b/>
                <w:bCs/>
                <w:sz w:val="20"/>
                <w:szCs w:val="20"/>
              </w:rPr>
            </w:pPr>
            <w:r>
              <w:rPr>
                <w:rFonts w:asciiTheme="minorHAnsi" w:hAnsiTheme="minorHAnsi" w:cstheme="minorHAnsi"/>
                <w:b/>
                <w:bCs/>
                <w:sz w:val="20"/>
                <w:szCs w:val="20"/>
              </w:rPr>
              <w:br/>
            </w:r>
            <w:r w:rsidR="00426287" w:rsidRPr="00280660">
              <w:rPr>
                <w:rFonts w:ascii="Calibri" w:hAnsi="Calibri" w:cs="Calibri"/>
                <w:b/>
                <w:bCs/>
                <w:sz w:val="20"/>
                <w:szCs w:val="20"/>
              </w:rPr>
              <w:t>17,849</w:t>
            </w:r>
          </w:p>
        </w:tc>
        <w:tc>
          <w:tcPr>
            <w:tcW w:w="1654" w:type="dxa"/>
            <w:tcBorders>
              <w:top w:val="single" w:sz="4" w:space="0" w:color="auto"/>
              <w:bottom w:val="single" w:sz="4" w:space="0" w:color="auto"/>
            </w:tcBorders>
          </w:tcPr>
          <w:p w14:paraId="09B11623" w14:textId="77777777" w:rsidR="005E5B46" w:rsidRPr="00EC5BA8" w:rsidRDefault="005E5B46" w:rsidP="0050656F">
            <w:pPr>
              <w:jc w:val="right"/>
              <w:rPr>
                <w:rFonts w:asciiTheme="minorHAnsi" w:hAnsiTheme="minorHAnsi" w:cstheme="minorHAnsi"/>
                <w:sz w:val="20"/>
                <w:szCs w:val="20"/>
              </w:rPr>
            </w:pPr>
            <w:r>
              <w:rPr>
                <w:rFonts w:asciiTheme="minorHAnsi" w:hAnsiTheme="minorHAnsi" w:cstheme="minorHAnsi"/>
                <w:sz w:val="20"/>
                <w:szCs w:val="20"/>
              </w:rPr>
              <w:br/>
              <w:t>(775)</w:t>
            </w:r>
          </w:p>
        </w:tc>
        <w:tc>
          <w:tcPr>
            <w:tcW w:w="1654" w:type="dxa"/>
            <w:gridSpan w:val="2"/>
            <w:tcBorders>
              <w:top w:val="single" w:sz="4" w:space="0" w:color="auto"/>
              <w:bottom w:val="single" w:sz="4" w:space="0" w:color="auto"/>
            </w:tcBorders>
          </w:tcPr>
          <w:p w14:paraId="7DBFD6A9" w14:textId="5675678C" w:rsidR="005E5B46" w:rsidRPr="00EC5BA8" w:rsidRDefault="002D79CA" w:rsidP="002D79CA">
            <w:pPr>
              <w:jc w:val="right"/>
              <w:rPr>
                <w:rFonts w:asciiTheme="minorHAnsi" w:hAnsiTheme="minorHAnsi" w:cstheme="minorHAnsi"/>
                <w:sz w:val="20"/>
                <w:szCs w:val="20"/>
              </w:rPr>
            </w:pPr>
            <w:r>
              <w:rPr>
                <w:rFonts w:asciiTheme="minorHAnsi" w:hAnsiTheme="minorHAnsi" w:cstheme="minorHAnsi"/>
                <w:sz w:val="20"/>
                <w:szCs w:val="20"/>
              </w:rPr>
              <w:br/>
              <w:t>(1,045)</w:t>
            </w:r>
          </w:p>
        </w:tc>
      </w:tr>
      <w:tr w:rsidR="005E5B46" w:rsidRPr="00EC5BA8" w14:paraId="348CCB57" w14:textId="77777777" w:rsidTr="0015215C">
        <w:tc>
          <w:tcPr>
            <w:tcW w:w="4678" w:type="dxa"/>
            <w:tcBorders>
              <w:top w:val="single" w:sz="4" w:space="0" w:color="auto"/>
            </w:tcBorders>
          </w:tcPr>
          <w:p w14:paraId="204A7D45" w14:textId="77777777" w:rsidR="005E5B46" w:rsidRPr="00EC5BA8" w:rsidRDefault="005E5B46" w:rsidP="0050656F">
            <w:pPr>
              <w:keepLines w:val="0"/>
              <w:tabs>
                <w:tab w:val="left" w:pos="892"/>
                <w:tab w:val="left" w:pos="4386"/>
                <w:tab w:val="right" w:pos="7308"/>
                <w:tab w:val="right" w:pos="9959"/>
              </w:tabs>
              <w:ind w:right="-1"/>
              <w:rPr>
                <w:rFonts w:asciiTheme="minorHAnsi" w:hAnsiTheme="minorHAnsi" w:cstheme="minorHAnsi"/>
                <w:b/>
                <w:sz w:val="20"/>
                <w:szCs w:val="20"/>
              </w:rPr>
            </w:pPr>
          </w:p>
        </w:tc>
        <w:tc>
          <w:tcPr>
            <w:tcW w:w="709" w:type="dxa"/>
            <w:tcBorders>
              <w:top w:val="single" w:sz="4" w:space="0" w:color="auto"/>
            </w:tcBorders>
          </w:tcPr>
          <w:p w14:paraId="64B4964F" w14:textId="77777777" w:rsidR="005E5B46" w:rsidRPr="00EC5BA8" w:rsidRDefault="005E5B46" w:rsidP="0050656F">
            <w:pPr>
              <w:keepLines w:val="0"/>
              <w:tabs>
                <w:tab w:val="left" w:pos="892"/>
                <w:tab w:val="left" w:pos="4386"/>
                <w:tab w:val="right" w:pos="7308"/>
                <w:tab w:val="right" w:pos="9959"/>
              </w:tabs>
              <w:ind w:right="-1"/>
              <w:jc w:val="center"/>
              <w:rPr>
                <w:rFonts w:asciiTheme="minorHAnsi" w:hAnsiTheme="minorHAnsi" w:cstheme="minorHAnsi"/>
                <w:b/>
                <w:sz w:val="20"/>
                <w:szCs w:val="20"/>
              </w:rPr>
            </w:pPr>
          </w:p>
        </w:tc>
        <w:tc>
          <w:tcPr>
            <w:tcW w:w="1653" w:type="dxa"/>
            <w:tcBorders>
              <w:top w:val="single" w:sz="4" w:space="0" w:color="auto"/>
            </w:tcBorders>
          </w:tcPr>
          <w:p w14:paraId="7EF73128" w14:textId="77777777" w:rsidR="005E5B46" w:rsidRPr="00EC5BA8" w:rsidRDefault="005E5B46" w:rsidP="0050656F">
            <w:pPr>
              <w:jc w:val="right"/>
              <w:rPr>
                <w:rFonts w:asciiTheme="minorHAnsi" w:hAnsiTheme="minorHAnsi" w:cstheme="minorHAnsi"/>
                <w:b/>
                <w:bCs/>
                <w:sz w:val="20"/>
                <w:szCs w:val="20"/>
              </w:rPr>
            </w:pPr>
          </w:p>
        </w:tc>
        <w:tc>
          <w:tcPr>
            <w:tcW w:w="1654" w:type="dxa"/>
            <w:tcBorders>
              <w:top w:val="single" w:sz="4" w:space="0" w:color="auto"/>
            </w:tcBorders>
          </w:tcPr>
          <w:p w14:paraId="6C25D147" w14:textId="77777777" w:rsidR="005E5B46" w:rsidRPr="00EC5BA8" w:rsidRDefault="005E5B46" w:rsidP="0050656F">
            <w:pPr>
              <w:jc w:val="right"/>
              <w:rPr>
                <w:rFonts w:asciiTheme="minorHAnsi" w:hAnsiTheme="minorHAnsi" w:cstheme="minorHAnsi"/>
                <w:sz w:val="20"/>
                <w:szCs w:val="20"/>
              </w:rPr>
            </w:pPr>
          </w:p>
        </w:tc>
        <w:tc>
          <w:tcPr>
            <w:tcW w:w="1654" w:type="dxa"/>
            <w:gridSpan w:val="2"/>
            <w:tcBorders>
              <w:top w:val="single" w:sz="4" w:space="0" w:color="auto"/>
            </w:tcBorders>
          </w:tcPr>
          <w:p w14:paraId="01DA737A" w14:textId="77777777" w:rsidR="005E5B46" w:rsidRPr="00EC5BA8" w:rsidRDefault="005E5B46" w:rsidP="0050656F">
            <w:pPr>
              <w:jc w:val="right"/>
              <w:rPr>
                <w:rFonts w:asciiTheme="minorHAnsi" w:hAnsiTheme="minorHAnsi" w:cstheme="minorHAnsi"/>
                <w:sz w:val="20"/>
                <w:szCs w:val="20"/>
              </w:rPr>
            </w:pPr>
          </w:p>
        </w:tc>
      </w:tr>
      <w:tr w:rsidR="005E5B46" w:rsidRPr="00EC5BA8" w14:paraId="1958B809" w14:textId="77777777" w:rsidTr="0015215C">
        <w:tc>
          <w:tcPr>
            <w:tcW w:w="4678" w:type="dxa"/>
          </w:tcPr>
          <w:p w14:paraId="203CEFD2" w14:textId="7E418703" w:rsidR="005E5B46" w:rsidRPr="00EC5BA8" w:rsidRDefault="005E5B46" w:rsidP="005E5B46">
            <w:pPr>
              <w:keepLines w:val="0"/>
              <w:tabs>
                <w:tab w:val="left" w:pos="892"/>
                <w:tab w:val="left" w:pos="4386"/>
                <w:tab w:val="right" w:pos="7308"/>
                <w:tab w:val="right" w:pos="9959"/>
              </w:tabs>
              <w:ind w:right="-1"/>
              <w:rPr>
                <w:rFonts w:asciiTheme="minorHAnsi" w:hAnsiTheme="minorHAnsi" w:cstheme="minorHAnsi"/>
                <w:b/>
                <w:sz w:val="20"/>
                <w:szCs w:val="20"/>
              </w:rPr>
            </w:pPr>
            <w:r>
              <w:rPr>
                <w:rFonts w:asciiTheme="minorHAnsi" w:hAnsiTheme="minorHAnsi" w:cstheme="minorHAnsi"/>
                <w:b/>
                <w:sz w:val="20"/>
                <w:szCs w:val="20"/>
              </w:rPr>
              <w:t>Attributable to:</w:t>
            </w:r>
          </w:p>
        </w:tc>
        <w:tc>
          <w:tcPr>
            <w:tcW w:w="709" w:type="dxa"/>
          </w:tcPr>
          <w:p w14:paraId="5CC913BE" w14:textId="77777777" w:rsidR="005E5B46" w:rsidRPr="00EC5BA8" w:rsidRDefault="005E5B46" w:rsidP="005E5B46">
            <w:pPr>
              <w:keepLines w:val="0"/>
              <w:tabs>
                <w:tab w:val="left" w:pos="892"/>
                <w:tab w:val="left" w:pos="4386"/>
                <w:tab w:val="right" w:pos="7308"/>
                <w:tab w:val="right" w:pos="9959"/>
              </w:tabs>
              <w:ind w:right="-1"/>
              <w:jc w:val="center"/>
              <w:rPr>
                <w:rFonts w:asciiTheme="minorHAnsi" w:hAnsiTheme="minorHAnsi" w:cstheme="minorHAnsi"/>
                <w:b/>
                <w:sz w:val="20"/>
                <w:szCs w:val="20"/>
              </w:rPr>
            </w:pPr>
          </w:p>
        </w:tc>
        <w:tc>
          <w:tcPr>
            <w:tcW w:w="1653" w:type="dxa"/>
          </w:tcPr>
          <w:p w14:paraId="290752AA" w14:textId="77777777" w:rsidR="005E5B46" w:rsidRPr="00EC5BA8" w:rsidRDefault="005E5B46" w:rsidP="005E5B46">
            <w:pPr>
              <w:jc w:val="right"/>
              <w:rPr>
                <w:rFonts w:asciiTheme="minorHAnsi" w:hAnsiTheme="minorHAnsi" w:cstheme="minorHAnsi"/>
                <w:b/>
                <w:bCs/>
                <w:sz w:val="20"/>
                <w:szCs w:val="20"/>
              </w:rPr>
            </w:pPr>
          </w:p>
        </w:tc>
        <w:tc>
          <w:tcPr>
            <w:tcW w:w="1654" w:type="dxa"/>
          </w:tcPr>
          <w:p w14:paraId="18FB1A27" w14:textId="77777777" w:rsidR="005E5B46" w:rsidRPr="00EC5BA8" w:rsidRDefault="005E5B46" w:rsidP="005E5B46">
            <w:pPr>
              <w:jc w:val="right"/>
              <w:rPr>
                <w:rFonts w:asciiTheme="minorHAnsi" w:hAnsiTheme="minorHAnsi" w:cstheme="minorHAnsi"/>
                <w:sz w:val="20"/>
                <w:szCs w:val="20"/>
              </w:rPr>
            </w:pPr>
          </w:p>
        </w:tc>
        <w:tc>
          <w:tcPr>
            <w:tcW w:w="1654" w:type="dxa"/>
            <w:gridSpan w:val="2"/>
          </w:tcPr>
          <w:p w14:paraId="74270E33" w14:textId="77777777" w:rsidR="005E5B46" w:rsidRPr="00EC5BA8" w:rsidRDefault="005E5B46" w:rsidP="005E5B46">
            <w:pPr>
              <w:jc w:val="right"/>
              <w:rPr>
                <w:rFonts w:asciiTheme="minorHAnsi" w:hAnsiTheme="minorHAnsi" w:cstheme="minorHAnsi"/>
                <w:sz w:val="20"/>
                <w:szCs w:val="20"/>
              </w:rPr>
            </w:pPr>
          </w:p>
        </w:tc>
      </w:tr>
      <w:tr w:rsidR="005E5B46" w:rsidRPr="00EC5BA8" w14:paraId="5448B68F" w14:textId="77777777" w:rsidTr="0015215C">
        <w:tc>
          <w:tcPr>
            <w:tcW w:w="4678" w:type="dxa"/>
          </w:tcPr>
          <w:p w14:paraId="44701242" w14:textId="32E57D78" w:rsidR="005E5B46" w:rsidRPr="00EC5BA8" w:rsidRDefault="005E5B46" w:rsidP="005E5B46">
            <w:pPr>
              <w:keepLines w:val="0"/>
              <w:tabs>
                <w:tab w:val="left" w:pos="892"/>
                <w:tab w:val="left" w:pos="4386"/>
                <w:tab w:val="right" w:pos="7308"/>
                <w:tab w:val="right" w:pos="9959"/>
              </w:tabs>
              <w:ind w:right="-1"/>
              <w:rPr>
                <w:rFonts w:asciiTheme="minorHAnsi" w:hAnsiTheme="minorHAnsi" w:cstheme="minorHAnsi"/>
                <w:b/>
                <w:sz w:val="20"/>
                <w:szCs w:val="20"/>
              </w:rPr>
            </w:pPr>
            <w:r>
              <w:rPr>
                <w:rFonts w:asciiTheme="minorHAnsi" w:hAnsiTheme="minorHAnsi" w:cstheme="minorHAnsi"/>
                <w:sz w:val="20"/>
                <w:szCs w:val="20"/>
              </w:rPr>
              <w:t>Owners of the parent</w:t>
            </w:r>
          </w:p>
        </w:tc>
        <w:tc>
          <w:tcPr>
            <w:tcW w:w="709" w:type="dxa"/>
          </w:tcPr>
          <w:p w14:paraId="1A795169" w14:textId="77777777" w:rsidR="005E5B46" w:rsidRPr="00EC5BA8" w:rsidRDefault="005E5B46" w:rsidP="005E5B46">
            <w:pPr>
              <w:keepLines w:val="0"/>
              <w:tabs>
                <w:tab w:val="left" w:pos="892"/>
                <w:tab w:val="left" w:pos="4386"/>
                <w:tab w:val="right" w:pos="7308"/>
                <w:tab w:val="right" w:pos="9959"/>
              </w:tabs>
              <w:ind w:right="-1"/>
              <w:jc w:val="center"/>
              <w:rPr>
                <w:rFonts w:asciiTheme="minorHAnsi" w:hAnsiTheme="minorHAnsi" w:cstheme="minorHAnsi"/>
                <w:b/>
                <w:sz w:val="20"/>
                <w:szCs w:val="20"/>
              </w:rPr>
            </w:pPr>
          </w:p>
        </w:tc>
        <w:tc>
          <w:tcPr>
            <w:tcW w:w="1653" w:type="dxa"/>
          </w:tcPr>
          <w:p w14:paraId="3B34DE0B" w14:textId="6F8C47AE" w:rsidR="005E5B46" w:rsidRPr="00EC5BA8" w:rsidRDefault="00FA4461" w:rsidP="002D79CA">
            <w:pPr>
              <w:jc w:val="right"/>
              <w:rPr>
                <w:rFonts w:asciiTheme="minorHAnsi" w:hAnsiTheme="minorHAnsi" w:cstheme="minorHAnsi"/>
                <w:b/>
                <w:bCs/>
                <w:sz w:val="20"/>
                <w:szCs w:val="20"/>
              </w:rPr>
            </w:pPr>
            <w:r>
              <w:rPr>
                <w:rFonts w:asciiTheme="minorHAnsi" w:hAnsiTheme="minorHAnsi" w:cstheme="minorHAnsi"/>
                <w:b/>
                <w:bCs/>
                <w:sz w:val="20"/>
                <w:szCs w:val="20"/>
              </w:rPr>
              <w:t>18,257</w:t>
            </w:r>
          </w:p>
        </w:tc>
        <w:tc>
          <w:tcPr>
            <w:tcW w:w="1654" w:type="dxa"/>
          </w:tcPr>
          <w:p w14:paraId="76372EF9" w14:textId="0155C9EA" w:rsidR="005E5B46" w:rsidRPr="00EC5BA8" w:rsidRDefault="005E5B46" w:rsidP="005E5B46">
            <w:pPr>
              <w:jc w:val="right"/>
              <w:rPr>
                <w:rFonts w:asciiTheme="minorHAnsi" w:hAnsiTheme="minorHAnsi" w:cstheme="minorHAnsi"/>
                <w:b/>
                <w:bCs/>
                <w:sz w:val="20"/>
                <w:szCs w:val="20"/>
              </w:rPr>
            </w:pPr>
            <w:r>
              <w:rPr>
                <w:rFonts w:asciiTheme="minorHAnsi" w:hAnsiTheme="minorHAnsi" w:cstheme="minorHAnsi"/>
                <w:sz w:val="20"/>
                <w:szCs w:val="20"/>
              </w:rPr>
              <w:t>(550)</w:t>
            </w:r>
          </w:p>
        </w:tc>
        <w:tc>
          <w:tcPr>
            <w:tcW w:w="1654" w:type="dxa"/>
            <w:gridSpan w:val="2"/>
          </w:tcPr>
          <w:p w14:paraId="3E1204A3" w14:textId="65E013A7" w:rsidR="005E5B46" w:rsidRPr="00EC5BA8" w:rsidRDefault="002D79CA" w:rsidP="002D79CA">
            <w:pPr>
              <w:jc w:val="right"/>
              <w:rPr>
                <w:rFonts w:asciiTheme="minorHAnsi" w:hAnsiTheme="minorHAnsi" w:cstheme="minorHAnsi"/>
                <w:sz w:val="20"/>
                <w:szCs w:val="20"/>
              </w:rPr>
            </w:pPr>
            <w:r>
              <w:rPr>
                <w:rFonts w:asciiTheme="minorHAnsi" w:hAnsiTheme="minorHAnsi" w:cstheme="minorHAnsi"/>
                <w:sz w:val="20"/>
                <w:szCs w:val="20"/>
              </w:rPr>
              <w:t>(515)</w:t>
            </w:r>
          </w:p>
        </w:tc>
      </w:tr>
      <w:tr w:rsidR="005E5B46" w:rsidRPr="00EC5BA8" w14:paraId="67FCF756" w14:textId="77777777" w:rsidTr="0015215C">
        <w:tc>
          <w:tcPr>
            <w:tcW w:w="4678" w:type="dxa"/>
            <w:tcBorders>
              <w:bottom w:val="single" w:sz="4" w:space="0" w:color="auto"/>
            </w:tcBorders>
          </w:tcPr>
          <w:p w14:paraId="7C51A358" w14:textId="290B3658" w:rsidR="005E5B46" w:rsidRPr="00EC5BA8" w:rsidRDefault="005E5B46" w:rsidP="005E5B46">
            <w:pPr>
              <w:keepLines w:val="0"/>
              <w:tabs>
                <w:tab w:val="left" w:pos="892"/>
                <w:tab w:val="left" w:pos="4386"/>
                <w:tab w:val="right" w:pos="7308"/>
                <w:tab w:val="right" w:pos="9959"/>
              </w:tabs>
              <w:ind w:right="-1"/>
              <w:rPr>
                <w:rFonts w:asciiTheme="minorHAnsi" w:hAnsiTheme="minorHAnsi" w:cstheme="minorHAnsi"/>
                <w:b/>
                <w:sz w:val="20"/>
                <w:szCs w:val="20"/>
              </w:rPr>
            </w:pPr>
            <w:r>
              <w:rPr>
                <w:rFonts w:asciiTheme="minorHAnsi" w:hAnsiTheme="minorHAnsi" w:cstheme="minorHAnsi"/>
                <w:sz w:val="20"/>
                <w:szCs w:val="20"/>
              </w:rPr>
              <w:t>Non-controlling interests</w:t>
            </w:r>
          </w:p>
        </w:tc>
        <w:tc>
          <w:tcPr>
            <w:tcW w:w="709" w:type="dxa"/>
            <w:tcBorders>
              <w:bottom w:val="single" w:sz="4" w:space="0" w:color="auto"/>
            </w:tcBorders>
          </w:tcPr>
          <w:p w14:paraId="62F4502B" w14:textId="77777777" w:rsidR="005E5B46" w:rsidRPr="00EC5BA8" w:rsidRDefault="005E5B46" w:rsidP="005E5B46">
            <w:pPr>
              <w:keepLines w:val="0"/>
              <w:tabs>
                <w:tab w:val="left" w:pos="892"/>
                <w:tab w:val="left" w:pos="4386"/>
                <w:tab w:val="right" w:pos="7308"/>
                <w:tab w:val="right" w:pos="9959"/>
              </w:tabs>
              <w:ind w:right="-1"/>
              <w:jc w:val="center"/>
              <w:rPr>
                <w:rFonts w:asciiTheme="minorHAnsi" w:hAnsiTheme="minorHAnsi" w:cstheme="minorHAnsi"/>
                <w:b/>
                <w:sz w:val="20"/>
                <w:szCs w:val="20"/>
              </w:rPr>
            </w:pPr>
          </w:p>
        </w:tc>
        <w:tc>
          <w:tcPr>
            <w:tcW w:w="1653" w:type="dxa"/>
            <w:tcBorders>
              <w:bottom w:val="single" w:sz="4" w:space="0" w:color="auto"/>
            </w:tcBorders>
          </w:tcPr>
          <w:p w14:paraId="51B45C5C" w14:textId="33A3A16C" w:rsidR="005E5B46" w:rsidRPr="00EC5BA8" w:rsidRDefault="00042FE7" w:rsidP="002B4481">
            <w:pPr>
              <w:jc w:val="right"/>
              <w:rPr>
                <w:rFonts w:asciiTheme="minorHAnsi" w:hAnsiTheme="minorHAnsi" w:cstheme="minorHAnsi"/>
                <w:b/>
                <w:bCs/>
                <w:sz w:val="20"/>
                <w:szCs w:val="20"/>
              </w:rPr>
            </w:pPr>
            <w:r>
              <w:rPr>
                <w:rFonts w:asciiTheme="minorHAnsi" w:hAnsiTheme="minorHAnsi" w:cstheme="minorHAnsi"/>
                <w:b/>
                <w:bCs/>
                <w:sz w:val="20"/>
                <w:szCs w:val="20"/>
              </w:rPr>
              <w:t>(408)</w:t>
            </w:r>
          </w:p>
        </w:tc>
        <w:tc>
          <w:tcPr>
            <w:tcW w:w="1654" w:type="dxa"/>
            <w:tcBorders>
              <w:bottom w:val="single" w:sz="4" w:space="0" w:color="auto"/>
            </w:tcBorders>
          </w:tcPr>
          <w:p w14:paraId="0F480DFE" w14:textId="532FCBBB" w:rsidR="005E5B46" w:rsidRPr="00EC5BA8" w:rsidRDefault="005E5B46" w:rsidP="005E5B46">
            <w:pPr>
              <w:jc w:val="right"/>
              <w:rPr>
                <w:rFonts w:asciiTheme="minorHAnsi" w:hAnsiTheme="minorHAnsi" w:cstheme="minorHAnsi"/>
                <w:sz w:val="20"/>
                <w:szCs w:val="20"/>
              </w:rPr>
            </w:pPr>
            <w:r>
              <w:rPr>
                <w:rFonts w:asciiTheme="minorHAnsi" w:hAnsiTheme="minorHAnsi" w:cstheme="minorHAnsi"/>
                <w:sz w:val="20"/>
                <w:szCs w:val="20"/>
              </w:rPr>
              <w:t>(225)</w:t>
            </w:r>
          </w:p>
        </w:tc>
        <w:tc>
          <w:tcPr>
            <w:tcW w:w="1654" w:type="dxa"/>
            <w:gridSpan w:val="2"/>
            <w:tcBorders>
              <w:bottom w:val="single" w:sz="4" w:space="0" w:color="auto"/>
            </w:tcBorders>
          </w:tcPr>
          <w:p w14:paraId="5A4D7135" w14:textId="310CC166" w:rsidR="005E5B46" w:rsidRPr="00EC5BA8" w:rsidRDefault="002D79CA" w:rsidP="002D79CA">
            <w:pPr>
              <w:jc w:val="right"/>
              <w:rPr>
                <w:rFonts w:asciiTheme="minorHAnsi" w:hAnsiTheme="minorHAnsi" w:cstheme="minorHAnsi"/>
                <w:sz w:val="20"/>
                <w:szCs w:val="20"/>
              </w:rPr>
            </w:pPr>
            <w:r>
              <w:rPr>
                <w:rFonts w:asciiTheme="minorHAnsi" w:hAnsiTheme="minorHAnsi" w:cstheme="minorHAnsi"/>
                <w:sz w:val="20"/>
                <w:szCs w:val="20"/>
              </w:rPr>
              <w:t>(530)</w:t>
            </w:r>
          </w:p>
        </w:tc>
      </w:tr>
      <w:tr w:rsidR="005E5B46" w:rsidRPr="00EC5BA8" w14:paraId="6193C0EA" w14:textId="77777777" w:rsidTr="0015215C">
        <w:tc>
          <w:tcPr>
            <w:tcW w:w="4678" w:type="dxa"/>
            <w:tcBorders>
              <w:top w:val="single" w:sz="4" w:space="0" w:color="auto"/>
              <w:bottom w:val="single" w:sz="12" w:space="0" w:color="auto"/>
            </w:tcBorders>
          </w:tcPr>
          <w:p w14:paraId="193BC44D" w14:textId="77777777" w:rsidR="005E5B46" w:rsidRPr="00EC5BA8" w:rsidRDefault="005E5B46" w:rsidP="005E5B46">
            <w:pPr>
              <w:keepLines w:val="0"/>
              <w:tabs>
                <w:tab w:val="left" w:pos="892"/>
                <w:tab w:val="left" w:pos="4386"/>
                <w:tab w:val="right" w:pos="7308"/>
                <w:tab w:val="right" w:pos="9959"/>
              </w:tabs>
              <w:ind w:right="-1"/>
              <w:rPr>
                <w:rFonts w:asciiTheme="minorHAnsi" w:hAnsiTheme="minorHAnsi" w:cstheme="minorHAnsi"/>
                <w:b/>
                <w:sz w:val="20"/>
                <w:szCs w:val="20"/>
              </w:rPr>
            </w:pPr>
          </w:p>
        </w:tc>
        <w:tc>
          <w:tcPr>
            <w:tcW w:w="709" w:type="dxa"/>
            <w:tcBorders>
              <w:top w:val="single" w:sz="4" w:space="0" w:color="auto"/>
              <w:bottom w:val="single" w:sz="12" w:space="0" w:color="auto"/>
            </w:tcBorders>
          </w:tcPr>
          <w:p w14:paraId="24E6738C" w14:textId="77777777" w:rsidR="005E5B46" w:rsidRPr="00EC5BA8" w:rsidRDefault="005E5B46" w:rsidP="005E5B46">
            <w:pPr>
              <w:keepLines w:val="0"/>
              <w:tabs>
                <w:tab w:val="left" w:pos="892"/>
                <w:tab w:val="left" w:pos="4386"/>
                <w:tab w:val="right" w:pos="7308"/>
                <w:tab w:val="right" w:pos="9959"/>
              </w:tabs>
              <w:ind w:right="-1"/>
              <w:jc w:val="center"/>
              <w:rPr>
                <w:rFonts w:asciiTheme="minorHAnsi" w:hAnsiTheme="minorHAnsi" w:cstheme="minorHAnsi"/>
                <w:b/>
                <w:sz w:val="20"/>
                <w:szCs w:val="20"/>
              </w:rPr>
            </w:pPr>
          </w:p>
        </w:tc>
        <w:tc>
          <w:tcPr>
            <w:tcW w:w="1653" w:type="dxa"/>
            <w:tcBorders>
              <w:top w:val="single" w:sz="4" w:space="0" w:color="auto"/>
              <w:bottom w:val="single" w:sz="12" w:space="0" w:color="auto"/>
            </w:tcBorders>
          </w:tcPr>
          <w:p w14:paraId="37EB96D4" w14:textId="73A6D86B" w:rsidR="005E5B46" w:rsidRPr="00EC5BA8" w:rsidRDefault="002B4481" w:rsidP="002B4481">
            <w:pPr>
              <w:jc w:val="right"/>
              <w:rPr>
                <w:rFonts w:asciiTheme="minorHAnsi" w:hAnsiTheme="minorHAnsi" w:cstheme="minorHAnsi"/>
                <w:b/>
                <w:bCs/>
                <w:sz w:val="20"/>
                <w:szCs w:val="20"/>
              </w:rPr>
            </w:pPr>
            <w:r>
              <w:rPr>
                <w:rFonts w:asciiTheme="minorHAnsi" w:hAnsiTheme="minorHAnsi" w:cstheme="minorHAnsi"/>
                <w:b/>
                <w:bCs/>
                <w:sz w:val="20"/>
                <w:szCs w:val="20"/>
              </w:rPr>
              <w:br/>
            </w:r>
            <w:r w:rsidR="00426287" w:rsidRPr="00280660">
              <w:rPr>
                <w:rFonts w:ascii="Calibri" w:hAnsi="Calibri" w:cs="Calibri"/>
                <w:b/>
                <w:bCs/>
                <w:sz w:val="20"/>
                <w:szCs w:val="20"/>
              </w:rPr>
              <w:t>17,849</w:t>
            </w:r>
          </w:p>
        </w:tc>
        <w:tc>
          <w:tcPr>
            <w:tcW w:w="1654" w:type="dxa"/>
            <w:tcBorders>
              <w:top w:val="single" w:sz="4" w:space="0" w:color="auto"/>
              <w:bottom w:val="single" w:sz="12" w:space="0" w:color="auto"/>
            </w:tcBorders>
          </w:tcPr>
          <w:p w14:paraId="64061C1A" w14:textId="020F203C" w:rsidR="005E5B46" w:rsidRPr="00EC5BA8" w:rsidRDefault="0015215C" w:rsidP="0015215C">
            <w:pPr>
              <w:jc w:val="right"/>
              <w:rPr>
                <w:rFonts w:asciiTheme="minorHAnsi" w:hAnsiTheme="minorHAnsi" w:cstheme="minorHAnsi"/>
                <w:sz w:val="20"/>
                <w:szCs w:val="20"/>
              </w:rPr>
            </w:pPr>
            <w:r>
              <w:rPr>
                <w:rFonts w:asciiTheme="minorHAnsi" w:hAnsiTheme="minorHAnsi" w:cstheme="minorHAnsi"/>
                <w:sz w:val="20"/>
                <w:szCs w:val="20"/>
              </w:rPr>
              <w:br/>
              <w:t>(775)</w:t>
            </w:r>
          </w:p>
        </w:tc>
        <w:tc>
          <w:tcPr>
            <w:tcW w:w="1654" w:type="dxa"/>
            <w:gridSpan w:val="2"/>
            <w:tcBorders>
              <w:top w:val="single" w:sz="4" w:space="0" w:color="auto"/>
              <w:bottom w:val="single" w:sz="12" w:space="0" w:color="auto"/>
            </w:tcBorders>
          </w:tcPr>
          <w:p w14:paraId="59711086" w14:textId="195457DE" w:rsidR="005E5B46" w:rsidRPr="00EC5BA8" w:rsidRDefault="0015215C" w:rsidP="0015215C">
            <w:pPr>
              <w:jc w:val="right"/>
              <w:rPr>
                <w:rFonts w:asciiTheme="minorHAnsi" w:hAnsiTheme="minorHAnsi" w:cstheme="minorHAnsi"/>
                <w:sz w:val="20"/>
                <w:szCs w:val="20"/>
              </w:rPr>
            </w:pPr>
            <w:r>
              <w:rPr>
                <w:rFonts w:asciiTheme="minorHAnsi" w:hAnsiTheme="minorHAnsi" w:cstheme="minorHAnsi"/>
                <w:sz w:val="20"/>
                <w:szCs w:val="20"/>
              </w:rPr>
              <w:br/>
              <w:t>(1,045)</w:t>
            </w:r>
          </w:p>
        </w:tc>
      </w:tr>
    </w:tbl>
    <w:p w14:paraId="0CED5DEC" w14:textId="795D19D0" w:rsidR="00010798" w:rsidRPr="00EC5BA8" w:rsidRDefault="00010798" w:rsidP="00010798">
      <w:pPr>
        <w:rPr>
          <w:rFonts w:asciiTheme="minorHAnsi" w:hAnsiTheme="minorHAnsi" w:cstheme="minorHAnsi"/>
          <w:sz w:val="20"/>
          <w:szCs w:val="20"/>
        </w:rPr>
      </w:pPr>
    </w:p>
    <w:p w14:paraId="0938E707" w14:textId="77777777" w:rsidR="00010798" w:rsidRPr="00EC5BA8" w:rsidRDefault="00010798" w:rsidP="00010798">
      <w:pPr>
        <w:keepLines w:val="0"/>
        <w:ind w:right="-1"/>
        <w:rPr>
          <w:rFonts w:asciiTheme="minorHAnsi" w:hAnsiTheme="minorHAnsi" w:cstheme="minorHAnsi"/>
          <w:b/>
          <w:sz w:val="20"/>
          <w:szCs w:val="20"/>
        </w:rPr>
      </w:pPr>
    </w:p>
    <w:p w14:paraId="3D95BE17" w14:textId="77777777" w:rsidR="00010798" w:rsidRPr="00EC5BA8" w:rsidRDefault="00010798" w:rsidP="00010798">
      <w:pPr>
        <w:rPr>
          <w:rFonts w:asciiTheme="minorHAnsi" w:hAnsiTheme="minorHAnsi" w:cstheme="minorHAnsi"/>
          <w:sz w:val="20"/>
          <w:szCs w:val="20"/>
        </w:rPr>
      </w:pPr>
    </w:p>
    <w:p w14:paraId="34AA53B2" w14:textId="77777777" w:rsidR="00010798" w:rsidRPr="00EC5BA8" w:rsidRDefault="00010798" w:rsidP="00010798">
      <w:pPr>
        <w:keepLines w:val="0"/>
        <w:tabs>
          <w:tab w:val="left" w:pos="892"/>
          <w:tab w:val="left" w:pos="4386"/>
          <w:tab w:val="right" w:pos="7308"/>
          <w:tab w:val="right" w:pos="9959"/>
        </w:tabs>
        <w:ind w:right="-1"/>
        <w:rPr>
          <w:rFonts w:asciiTheme="minorHAnsi" w:hAnsiTheme="minorHAnsi" w:cstheme="minorHAnsi"/>
          <w:sz w:val="22"/>
          <w:szCs w:val="22"/>
        </w:rPr>
      </w:pPr>
    </w:p>
    <w:p w14:paraId="05599741" w14:textId="77777777" w:rsidR="00010798" w:rsidRPr="00EC5BA8" w:rsidRDefault="00010798" w:rsidP="00010798">
      <w:pPr>
        <w:keepLines w:val="0"/>
        <w:tabs>
          <w:tab w:val="left" w:pos="892"/>
          <w:tab w:val="left" w:pos="4386"/>
          <w:tab w:val="right" w:pos="7308"/>
          <w:tab w:val="right" w:pos="9959"/>
        </w:tabs>
        <w:ind w:right="-1"/>
        <w:jc w:val="both"/>
        <w:rPr>
          <w:rFonts w:asciiTheme="minorHAnsi" w:hAnsiTheme="minorHAnsi" w:cstheme="minorHAnsi"/>
          <w:sz w:val="22"/>
          <w:szCs w:val="22"/>
        </w:rPr>
      </w:pPr>
    </w:p>
    <w:p w14:paraId="3A445AE6" w14:textId="0DA6237D" w:rsidR="00010798" w:rsidRPr="00EC5BA8" w:rsidRDefault="00010798" w:rsidP="000815BC">
      <w:pPr>
        <w:keepLines w:val="0"/>
        <w:widowControl/>
        <w:autoSpaceDE/>
        <w:autoSpaceDN/>
        <w:adjustRightInd/>
        <w:rPr>
          <w:rFonts w:asciiTheme="minorHAnsi" w:hAnsiTheme="minorHAnsi" w:cstheme="minorHAnsi"/>
          <w:sz w:val="22"/>
          <w:szCs w:val="22"/>
        </w:rPr>
      </w:pPr>
      <w:r>
        <w:rPr>
          <w:rFonts w:asciiTheme="minorHAnsi" w:hAnsiTheme="minorHAnsi" w:cstheme="minorHAnsi"/>
          <w:sz w:val="22"/>
          <w:szCs w:val="22"/>
        </w:rPr>
        <w:br w:type="page"/>
      </w:r>
    </w:p>
    <w:tbl>
      <w:tblPr>
        <w:tblpPr w:leftFromText="180" w:rightFromText="180" w:vertAnchor="text" w:horzAnchor="margin" w:tblpY="-615"/>
        <w:tblW w:w="10348" w:type="dxa"/>
        <w:tblLayout w:type="fixed"/>
        <w:tblLook w:val="04A0" w:firstRow="1" w:lastRow="0" w:firstColumn="1" w:lastColumn="0" w:noHBand="0" w:noVBand="1"/>
      </w:tblPr>
      <w:tblGrid>
        <w:gridCol w:w="3969"/>
        <w:gridCol w:w="993"/>
        <w:gridCol w:w="1795"/>
        <w:gridCol w:w="1795"/>
        <w:gridCol w:w="1513"/>
        <w:gridCol w:w="283"/>
      </w:tblGrid>
      <w:tr w:rsidR="005E5B46" w:rsidRPr="00EC5BA8" w14:paraId="7C48085D" w14:textId="281C0020" w:rsidTr="0015215C">
        <w:trPr>
          <w:tblHeader/>
        </w:trPr>
        <w:tc>
          <w:tcPr>
            <w:tcW w:w="10065" w:type="dxa"/>
            <w:gridSpan w:val="5"/>
          </w:tcPr>
          <w:p w14:paraId="72114CF3" w14:textId="77777777" w:rsidR="005E5B46" w:rsidRPr="00B77466" w:rsidRDefault="005E5B46" w:rsidP="00B77466">
            <w:pPr>
              <w:keepLines w:val="0"/>
              <w:pageBreakBefore/>
              <w:ind w:right="-1"/>
              <w:rPr>
                <w:rFonts w:asciiTheme="minorHAnsi" w:hAnsiTheme="minorHAnsi" w:cstheme="minorHAnsi"/>
                <w:b/>
                <w:bCs/>
                <w:sz w:val="22"/>
                <w:szCs w:val="22"/>
              </w:rPr>
            </w:pPr>
            <w:r w:rsidRPr="00B77466">
              <w:rPr>
                <w:rFonts w:asciiTheme="minorHAnsi" w:hAnsiTheme="minorHAnsi" w:cstheme="minorHAnsi"/>
                <w:b/>
                <w:bCs/>
                <w:sz w:val="22"/>
                <w:szCs w:val="22"/>
              </w:rPr>
              <w:lastRenderedPageBreak/>
              <w:t>CONSOLIDATED STATEMENT OF FINANCIAL POSITION</w:t>
            </w:r>
          </w:p>
          <w:p w14:paraId="1CC1F925" w14:textId="50C79962" w:rsidR="005E5B46" w:rsidRPr="00B77466" w:rsidRDefault="005E5B46" w:rsidP="00B77466">
            <w:pPr>
              <w:keepLines w:val="0"/>
              <w:pageBreakBefore/>
              <w:ind w:right="-1"/>
              <w:rPr>
                <w:rFonts w:asciiTheme="minorHAnsi" w:hAnsiTheme="minorHAnsi" w:cstheme="minorHAnsi"/>
                <w:b/>
                <w:bCs/>
                <w:sz w:val="22"/>
                <w:szCs w:val="22"/>
              </w:rPr>
            </w:pPr>
            <w:r w:rsidRPr="00B77466">
              <w:rPr>
                <w:rFonts w:asciiTheme="minorHAnsi" w:hAnsiTheme="minorHAnsi" w:cstheme="minorHAnsi"/>
                <w:b/>
                <w:bCs/>
                <w:sz w:val="22"/>
                <w:szCs w:val="22"/>
              </w:rPr>
              <w:t>AS AT 30 JUNE 2026</w:t>
            </w:r>
          </w:p>
          <w:p w14:paraId="1E5D4C62" w14:textId="77777777" w:rsidR="005E5B46" w:rsidRPr="00EC5BA8" w:rsidRDefault="005E5B46" w:rsidP="0050656F">
            <w:pPr>
              <w:keepLines w:val="0"/>
              <w:tabs>
                <w:tab w:val="left" w:pos="892"/>
                <w:tab w:val="left" w:pos="4386"/>
                <w:tab w:val="right" w:pos="7308"/>
                <w:tab w:val="right" w:pos="9959"/>
              </w:tabs>
              <w:ind w:right="-1"/>
              <w:jc w:val="right"/>
              <w:rPr>
                <w:rFonts w:asciiTheme="minorHAnsi" w:hAnsiTheme="minorHAnsi" w:cstheme="minorHAnsi"/>
                <w:sz w:val="20"/>
                <w:szCs w:val="20"/>
              </w:rPr>
            </w:pPr>
          </w:p>
        </w:tc>
        <w:tc>
          <w:tcPr>
            <w:tcW w:w="283" w:type="dxa"/>
          </w:tcPr>
          <w:p w14:paraId="553D985A" w14:textId="77777777" w:rsidR="005E5B46" w:rsidRPr="00EC5BA8" w:rsidRDefault="005E5B46" w:rsidP="0050656F">
            <w:pPr>
              <w:keepLines w:val="0"/>
              <w:pageBreakBefore/>
              <w:rPr>
                <w:rFonts w:asciiTheme="minorHAnsi" w:hAnsiTheme="minorHAnsi" w:cstheme="minorHAnsi"/>
                <w:b/>
                <w:bCs/>
                <w:sz w:val="20"/>
                <w:szCs w:val="20"/>
              </w:rPr>
            </w:pPr>
          </w:p>
        </w:tc>
      </w:tr>
      <w:tr w:rsidR="005E5B46" w:rsidRPr="00EC5BA8" w14:paraId="5727F9BF" w14:textId="370A8E89" w:rsidTr="0015215C">
        <w:trPr>
          <w:tblHeader/>
        </w:trPr>
        <w:tc>
          <w:tcPr>
            <w:tcW w:w="3969" w:type="dxa"/>
          </w:tcPr>
          <w:p w14:paraId="6B5FFF6C" w14:textId="77777777" w:rsidR="005E5B46" w:rsidRPr="00EC5BA8" w:rsidRDefault="005E5B46" w:rsidP="0050656F">
            <w:pPr>
              <w:keepLines w:val="0"/>
              <w:tabs>
                <w:tab w:val="left" w:pos="892"/>
                <w:tab w:val="left" w:pos="4386"/>
                <w:tab w:val="right" w:pos="7308"/>
                <w:tab w:val="right" w:pos="9959"/>
              </w:tabs>
              <w:ind w:right="-1"/>
              <w:rPr>
                <w:rFonts w:asciiTheme="minorHAnsi" w:hAnsiTheme="minorHAnsi" w:cstheme="minorHAnsi"/>
                <w:sz w:val="20"/>
                <w:szCs w:val="20"/>
              </w:rPr>
            </w:pPr>
          </w:p>
        </w:tc>
        <w:tc>
          <w:tcPr>
            <w:tcW w:w="993" w:type="dxa"/>
          </w:tcPr>
          <w:p w14:paraId="5CD6B237" w14:textId="77777777" w:rsidR="005E5B46" w:rsidRPr="00EC5BA8" w:rsidRDefault="005E5B46" w:rsidP="0050656F">
            <w:pPr>
              <w:keepLines w:val="0"/>
              <w:tabs>
                <w:tab w:val="left" w:pos="892"/>
                <w:tab w:val="left" w:pos="4386"/>
                <w:tab w:val="right" w:pos="7308"/>
                <w:tab w:val="right" w:pos="9959"/>
              </w:tabs>
              <w:ind w:right="-1"/>
              <w:jc w:val="center"/>
              <w:rPr>
                <w:rFonts w:asciiTheme="minorHAnsi" w:hAnsiTheme="minorHAnsi" w:cstheme="minorHAnsi"/>
                <w:sz w:val="20"/>
                <w:szCs w:val="20"/>
              </w:rPr>
            </w:pPr>
          </w:p>
          <w:p w14:paraId="337FDC0C" w14:textId="77777777" w:rsidR="005E5B46" w:rsidRPr="00EC5BA8" w:rsidRDefault="005E5B46" w:rsidP="0050656F">
            <w:pPr>
              <w:keepLines w:val="0"/>
              <w:tabs>
                <w:tab w:val="left" w:pos="892"/>
                <w:tab w:val="left" w:pos="4386"/>
                <w:tab w:val="right" w:pos="7308"/>
                <w:tab w:val="right" w:pos="9959"/>
              </w:tabs>
              <w:ind w:right="-1"/>
              <w:jc w:val="center"/>
              <w:rPr>
                <w:rFonts w:asciiTheme="minorHAnsi" w:hAnsiTheme="minorHAnsi" w:cstheme="minorHAnsi"/>
                <w:sz w:val="20"/>
                <w:szCs w:val="20"/>
              </w:rPr>
            </w:pPr>
          </w:p>
          <w:p w14:paraId="4B2979B2" w14:textId="77777777" w:rsidR="005E5B46" w:rsidRPr="00EC5BA8" w:rsidRDefault="005E5B46" w:rsidP="0050656F">
            <w:pPr>
              <w:keepLines w:val="0"/>
              <w:tabs>
                <w:tab w:val="left" w:pos="892"/>
                <w:tab w:val="left" w:pos="4386"/>
                <w:tab w:val="right" w:pos="7308"/>
                <w:tab w:val="right" w:pos="9959"/>
              </w:tabs>
              <w:ind w:right="-1"/>
              <w:jc w:val="center"/>
              <w:rPr>
                <w:rFonts w:asciiTheme="minorHAnsi" w:hAnsiTheme="minorHAnsi" w:cstheme="minorHAnsi"/>
                <w:sz w:val="20"/>
                <w:szCs w:val="20"/>
              </w:rPr>
            </w:pPr>
          </w:p>
          <w:p w14:paraId="112E8A7E" w14:textId="77777777" w:rsidR="005E5B46" w:rsidRPr="00EC5BA8" w:rsidRDefault="005E5B46" w:rsidP="0050656F">
            <w:pPr>
              <w:keepLines w:val="0"/>
              <w:tabs>
                <w:tab w:val="left" w:pos="892"/>
                <w:tab w:val="left" w:pos="4386"/>
                <w:tab w:val="right" w:pos="7308"/>
                <w:tab w:val="right" w:pos="9959"/>
              </w:tabs>
              <w:ind w:right="-1"/>
              <w:jc w:val="center"/>
              <w:rPr>
                <w:rFonts w:asciiTheme="minorHAnsi" w:hAnsiTheme="minorHAnsi" w:cstheme="minorHAnsi"/>
                <w:sz w:val="20"/>
                <w:szCs w:val="20"/>
              </w:rPr>
            </w:pPr>
            <w:r>
              <w:rPr>
                <w:rFonts w:asciiTheme="minorHAnsi" w:hAnsiTheme="minorHAnsi" w:cstheme="minorHAnsi"/>
                <w:sz w:val="20"/>
                <w:szCs w:val="20"/>
              </w:rPr>
              <w:t>Notes</w:t>
            </w:r>
          </w:p>
        </w:tc>
        <w:tc>
          <w:tcPr>
            <w:tcW w:w="1795" w:type="dxa"/>
          </w:tcPr>
          <w:p w14:paraId="3264B95C" w14:textId="77777777" w:rsidR="005E5B46" w:rsidRPr="00EC5BA8" w:rsidRDefault="005E5B46" w:rsidP="0050656F">
            <w:pPr>
              <w:jc w:val="right"/>
              <w:rPr>
                <w:rFonts w:asciiTheme="minorHAnsi" w:hAnsiTheme="minorHAnsi" w:cstheme="minorHAnsi"/>
                <w:b/>
                <w:bCs/>
                <w:sz w:val="20"/>
                <w:szCs w:val="20"/>
              </w:rPr>
            </w:pPr>
            <w:r>
              <w:rPr>
                <w:rFonts w:asciiTheme="minorHAnsi" w:hAnsiTheme="minorHAnsi" w:cstheme="minorHAnsi"/>
                <w:b/>
                <w:bCs/>
                <w:sz w:val="20"/>
                <w:szCs w:val="20"/>
              </w:rPr>
              <w:t>Unaudited</w:t>
            </w:r>
            <w:r>
              <w:rPr>
                <w:rFonts w:asciiTheme="minorHAnsi" w:hAnsiTheme="minorHAnsi" w:cstheme="minorHAnsi"/>
                <w:b/>
                <w:bCs/>
                <w:sz w:val="20"/>
                <w:szCs w:val="20"/>
              </w:rPr>
              <w:br/>
              <w:t>30 June</w:t>
            </w:r>
            <w:r>
              <w:rPr>
                <w:rFonts w:asciiTheme="minorHAnsi" w:hAnsiTheme="minorHAnsi" w:cstheme="minorHAnsi"/>
                <w:b/>
                <w:bCs/>
                <w:sz w:val="20"/>
                <w:szCs w:val="20"/>
              </w:rPr>
              <w:br/>
              <w:t>2026</w:t>
            </w:r>
            <w:r>
              <w:rPr>
                <w:rFonts w:asciiTheme="minorHAnsi" w:hAnsiTheme="minorHAnsi" w:cstheme="minorHAnsi"/>
                <w:b/>
                <w:bCs/>
                <w:sz w:val="20"/>
                <w:szCs w:val="20"/>
              </w:rPr>
              <w:br/>
              <w:t>£000s</w:t>
            </w:r>
          </w:p>
        </w:tc>
        <w:tc>
          <w:tcPr>
            <w:tcW w:w="1795" w:type="dxa"/>
          </w:tcPr>
          <w:p w14:paraId="5D27DD5B" w14:textId="77777777" w:rsidR="005E5B46" w:rsidRPr="00EC5BA8" w:rsidRDefault="005E5B46" w:rsidP="0050656F">
            <w:pPr>
              <w:jc w:val="right"/>
              <w:rPr>
                <w:rFonts w:asciiTheme="minorHAnsi" w:hAnsiTheme="minorHAnsi" w:cstheme="minorHAnsi"/>
                <w:sz w:val="20"/>
                <w:szCs w:val="20"/>
              </w:rPr>
            </w:pPr>
            <w:r>
              <w:rPr>
                <w:rFonts w:asciiTheme="minorHAnsi" w:hAnsiTheme="minorHAnsi" w:cstheme="minorHAnsi"/>
                <w:sz w:val="20"/>
                <w:szCs w:val="20"/>
              </w:rPr>
              <w:t>Unaudited</w:t>
            </w:r>
            <w:r>
              <w:rPr>
                <w:rFonts w:asciiTheme="minorHAnsi" w:hAnsiTheme="minorHAnsi" w:cstheme="minorHAnsi"/>
                <w:sz w:val="20"/>
                <w:szCs w:val="20"/>
              </w:rPr>
              <w:br/>
              <w:t>30 June</w:t>
            </w:r>
            <w:r>
              <w:rPr>
                <w:rFonts w:asciiTheme="minorHAnsi" w:hAnsiTheme="minorHAnsi" w:cstheme="minorHAnsi"/>
                <w:sz w:val="20"/>
                <w:szCs w:val="20"/>
              </w:rPr>
              <w:br/>
              <w:t>2025</w:t>
            </w:r>
            <w:r>
              <w:rPr>
                <w:rFonts w:asciiTheme="minorHAnsi" w:hAnsiTheme="minorHAnsi" w:cstheme="minorHAnsi"/>
                <w:sz w:val="20"/>
                <w:szCs w:val="20"/>
              </w:rPr>
              <w:br/>
              <w:t>£000s</w:t>
            </w:r>
          </w:p>
        </w:tc>
        <w:tc>
          <w:tcPr>
            <w:tcW w:w="1796" w:type="dxa"/>
            <w:gridSpan w:val="2"/>
          </w:tcPr>
          <w:p w14:paraId="2B0AEF71" w14:textId="2ABBF32E" w:rsidR="005E5B46" w:rsidRPr="00EC5BA8" w:rsidRDefault="005E5B46" w:rsidP="0050656F">
            <w:pPr>
              <w:jc w:val="right"/>
              <w:rPr>
                <w:rFonts w:asciiTheme="minorHAnsi" w:hAnsiTheme="minorHAnsi" w:cstheme="minorHAnsi"/>
                <w:sz w:val="20"/>
                <w:szCs w:val="20"/>
              </w:rPr>
            </w:pPr>
            <w:r>
              <w:rPr>
                <w:rFonts w:asciiTheme="minorHAnsi" w:hAnsiTheme="minorHAnsi" w:cstheme="minorHAnsi"/>
                <w:sz w:val="20"/>
                <w:szCs w:val="20"/>
              </w:rPr>
              <w:t>Audited</w:t>
            </w:r>
            <w:r>
              <w:rPr>
                <w:rFonts w:asciiTheme="minorHAnsi" w:hAnsiTheme="minorHAnsi" w:cstheme="minorHAnsi"/>
                <w:sz w:val="20"/>
                <w:szCs w:val="20"/>
              </w:rPr>
              <w:br/>
              <w:t>31 December</w:t>
            </w:r>
            <w:r>
              <w:rPr>
                <w:rFonts w:asciiTheme="minorHAnsi" w:hAnsiTheme="minorHAnsi" w:cstheme="minorHAnsi"/>
                <w:sz w:val="20"/>
                <w:szCs w:val="20"/>
              </w:rPr>
              <w:br/>
              <w:t>2025</w:t>
            </w:r>
            <w:r>
              <w:rPr>
                <w:rFonts w:asciiTheme="minorHAnsi" w:hAnsiTheme="minorHAnsi" w:cstheme="minorHAnsi"/>
                <w:sz w:val="20"/>
                <w:szCs w:val="20"/>
              </w:rPr>
              <w:br/>
              <w:t>£000s</w:t>
            </w:r>
          </w:p>
        </w:tc>
      </w:tr>
      <w:tr w:rsidR="005E5B46" w:rsidRPr="00EC5BA8" w14:paraId="3C5C8BBD" w14:textId="5D909B70" w:rsidTr="0015215C">
        <w:tc>
          <w:tcPr>
            <w:tcW w:w="3969" w:type="dxa"/>
          </w:tcPr>
          <w:p w14:paraId="33A4EEFA" w14:textId="77777777" w:rsidR="005E5B46" w:rsidRPr="00EC5BA8" w:rsidRDefault="005E5B46" w:rsidP="0050656F">
            <w:pPr>
              <w:keepLines w:val="0"/>
              <w:tabs>
                <w:tab w:val="left" w:pos="892"/>
                <w:tab w:val="left" w:pos="4386"/>
                <w:tab w:val="right" w:pos="7308"/>
                <w:tab w:val="right" w:pos="9959"/>
              </w:tabs>
              <w:ind w:right="-1"/>
              <w:rPr>
                <w:rFonts w:asciiTheme="minorHAnsi" w:hAnsiTheme="minorHAnsi" w:cstheme="minorHAnsi"/>
                <w:b/>
                <w:sz w:val="20"/>
                <w:szCs w:val="20"/>
              </w:rPr>
            </w:pPr>
            <w:r>
              <w:rPr>
                <w:rFonts w:asciiTheme="minorHAnsi" w:hAnsiTheme="minorHAnsi" w:cstheme="minorHAnsi"/>
                <w:b/>
                <w:sz w:val="20"/>
                <w:szCs w:val="20"/>
              </w:rPr>
              <w:t>Assets</w:t>
            </w:r>
          </w:p>
        </w:tc>
        <w:tc>
          <w:tcPr>
            <w:tcW w:w="993" w:type="dxa"/>
          </w:tcPr>
          <w:p w14:paraId="5970B773" w14:textId="77777777" w:rsidR="005E5B46" w:rsidRPr="00EC5BA8" w:rsidRDefault="005E5B46" w:rsidP="0050656F">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795" w:type="dxa"/>
          </w:tcPr>
          <w:p w14:paraId="5D63CB37" w14:textId="77777777" w:rsidR="005E5B46" w:rsidRPr="00EC5BA8" w:rsidRDefault="005E5B46" w:rsidP="0050656F">
            <w:pPr>
              <w:jc w:val="right"/>
              <w:rPr>
                <w:rFonts w:asciiTheme="minorHAnsi" w:hAnsiTheme="minorHAnsi" w:cstheme="minorHAnsi"/>
                <w:b/>
                <w:bCs/>
                <w:sz w:val="20"/>
                <w:szCs w:val="20"/>
              </w:rPr>
            </w:pPr>
          </w:p>
        </w:tc>
        <w:tc>
          <w:tcPr>
            <w:tcW w:w="1795" w:type="dxa"/>
          </w:tcPr>
          <w:p w14:paraId="5877F10B" w14:textId="77777777" w:rsidR="005E5B46" w:rsidRPr="00EC5BA8" w:rsidRDefault="005E5B46" w:rsidP="0050656F">
            <w:pPr>
              <w:jc w:val="right"/>
              <w:rPr>
                <w:rFonts w:asciiTheme="minorHAnsi" w:hAnsiTheme="minorHAnsi" w:cstheme="minorHAnsi"/>
                <w:sz w:val="20"/>
                <w:szCs w:val="20"/>
              </w:rPr>
            </w:pPr>
          </w:p>
        </w:tc>
        <w:tc>
          <w:tcPr>
            <w:tcW w:w="1796" w:type="dxa"/>
            <w:gridSpan w:val="2"/>
          </w:tcPr>
          <w:p w14:paraId="0FA80C47" w14:textId="77777777" w:rsidR="005E5B46" w:rsidRPr="00EC5BA8" w:rsidRDefault="005E5B46" w:rsidP="0050656F">
            <w:pPr>
              <w:jc w:val="right"/>
              <w:rPr>
                <w:rFonts w:asciiTheme="minorHAnsi" w:hAnsiTheme="minorHAnsi" w:cstheme="minorHAnsi"/>
                <w:sz w:val="20"/>
                <w:szCs w:val="20"/>
              </w:rPr>
            </w:pPr>
          </w:p>
        </w:tc>
      </w:tr>
      <w:tr w:rsidR="005E5B46" w:rsidRPr="00EC5BA8" w14:paraId="0BAD13C1" w14:textId="3CEBCB8C" w:rsidTr="0015215C">
        <w:tc>
          <w:tcPr>
            <w:tcW w:w="3969" w:type="dxa"/>
          </w:tcPr>
          <w:p w14:paraId="4569B5C4" w14:textId="77777777" w:rsidR="005E5B46" w:rsidRPr="00EC5BA8" w:rsidRDefault="005E5B46" w:rsidP="0050656F">
            <w:pPr>
              <w:keepLines w:val="0"/>
              <w:tabs>
                <w:tab w:val="left" w:pos="892"/>
                <w:tab w:val="left" w:pos="4386"/>
                <w:tab w:val="right" w:pos="7308"/>
                <w:tab w:val="right" w:pos="9959"/>
              </w:tabs>
              <w:ind w:right="-1"/>
              <w:rPr>
                <w:rFonts w:asciiTheme="minorHAnsi" w:hAnsiTheme="minorHAnsi" w:cstheme="minorHAnsi"/>
                <w:b/>
                <w:sz w:val="20"/>
                <w:szCs w:val="20"/>
              </w:rPr>
            </w:pPr>
            <w:r>
              <w:rPr>
                <w:rFonts w:asciiTheme="minorHAnsi" w:hAnsiTheme="minorHAnsi" w:cstheme="minorHAnsi"/>
                <w:b/>
                <w:sz w:val="20"/>
                <w:szCs w:val="20"/>
              </w:rPr>
              <w:t>Non-current assets</w:t>
            </w:r>
          </w:p>
        </w:tc>
        <w:tc>
          <w:tcPr>
            <w:tcW w:w="993" w:type="dxa"/>
          </w:tcPr>
          <w:p w14:paraId="036EED75" w14:textId="77777777" w:rsidR="005E5B46" w:rsidRPr="00EC5BA8" w:rsidRDefault="005E5B46" w:rsidP="0050656F">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795" w:type="dxa"/>
          </w:tcPr>
          <w:p w14:paraId="0C671AB3" w14:textId="77777777" w:rsidR="005E5B46" w:rsidRPr="00EC5BA8" w:rsidRDefault="005E5B46" w:rsidP="0050656F">
            <w:pPr>
              <w:jc w:val="right"/>
              <w:rPr>
                <w:rFonts w:asciiTheme="minorHAnsi" w:hAnsiTheme="minorHAnsi" w:cstheme="minorHAnsi"/>
                <w:sz w:val="20"/>
                <w:szCs w:val="20"/>
              </w:rPr>
            </w:pPr>
          </w:p>
        </w:tc>
        <w:tc>
          <w:tcPr>
            <w:tcW w:w="1795" w:type="dxa"/>
          </w:tcPr>
          <w:p w14:paraId="6A78077D" w14:textId="77777777" w:rsidR="005E5B46" w:rsidRPr="00EC5BA8" w:rsidRDefault="005E5B46" w:rsidP="0050656F">
            <w:pPr>
              <w:jc w:val="right"/>
              <w:rPr>
                <w:rFonts w:asciiTheme="minorHAnsi" w:hAnsiTheme="minorHAnsi" w:cstheme="minorHAnsi"/>
                <w:sz w:val="20"/>
                <w:szCs w:val="20"/>
              </w:rPr>
            </w:pPr>
          </w:p>
        </w:tc>
        <w:tc>
          <w:tcPr>
            <w:tcW w:w="1796" w:type="dxa"/>
            <w:gridSpan w:val="2"/>
          </w:tcPr>
          <w:p w14:paraId="3CEC85D6" w14:textId="77777777" w:rsidR="005E5B46" w:rsidRPr="00EC5BA8" w:rsidRDefault="005E5B46" w:rsidP="0050656F">
            <w:pPr>
              <w:jc w:val="right"/>
              <w:rPr>
                <w:rFonts w:asciiTheme="minorHAnsi" w:hAnsiTheme="minorHAnsi" w:cstheme="minorHAnsi"/>
                <w:sz w:val="20"/>
                <w:szCs w:val="20"/>
              </w:rPr>
            </w:pPr>
          </w:p>
        </w:tc>
      </w:tr>
      <w:tr w:rsidR="005E5B46" w:rsidRPr="00EC5BA8" w14:paraId="7FAB7F4E" w14:textId="58D743A0" w:rsidTr="0015215C">
        <w:tc>
          <w:tcPr>
            <w:tcW w:w="3969" w:type="dxa"/>
          </w:tcPr>
          <w:p w14:paraId="09DB88B1" w14:textId="77777777" w:rsidR="005E5B46" w:rsidRPr="00EC5BA8" w:rsidRDefault="005E5B46" w:rsidP="005E5B46">
            <w:pPr>
              <w:keepLines w:val="0"/>
              <w:tabs>
                <w:tab w:val="left" w:pos="892"/>
                <w:tab w:val="left" w:pos="4386"/>
                <w:tab w:val="right" w:pos="7308"/>
                <w:tab w:val="right" w:pos="9959"/>
              </w:tabs>
              <w:ind w:right="-1"/>
              <w:rPr>
                <w:rFonts w:asciiTheme="minorHAnsi" w:hAnsiTheme="minorHAnsi" w:cstheme="minorHAnsi"/>
                <w:sz w:val="20"/>
                <w:szCs w:val="20"/>
              </w:rPr>
            </w:pPr>
            <w:r>
              <w:rPr>
                <w:rFonts w:asciiTheme="minorHAnsi" w:hAnsiTheme="minorHAnsi" w:cstheme="minorHAnsi"/>
                <w:sz w:val="20"/>
                <w:szCs w:val="20"/>
              </w:rPr>
              <w:t>Property, plant and equipment</w:t>
            </w:r>
          </w:p>
        </w:tc>
        <w:tc>
          <w:tcPr>
            <w:tcW w:w="993" w:type="dxa"/>
          </w:tcPr>
          <w:p w14:paraId="46179CE8" w14:textId="11229F1B" w:rsidR="005E5B46" w:rsidRPr="00EC5BA8" w:rsidRDefault="005E5B46" w:rsidP="005E5B46">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795" w:type="dxa"/>
          </w:tcPr>
          <w:p w14:paraId="19C424AC" w14:textId="3661686F" w:rsidR="005E5B46" w:rsidRPr="00EC5BA8" w:rsidRDefault="002D79CA" w:rsidP="002D79CA">
            <w:pPr>
              <w:jc w:val="right"/>
              <w:rPr>
                <w:rFonts w:asciiTheme="minorHAnsi" w:hAnsiTheme="minorHAnsi" w:cstheme="minorHAnsi"/>
                <w:b/>
                <w:bCs/>
                <w:sz w:val="20"/>
                <w:szCs w:val="20"/>
              </w:rPr>
            </w:pPr>
            <w:r>
              <w:rPr>
                <w:rFonts w:asciiTheme="minorHAnsi" w:hAnsiTheme="minorHAnsi" w:cstheme="minorHAnsi"/>
                <w:b/>
                <w:bCs/>
                <w:sz w:val="20"/>
                <w:szCs w:val="20"/>
              </w:rPr>
              <w:t>19</w:t>
            </w:r>
          </w:p>
        </w:tc>
        <w:tc>
          <w:tcPr>
            <w:tcW w:w="1795" w:type="dxa"/>
          </w:tcPr>
          <w:p w14:paraId="14BFA14B" w14:textId="77777777" w:rsidR="005E5B46" w:rsidRPr="00EC5BA8" w:rsidRDefault="005E5B46" w:rsidP="005E5B46">
            <w:pPr>
              <w:jc w:val="right"/>
              <w:rPr>
                <w:rFonts w:asciiTheme="minorHAnsi" w:hAnsiTheme="minorHAnsi" w:cstheme="minorHAnsi"/>
                <w:sz w:val="20"/>
                <w:szCs w:val="20"/>
              </w:rPr>
            </w:pPr>
            <w:r>
              <w:rPr>
                <w:rFonts w:asciiTheme="minorHAnsi" w:hAnsiTheme="minorHAnsi" w:cstheme="minorHAnsi"/>
                <w:sz w:val="20"/>
                <w:szCs w:val="20"/>
              </w:rPr>
              <w:t>49</w:t>
            </w:r>
          </w:p>
        </w:tc>
        <w:tc>
          <w:tcPr>
            <w:tcW w:w="1796" w:type="dxa"/>
            <w:gridSpan w:val="2"/>
          </w:tcPr>
          <w:p w14:paraId="554A25A5" w14:textId="0A654612" w:rsidR="005E5B46" w:rsidRPr="00EC5BA8" w:rsidRDefault="002D79CA" w:rsidP="002D79CA">
            <w:pPr>
              <w:jc w:val="right"/>
              <w:rPr>
                <w:rFonts w:asciiTheme="minorHAnsi" w:hAnsiTheme="minorHAnsi" w:cstheme="minorHAnsi"/>
                <w:sz w:val="20"/>
                <w:szCs w:val="20"/>
              </w:rPr>
            </w:pPr>
            <w:r>
              <w:rPr>
                <w:rFonts w:asciiTheme="minorHAnsi" w:hAnsiTheme="minorHAnsi" w:cstheme="minorHAnsi"/>
                <w:sz w:val="20"/>
                <w:szCs w:val="20"/>
              </w:rPr>
              <w:t>59</w:t>
            </w:r>
          </w:p>
        </w:tc>
      </w:tr>
      <w:tr w:rsidR="005E5B46" w:rsidRPr="00EC5BA8" w14:paraId="0FDF1C04" w14:textId="18930096" w:rsidTr="0015215C">
        <w:tc>
          <w:tcPr>
            <w:tcW w:w="3969" w:type="dxa"/>
          </w:tcPr>
          <w:p w14:paraId="713FC42D" w14:textId="77777777" w:rsidR="005E5B46" w:rsidRPr="00EC5BA8" w:rsidRDefault="005E5B46" w:rsidP="005E5B46">
            <w:pPr>
              <w:keepLines w:val="0"/>
              <w:tabs>
                <w:tab w:val="left" w:pos="892"/>
                <w:tab w:val="left" w:pos="4386"/>
                <w:tab w:val="right" w:pos="7308"/>
                <w:tab w:val="right" w:pos="9959"/>
              </w:tabs>
              <w:ind w:right="-1"/>
              <w:rPr>
                <w:rFonts w:asciiTheme="minorHAnsi" w:hAnsiTheme="minorHAnsi" w:cstheme="minorHAnsi"/>
                <w:sz w:val="20"/>
                <w:szCs w:val="20"/>
              </w:rPr>
            </w:pPr>
            <w:r>
              <w:rPr>
                <w:rFonts w:asciiTheme="minorHAnsi" w:hAnsiTheme="minorHAnsi" w:cstheme="minorHAnsi"/>
                <w:sz w:val="20"/>
                <w:szCs w:val="20"/>
              </w:rPr>
              <w:t>Right-of-use assets</w:t>
            </w:r>
          </w:p>
        </w:tc>
        <w:tc>
          <w:tcPr>
            <w:tcW w:w="993" w:type="dxa"/>
          </w:tcPr>
          <w:p w14:paraId="3655E178" w14:textId="783E990F" w:rsidR="005E5B46" w:rsidRPr="00EC5BA8" w:rsidRDefault="005E5B46" w:rsidP="005E5B46">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795" w:type="dxa"/>
          </w:tcPr>
          <w:p w14:paraId="169B86AD" w14:textId="60C7B173" w:rsidR="005E5B46" w:rsidRPr="00EC5BA8" w:rsidRDefault="002D79CA" w:rsidP="002D79CA">
            <w:pPr>
              <w:jc w:val="right"/>
              <w:rPr>
                <w:rFonts w:asciiTheme="minorHAnsi" w:hAnsiTheme="minorHAnsi" w:cstheme="minorHAnsi"/>
                <w:b/>
                <w:bCs/>
                <w:sz w:val="20"/>
                <w:szCs w:val="20"/>
              </w:rPr>
            </w:pPr>
            <w:r>
              <w:rPr>
                <w:rFonts w:asciiTheme="minorHAnsi" w:hAnsiTheme="minorHAnsi" w:cstheme="minorHAnsi"/>
                <w:b/>
                <w:bCs/>
                <w:sz w:val="20"/>
                <w:szCs w:val="20"/>
              </w:rPr>
              <w:t>123</w:t>
            </w:r>
          </w:p>
        </w:tc>
        <w:tc>
          <w:tcPr>
            <w:tcW w:w="1795" w:type="dxa"/>
          </w:tcPr>
          <w:p w14:paraId="678A58D0" w14:textId="77777777" w:rsidR="005E5B46" w:rsidRPr="00EC5BA8" w:rsidRDefault="005E5B46" w:rsidP="005E5B46">
            <w:pPr>
              <w:jc w:val="right"/>
              <w:rPr>
                <w:rFonts w:asciiTheme="minorHAnsi" w:hAnsiTheme="minorHAnsi" w:cstheme="minorHAnsi"/>
                <w:sz w:val="20"/>
                <w:szCs w:val="20"/>
              </w:rPr>
            </w:pPr>
            <w:r>
              <w:rPr>
                <w:rFonts w:asciiTheme="minorHAnsi" w:hAnsiTheme="minorHAnsi" w:cstheme="minorHAnsi"/>
                <w:sz w:val="20"/>
                <w:szCs w:val="20"/>
              </w:rPr>
              <w:t>114</w:t>
            </w:r>
          </w:p>
        </w:tc>
        <w:tc>
          <w:tcPr>
            <w:tcW w:w="1796" w:type="dxa"/>
            <w:gridSpan w:val="2"/>
          </w:tcPr>
          <w:p w14:paraId="5A8A4592" w14:textId="6AF3DC07" w:rsidR="005E5B46" w:rsidRPr="00EC5BA8" w:rsidRDefault="002D79CA" w:rsidP="002D79CA">
            <w:pPr>
              <w:jc w:val="right"/>
              <w:rPr>
                <w:rFonts w:asciiTheme="minorHAnsi" w:hAnsiTheme="minorHAnsi" w:cstheme="minorHAnsi"/>
                <w:sz w:val="20"/>
                <w:szCs w:val="20"/>
              </w:rPr>
            </w:pPr>
            <w:r>
              <w:rPr>
                <w:rFonts w:asciiTheme="minorHAnsi" w:hAnsiTheme="minorHAnsi" w:cstheme="minorHAnsi"/>
                <w:sz w:val="20"/>
                <w:szCs w:val="20"/>
              </w:rPr>
              <w:t>457</w:t>
            </w:r>
          </w:p>
        </w:tc>
      </w:tr>
      <w:tr w:rsidR="005E5B46" w:rsidRPr="00EC5BA8" w14:paraId="23BB015C" w14:textId="059BCC08" w:rsidTr="0015215C">
        <w:tc>
          <w:tcPr>
            <w:tcW w:w="3969" w:type="dxa"/>
          </w:tcPr>
          <w:p w14:paraId="7D428EF4" w14:textId="77777777" w:rsidR="005E5B46" w:rsidRPr="00EC5BA8" w:rsidRDefault="005E5B46" w:rsidP="005E5B46">
            <w:pPr>
              <w:keepLines w:val="0"/>
              <w:tabs>
                <w:tab w:val="left" w:pos="892"/>
                <w:tab w:val="left" w:pos="4386"/>
                <w:tab w:val="right" w:pos="7308"/>
                <w:tab w:val="right" w:pos="9959"/>
              </w:tabs>
              <w:ind w:right="-1"/>
              <w:rPr>
                <w:rFonts w:asciiTheme="minorHAnsi" w:hAnsiTheme="minorHAnsi" w:cstheme="minorHAnsi"/>
                <w:sz w:val="20"/>
                <w:szCs w:val="20"/>
              </w:rPr>
            </w:pPr>
            <w:r>
              <w:rPr>
                <w:rFonts w:asciiTheme="minorHAnsi" w:hAnsiTheme="minorHAnsi" w:cstheme="minorHAnsi"/>
                <w:sz w:val="20"/>
                <w:szCs w:val="20"/>
              </w:rPr>
              <w:t>Intangible assets</w:t>
            </w:r>
          </w:p>
        </w:tc>
        <w:tc>
          <w:tcPr>
            <w:tcW w:w="993" w:type="dxa"/>
          </w:tcPr>
          <w:p w14:paraId="7D732E1C" w14:textId="7A5E5CE1" w:rsidR="005E5B46" w:rsidRPr="00EC5BA8" w:rsidRDefault="005E5B46" w:rsidP="005E5B46">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795" w:type="dxa"/>
          </w:tcPr>
          <w:p w14:paraId="417E05B8" w14:textId="27D37878" w:rsidR="005E5B46" w:rsidRPr="00EC5BA8" w:rsidRDefault="002D79CA" w:rsidP="002D79CA">
            <w:pPr>
              <w:jc w:val="right"/>
              <w:rPr>
                <w:rFonts w:asciiTheme="minorHAnsi" w:hAnsiTheme="minorHAnsi" w:cstheme="minorHAnsi"/>
                <w:b/>
                <w:bCs/>
                <w:sz w:val="20"/>
                <w:szCs w:val="20"/>
              </w:rPr>
            </w:pPr>
            <w:r>
              <w:rPr>
                <w:rFonts w:asciiTheme="minorHAnsi" w:hAnsiTheme="minorHAnsi" w:cstheme="minorHAnsi"/>
                <w:b/>
                <w:bCs/>
                <w:sz w:val="20"/>
                <w:szCs w:val="20"/>
              </w:rPr>
              <w:t>1,365</w:t>
            </w:r>
          </w:p>
        </w:tc>
        <w:tc>
          <w:tcPr>
            <w:tcW w:w="1795" w:type="dxa"/>
          </w:tcPr>
          <w:p w14:paraId="1AAE3BBD" w14:textId="77777777" w:rsidR="005E5B46" w:rsidRPr="00EC5BA8" w:rsidRDefault="005E5B46" w:rsidP="005E5B46">
            <w:pPr>
              <w:jc w:val="right"/>
              <w:rPr>
                <w:rFonts w:asciiTheme="minorHAnsi" w:hAnsiTheme="minorHAnsi" w:cstheme="minorHAnsi"/>
                <w:sz w:val="20"/>
                <w:szCs w:val="20"/>
              </w:rPr>
            </w:pPr>
            <w:r>
              <w:rPr>
                <w:rFonts w:asciiTheme="minorHAnsi" w:hAnsiTheme="minorHAnsi" w:cstheme="minorHAnsi"/>
                <w:sz w:val="20"/>
                <w:szCs w:val="20"/>
              </w:rPr>
              <w:t>1,946</w:t>
            </w:r>
          </w:p>
        </w:tc>
        <w:tc>
          <w:tcPr>
            <w:tcW w:w="1796" w:type="dxa"/>
            <w:gridSpan w:val="2"/>
          </w:tcPr>
          <w:p w14:paraId="44EF0827" w14:textId="729C0F02" w:rsidR="005E5B46" w:rsidRPr="00EC5BA8" w:rsidRDefault="002D79CA" w:rsidP="002D79CA">
            <w:pPr>
              <w:jc w:val="right"/>
              <w:rPr>
                <w:rFonts w:asciiTheme="minorHAnsi" w:hAnsiTheme="minorHAnsi" w:cstheme="minorHAnsi"/>
                <w:sz w:val="20"/>
                <w:szCs w:val="20"/>
              </w:rPr>
            </w:pPr>
            <w:r>
              <w:rPr>
                <w:rFonts w:asciiTheme="minorHAnsi" w:hAnsiTheme="minorHAnsi" w:cstheme="minorHAnsi"/>
                <w:sz w:val="20"/>
                <w:szCs w:val="20"/>
              </w:rPr>
              <w:t>1,887</w:t>
            </w:r>
          </w:p>
        </w:tc>
      </w:tr>
      <w:tr w:rsidR="005E5B46" w:rsidRPr="00EC5BA8" w14:paraId="255DDA74" w14:textId="21189151" w:rsidTr="0015215C">
        <w:tc>
          <w:tcPr>
            <w:tcW w:w="3969" w:type="dxa"/>
          </w:tcPr>
          <w:p w14:paraId="3C8FACEF" w14:textId="4BC529E6" w:rsidR="005E5B46" w:rsidRPr="00EC5BA8" w:rsidRDefault="005E5B46" w:rsidP="005E5B46">
            <w:pPr>
              <w:keepLines w:val="0"/>
              <w:tabs>
                <w:tab w:val="left" w:pos="892"/>
                <w:tab w:val="left" w:pos="4386"/>
                <w:tab w:val="right" w:pos="7308"/>
                <w:tab w:val="right" w:pos="9959"/>
              </w:tabs>
              <w:ind w:right="-1"/>
              <w:rPr>
                <w:rFonts w:asciiTheme="minorHAnsi" w:hAnsiTheme="minorHAnsi" w:cstheme="minorHAnsi"/>
                <w:sz w:val="20"/>
                <w:szCs w:val="20"/>
              </w:rPr>
            </w:pPr>
            <w:r>
              <w:rPr>
                <w:rFonts w:asciiTheme="minorHAnsi" w:hAnsiTheme="minorHAnsi" w:cstheme="minorHAnsi"/>
                <w:sz w:val="20"/>
                <w:szCs w:val="20"/>
              </w:rPr>
              <w:t>Investments in equity-accounted associates</w:t>
            </w:r>
          </w:p>
        </w:tc>
        <w:tc>
          <w:tcPr>
            <w:tcW w:w="993" w:type="dxa"/>
          </w:tcPr>
          <w:p w14:paraId="6EEA2BC1" w14:textId="77777777" w:rsidR="005E5B46" w:rsidRPr="00EC5BA8" w:rsidRDefault="005E5B46" w:rsidP="005E5B46">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795" w:type="dxa"/>
          </w:tcPr>
          <w:p w14:paraId="2936779C" w14:textId="488C9163" w:rsidR="005E5B46" w:rsidRPr="00EC5BA8" w:rsidRDefault="002D79CA" w:rsidP="002D79CA">
            <w:pPr>
              <w:jc w:val="right"/>
              <w:rPr>
                <w:rFonts w:asciiTheme="minorHAnsi" w:hAnsiTheme="minorHAnsi" w:cstheme="minorHAnsi"/>
                <w:b/>
                <w:bCs/>
                <w:sz w:val="20"/>
                <w:szCs w:val="20"/>
              </w:rPr>
            </w:pPr>
            <w:r>
              <w:rPr>
                <w:rFonts w:asciiTheme="minorHAnsi" w:hAnsiTheme="minorHAnsi" w:cstheme="minorHAnsi"/>
                <w:b/>
                <w:bCs/>
                <w:sz w:val="20"/>
                <w:szCs w:val="20"/>
              </w:rPr>
              <w:t>787</w:t>
            </w:r>
          </w:p>
        </w:tc>
        <w:tc>
          <w:tcPr>
            <w:tcW w:w="1795" w:type="dxa"/>
          </w:tcPr>
          <w:p w14:paraId="29976D1F" w14:textId="77777777" w:rsidR="005E5B46" w:rsidRPr="00EC5BA8" w:rsidRDefault="005E5B46" w:rsidP="005E5B46">
            <w:pPr>
              <w:jc w:val="right"/>
              <w:rPr>
                <w:rFonts w:asciiTheme="minorHAnsi" w:hAnsiTheme="minorHAnsi" w:cstheme="minorHAnsi"/>
                <w:sz w:val="20"/>
                <w:szCs w:val="20"/>
              </w:rPr>
            </w:pPr>
            <w:r>
              <w:rPr>
                <w:rFonts w:asciiTheme="minorHAnsi" w:hAnsiTheme="minorHAnsi" w:cstheme="minorHAnsi"/>
                <w:sz w:val="20"/>
                <w:szCs w:val="20"/>
              </w:rPr>
              <w:t>1,029</w:t>
            </w:r>
          </w:p>
        </w:tc>
        <w:tc>
          <w:tcPr>
            <w:tcW w:w="1796" w:type="dxa"/>
            <w:gridSpan w:val="2"/>
          </w:tcPr>
          <w:p w14:paraId="468B9F66" w14:textId="7BC1C676" w:rsidR="005E5B46" w:rsidRPr="00EC5BA8" w:rsidRDefault="002D79CA" w:rsidP="002D79CA">
            <w:pPr>
              <w:jc w:val="right"/>
              <w:rPr>
                <w:rFonts w:asciiTheme="minorHAnsi" w:hAnsiTheme="minorHAnsi" w:cstheme="minorHAnsi"/>
                <w:sz w:val="20"/>
                <w:szCs w:val="20"/>
              </w:rPr>
            </w:pPr>
            <w:r>
              <w:rPr>
                <w:rFonts w:asciiTheme="minorHAnsi" w:hAnsiTheme="minorHAnsi" w:cstheme="minorHAnsi"/>
                <w:sz w:val="20"/>
                <w:szCs w:val="20"/>
              </w:rPr>
              <w:t>904</w:t>
            </w:r>
          </w:p>
        </w:tc>
      </w:tr>
      <w:tr w:rsidR="005E5B46" w:rsidRPr="00EC5BA8" w14:paraId="5B9C44F6" w14:textId="756EF720" w:rsidTr="0015215C">
        <w:tc>
          <w:tcPr>
            <w:tcW w:w="3969" w:type="dxa"/>
          </w:tcPr>
          <w:p w14:paraId="582FF1B9" w14:textId="77777777" w:rsidR="005E5B46" w:rsidRPr="00EC5BA8" w:rsidRDefault="005E5B46" w:rsidP="005E5B46">
            <w:pPr>
              <w:keepLines w:val="0"/>
              <w:tabs>
                <w:tab w:val="left" w:pos="892"/>
                <w:tab w:val="left" w:pos="4386"/>
                <w:tab w:val="right" w:pos="7308"/>
                <w:tab w:val="right" w:pos="9959"/>
              </w:tabs>
              <w:ind w:right="-1"/>
              <w:rPr>
                <w:rFonts w:asciiTheme="minorHAnsi" w:hAnsiTheme="minorHAnsi" w:cstheme="minorHAnsi"/>
                <w:sz w:val="20"/>
                <w:szCs w:val="20"/>
              </w:rPr>
            </w:pPr>
            <w:r>
              <w:rPr>
                <w:rFonts w:asciiTheme="minorHAnsi" w:hAnsiTheme="minorHAnsi" w:cstheme="minorHAnsi"/>
                <w:sz w:val="20"/>
                <w:szCs w:val="20"/>
              </w:rPr>
              <w:t>Equity investments classified as FVTOCI*</w:t>
            </w:r>
          </w:p>
        </w:tc>
        <w:tc>
          <w:tcPr>
            <w:tcW w:w="993" w:type="dxa"/>
          </w:tcPr>
          <w:p w14:paraId="4259351A" w14:textId="111E14F5" w:rsidR="005E5B46" w:rsidRPr="00EC5BA8" w:rsidRDefault="005E5B46" w:rsidP="005E5B46">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795" w:type="dxa"/>
          </w:tcPr>
          <w:p w14:paraId="314202BF" w14:textId="78FFDC02" w:rsidR="005E5B46" w:rsidRPr="00EC5BA8" w:rsidRDefault="002D79CA" w:rsidP="002D79CA">
            <w:pPr>
              <w:jc w:val="right"/>
              <w:rPr>
                <w:rFonts w:asciiTheme="minorHAnsi" w:hAnsiTheme="minorHAnsi" w:cstheme="minorHAnsi"/>
                <w:b/>
                <w:bCs/>
                <w:sz w:val="20"/>
                <w:szCs w:val="20"/>
              </w:rPr>
            </w:pPr>
            <w:r>
              <w:rPr>
                <w:rFonts w:asciiTheme="minorHAnsi" w:hAnsiTheme="minorHAnsi" w:cstheme="minorHAnsi"/>
                <w:b/>
                <w:bCs/>
                <w:sz w:val="20"/>
                <w:szCs w:val="20"/>
              </w:rPr>
              <w:t>12,944</w:t>
            </w:r>
          </w:p>
        </w:tc>
        <w:tc>
          <w:tcPr>
            <w:tcW w:w="1795" w:type="dxa"/>
          </w:tcPr>
          <w:p w14:paraId="4C7033F9" w14:textId="77777777" w:rsidR="005E5B46" w:rsidRPr="00EC5BA8" w:rsidRDefault="005E5B46" w:rsidP="005E5B46">
            <w:pPr>
              <w:jc w:val="right"/>
              <w:rPr>
                <w:rFonts w:asciiTheme="minorHAnsi" w:hAnsiTheme="minorHAnsi" w:cstheme="minorHAnsi"/>
                <w:sz w:val="20"/>
                <w:szCs w:val="20"/>
              </w:rPr>
            </w:pPr>
            <w:r>
              <w:rPr>
                <w:rFonts w:asciiTheme="minorHAnsi" w:hAnsiTheme="minorHAnsi" w:cstheme="minorHAnsi"/>
                <w:sz w:val="20"/>
                <w:szCs w:val="20"/>
              </w:rPr>
              <w:t>14,289</w:t>
            </w:r>
          </w:p>
        </w:tc>
        <w:tc>
          <w:tcPr>
            <w:tcW w:w="1796" w:type="dxa"/>
            <w:gridSpan w:val="2"/>
          </w:tcPr>
          <w:p w14:paraId="3D0B761E" w14:textId="70E50811" w:rsidR="005E5B46" w:rsidRPr="00EC5BA8" w:rsidRDefault="002D79CA" w:rsidP="002D79CA">
            <w:pPr>
              <w:jc w:val="right"/>
              <w:rPr>
                <w:rFonts w:asciiTheme="minorHAnsi" w:hAnsiTheme="minorHAnsi" w:cstheme="minorHAnsi"/>
                <w:sz w:val="20"/>
                <w:szCs w:val="20"/>
              </w:rPr>
            </w:pPr>
            <w:r>
              <w:rPr>
                <w:rFonts w:asciiTheme="minorHAnsi" w:hAnsiTheme="minorHAnsi" w:cstheme="minorHAnsi"/>
                <w:sz w:val="20"/>
                <w:szCs w:val="20"/>
              </w:rPr>
              <w:t>12,598</w:t>
            </w:r>
          </w:p>
        </w:tc>
      </w:tr>
      <w:tr w:rsidR="002D79CA" w:rsidRPr="00EC5BA8" w14:paraId="3B56A959" w14:textId="77777777" w:rsidTr="0015215C">
        <w:tc>
          <w:tcPr>
            <w:tcW w:w="3969" w:type="dxa"/>
          </w:tcPr>
          <w:p w14:paraId="0A1095F6" w14:textId="06AB910E" w:rsidR="002D79CA" w:rsidRPr="00EC5BA8" w:rsidRDefault="002D79CA" w:rsidP="002D79CA">
            <w:pPr>
              <w:keepLines w:val="0"/>
              <w:tabs>
                <w:tab w:val="left" w:pos="892"/>
                <w:tab w:val="left" w:pos="4386"/>
                <w:tab w:val="right" w:pos="7308"/>
                <w:tab w:val="right" w:pos="9959"/>
              </w:tabs>
              <w:ind w:right="-1"/>
              <w:rPr>
                <w:rFonts w:asciiTheme="minorHAnsi" w:hAnsiTheme="minorHAnsi" w:cstheme="minorHAnsi"/>
                <w:sz w:val="20"/>
                <w:szCs w:val="20"/>
              </w:rPr>
            </w:pPr>
            <w:r>
              <w:rPr>
                <w:rFonts w:asciiTheme="minorHAnsi" w:hAnsiTheme="minorHAnsi" w:cstheme="minorHAnsi"/>
                <w:sz w:val="20"/>
                <w:szCs w:val="20"/>
              </w:rPr>
              <w:t>Equity investments classified as FVTPL**</w:t>
            </w:r>
          </w:p>
        </w:tc>
        <w:tc>
          <w:tcPr>
            <w:tcW w:w="993" w:type="dxa"/>
          </w:tcPr>
          <w:p w14:paraId="3955B763" w14:textId="77777777" w:rsidR="002D79CA" w:rsidRPr="00EC5BA8" w:rsidRDefault="002D79CA" w:rsidP="005E5B46">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795" w:type="dxa"/>
          </w:tcPr>
          <w:p w14:paraId="28693392" w14:textId="1D736C37" w:rsidR="002D79CA" w:rsidRPr="00EC5BA8" w:rsidRDefault="002D79CA" w:rsidP="002D79CA">
            <w:pPr>
              <w:jc w:val="right"/>
              <w:rPr>
                <w:rFonts w:asciiTheme="minorHAnsi" w:hAnsiTheme="minorHAnsi" w:cstheme="minorHAnsi"/>
                <w:b/>
                <w:bCs/>
                <w:sz w:val="20"/>
                <w:szCs w:val="20"/>
              </w:rPr>
            </w:pPr>
            <w:r>
              <w:rPr>
                <w:rFonts w:asciiTheme="minorHAnsi" w:hAnsiTheme="minorHAnsi" w:cstheme="minorHAnsi"/>
                <w:b/>
                <w:bCs/>
                <w:sz w:val="20"/>
                <w:szCs w:val="20"/>
              </w:rPr>
              <w:t>23,179</w:t>
            </w:r>
          </w:p>
        </w:tc>
        <w:tc>
          <w:tcPr>
            <w:tcW w:w="1795" w:type="dxa"/>
          </w:tcPr>
          <w:p w14:paraId="66EC4360" w14:textId="21EED53D" w:rsidR="002D79CA" w:rsidRPr="00EC5BA8" w:rsidRDefault="002D79CA" w:rsidP="002D79CA">
            <w:pPr>
              <w:jc w:val="right"/>
              <w:rPr>
                <w:rFonts w:asciiTheme="minorHAnsi" w:hAnsiTheme="minorHAnsi" w:cstheme="minorHAnsi"/>
                <w:sz w:val="20"/>
                <w:szCs w:val="20"/>
              </w:rPr>
            </w:pPr>
            <w:r>
              <w:rPr>
                <w:rFonts w:asciiTheme="minorHAnsi" w:hAnsiTheme="minorHAnsi" w:cstheme="minorHAnsi"/>
                <w:sz w:val="20"/>
                <w:szCs w:val="20"/>
              </w:rPr>
              <w:t>-</w:t>
            </w:r>
          </w:p>
        </w:tc>
        <w:tc>
          <w:tcPr>
            <w:tcW w:w="1796" w:type="dxa"/>
            <w:gridSpan w:val="2"/>
          </w:tcPr>
          <w:p w14:paraId="10E1A3D4" w14:textId="700B2D27" w:rsidR="002D79CA" w:rsidRPr="00EC5BA8" w:rsidRDefault="002D79CA" w:rsidP="002D79CA">
            <w:pPr>
              <w:jc w:val="right"/>
              <w:rPr>
                <w:rFonts w:asciiTheme="minorHAnsi" w:hAnsiTheme="minorHAnsi" w:cstheme="minorHAnsi"/>
                <w:bCs/>
                <w:sz w:val="20"/>
                <w:szCs w:val="20"/>
              </w:rPr>
            </w:pPr>
            <w:r>
              <w:rPr>
                <w:rFonts w:asciiTheme="minorHAnsi" w:hAnsiTheme="minorHAnsi" w:cstheme="minorHAnsi"/>
                <w:bCs/>
                <w:sz w:val="20"/>
                <w:szCs w:val="20"/>
              </w:rPr>
              <w:t>1,957</w:t>
            </w:r>
          </w:p>
        </w:tc>
      </w:tr>
      <w:tr w:rsidR="005E5B46" w:rsidRPr="00EC5BA8" w14:paraId="4212CEF9" w14:textId="7BBF4186" w:rsidTr="0015215C">
        <w:tc>
          <w:tcPr>
            <w:tcW w:w="3969" w:type="dxa"/>
            <w:tcBorders>
              <w:bottom w:val="single" w:sz="4" w:space="0" w:color="auto"/>
            </w:tcBorders>
          </w:tcPr>
          <w:p w14:paraId="150E72ED" w14:textId="7282C9FC" w:rsidR="005E5B46" w:rsidRPr="00EC5BA8" w:rsidDel="008E59BB" w:rsidRDefault="005E5B46" w:rsidP="005E5B46">
            <w:pPr>
              <w:keepLines w:val="0"/>
              <w:tabs>
                <w:tab w:val="left" w:pos="892"/>
                <w:tab w:val="left" w:pos="4386"/>
                <w:tab w:val="right" w:pos="7308"/>
                <w:tab w:val="right" w:pos="9959"/>
              </w:tabs>
              <w:ind w:right="-1"/>
              <w:rPr>
                <w:rFonts w:asciiTheme="minorHAnsi" w:hAnsiTheme="minorHAnsi" w:cstheme="minorHAnsi"/>
                <w:sz w:val="20"/>
                <w:szCs w:val="20"/>
              </w:rPr>
            </w:pPr>
            <w:r>
              <w:rPr>
                <w:rFonts w:asciiTheme="minorHAnsi" w:hAnsiTheme="minorHAnsi" w:cstheme="minorHAnsi"/>
                <w:sz w:val="20"/>
                <w:szCs w:val="20"/>
              </w:rPr>
              <w:t>Financial assets classified as FVTPL**</w:t>
            </w:r>
          </w:p>
        </w:tc>
        <w:tc>
          <w:tcPr>
            <w:tcW w:w="993" w:type="dxa"/>
            <w:tcBorders>
              <w:bottom w:val="single" w:sz="4" w:space="0" w:color="auto"/>
            </w:tcBorders>
          </w:tcPr>
          <w:p w14:paraId="665BB49A" w14:textId="4A16C02A" w:rsidR="005E5B46" w:rsidRPr="00EC5BA8" w:rsidRDefault="005E5B46" w:rsidP="005E5B46">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795" w:type="dxa"/>
            <w:tcBorders>
              <w:bottom w:val="single" w:sz="4" w:space="0" w:color="auto"/>
            </w:tcBorders>
          </w:tcPr>
          <w:p w14:paraId="0786C874" w14:textId="095BF754" w:rsidR="005E5B46" w:rsidRPr="00EC5BA8" w:rsidRDefault="002D79CA" w:rsidP="002D79CA">
            <w:pPr>
              <w:jc w:val="right"/>
              <w:rPr>
                <w:rFonts w:asciiTheme="minorHAnsi" w:hAnsiTheme="minorHAnsi" w:cstheme="minorHAnsi"/>
                <w:b/>
                <w:bCs/>
                <w:sz w:val="20"/>
                <w:szCs w:val="20"/>
              </w:rPr>
            </w:pPr>
            <w:r>
              <w:rPr>
                <w:rFonts w:asciiTheme="minorHAnsi" w:hAnsiTheme="minorHAnsi" w:cstheme="minorHAnsi"/>
                <w:b/>
                <w:bCs/>
                <w:sz w:val="20"/>
                <w:szCs w:val="20"/>
              </w:rPr>
              <w:t>550</w:t>
            </w:r>
          </w:p>
        </w:tc>
        <w:tc>
          <w:tcPr>
            <w:tcW w:w="1795" w:type="dxa"/>
            <w:tcBorders>
              <w:bottom w:val="single" w:sz="4" w:space="0" w:color="auto"/>
            </w:tcBorders>
          </w:tcPr>
          <w:p w14:paraId="58C4BA51" w14:textId="77777777" w:rsidR="005E5B46" w:rsidRPr="00EC5BA8" w:rsidRDefault="005E5B46" w:rsidP="005E5B46">
            <w:pPr>
              <w:jc w:val="right"/>
              <w:rPr>
                <w:rFonts w:asciiTheme="minorHAnsi" w:hAnsiTheme="minorHAnsi" w:cstheme="minorHAnsi"/>
                <w:sz w:val="20"/>
                <w:szCs w:val="20"/>
              </w:rPr>
            </w:pPr>
            <w:r>
              <w:rPr>
                <w:rFonts w:asciiTheme="minorHAnsi" w:hAnsiTheme="minorHAnsi" w:cstheme="minorHAnsi"/>
                <w:sz w:val="20"/>
                <w:szCs w:val="20"/>
              </w:rPr>
              <w:t>284</w:t>
            </w:r>
          </w:p>
        </w:tc>
        <w:tc>
          <w:tcPr>
            <w:tcW w:w="1796" w:type="dxa"/>
            <w:gridSpan w:val="2"/>
            <w:tcBorders>
              <w:bottom w:val="single" w:sz="4" w:space="0" w:color="auto"/>
            </w:tcBorders>
          </w:tcPr>
          <w:p w14:paraId="7341AFB5" w14:textId="3BEAD465" w:rsidR="005E5B46" w:rsidRPr="00EC5BA8" w:rsidRDefault="002D79CA" w:rsidP="002D79CA">
            <w:pPr>
              <w:jc w:val="right"/>
              <w:rPr>
                <w:rFonts w:asciiTheme="minorHAnsi" w:hAnsiTheme="minorHAnsi" w:cstheme="minorHAnsi"/>
                <w:sz w:val="20"/>
                <w:szCs w:val="20"/>
              </w:rPr>
            </w:pPr>
            <w:r>
              <w:rPr>
                <w:rFonts w:asciiTheme="minorHAnsi" w:hAnsiTheme="minorHAnsi" w:cstheme="minorHAnsi"/>
                <w:sz w:val="20"/>
                <w:szCs w:val="20"/>
              </w:rPr>
              <w:t>290</w:t>
            </w:r>
          </w:p>
        </w:tc>
      </w:tr>
      <w:tr w:rsidR="005E5B46" w:rsidRPr="00EC5BA8" w14:paraId="43466A86" w14:textId="39FEA0AD" w:rsidTr="0015215C">
        <w:tc>
          <w:tcPr>
            <w:tcW w:w="3969" w:type="dxa"/>
            <w:tcBorders>
              <w:top w:val="single" w:sz="4" w:space="0" w:color="auto"/>
            </w:tcBorders>
          </w:tcPr>
          <w:p w14:paraId="669B0C6F" w14:textId="77777777" w:rsidR="005E5B46" w:rsidRPr="00EC5BA8" w:rsidRDefault="005E5B46" w:rsidP="005E5B46">
            <w:pPr>
              <w:keepLines w:val="0"/>
              <w:tabs>
                <w:tab w:val="left" w:pos="892"/>
                <w:tab w:val="left" w:pos="4386"/>
                <w:tab w:val="right" w:pos="7308"/>
                <w:tab w:val="right" w:pos="9959"/>
              </w:tabs>
              <w:ind w:right="-1"/>
              <w:rPr>
                <w:rFonts w:asciiTheme="minorHAnsi" w:hAnsiTheme="minorHAnsi" w:cstheme="minorHAnsi"/>
                <w:b/>
                <w:sz w:val="20"/>
                <w:szCs w:val="20"/>
              </w:rPr>
            </w:pPr>
            <w:r>
              <w:rPr>
                <w:rFonts w:asciiTheme="minorHAnsi" w:hAnsiTheme="minorHAnsi" w:cstheme="minorHAnsi"/>
                <w:b/>
                <w:sz w:val="20"/>
                <w:szCs w:val="20"/>
              </w:rPr>
              <w:t>Total non-current assets</w:t>
            </w:r>
          </w:p>
        </w:tc>
        <w:tc>
          <w:tcPr>
            <w:tcW w:w="993" w:type="dxa"/>
            <w:tcBorders>
              <w:top w:val="single" w:sz="4" w:space="0" w:color="auto"/>
            </w:tcBorders>
          </w:tcPr>
          <w:p w14:paraId="6538E054" w14:textId="77777777" w:rsidR="005E5B46" w:rsidRPr="00EC5BA8" w:rsidRDefault="005E5B46" w:rsidP="005E5B46">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795" w:type="dxa"/>
            <w:tcBorders>
              <w:top w:val="single" w:sz="4" w:space="0" w:color="auto"/>
            </w:tcBorders>
          </w:tcPr>
          <w:p w14:paraId="0E2CADC4" w14:textId="2FDD86FF" w:rsidR="005E5B46" w:rsidRPr="00EC5BA8" w:rsidRDefault="002D79CA" w:rsidP="002D79CA">
            <w:pPr>
              <w:jc w:val="right"/>
              <w:rPr>
                <w:rFonts w:asciiTheme="minorHAnsi" w:hAnsiTheme="minorHAnsi" w:cstheme="minorHAnsi"/>
                <w:b/>
                <w:bCs/>
                <w:sz w:val="20"/>
                <w:szCs w:val="20"/>
              </w:rPr>
            </w:pPr>
            <w:r>
              <w:rPr>
                <w:rFonts w:asciiTheme="minorHAnsi" w:hAnsiTheme="minorHAnsi" w:cstheme="minorHAnsi"/>
                <w:b/>
                <w:bCs/>
                <w:sz w:val="20"/>
                <w:szCs w:val="20"/>
              </w:rPr>
              <w:t>38,967</w:t>
            </w:r>
          </w:p>
        </w:tc>
        <w:tc>
          <w:tcPr>
            <w:tcW w:w="1795" w:type="dxa"/>
            <w:tcBorders>
              <w:top w:val="single" w:sz="4" w:space="0" w:color="auto"/>
            </w:tcBorders>
          </w:tcPr>
          <w:p w14:paraId="6312E0BD" w14:textId="77777777" w:rsidR="005E5B46" w:rsidRPr="00EC5BA8" w:rsidRDefault="005E5B46" w:rsidP="005E5B46">
            <w:pPr>
              <w:jc w:val="right"/>
              <w:rPr>
                <w:rFonts w:asciiTheme="minorHAnsi" w:hAnsiTheme="minorHAnsi" w:cstheme="minorHAnsi"/>
                <w:sz w:val="20"/>
                <w:szCs w:val="20"/>
              </w:rPr>
            </w:pPr>
            <w:r>
              <w:rPr>
                <w:rFonts w:asciiTheme="minorHAnsi" w:hAnsiTheme="minorHAnsi" w:cstheme="minorHAnsi"/>
                <w:sz w:val="20"/>
                <w:szCs w:val="20"/>
              </w:rPr>
              <w:t>17,711</w:t>
            </w:r>
          </w:p>
        </w:tc>
        <w:tc>
          <w:tcPr>
            <w:tcW w:w="1796" w:type="dxa"/>
            <w:gridSpan w:val="2"/>
            <w:tcBorders>
              <w:top w:val="single" w:sz="4" w:space="0" w:color="auto"/>
            </w:tcBorders>
          </w:tcPr>
          <w:p w14:paraId="7866D24E" w14:textId="29363F08" w:rsidR="005E5B46" w:rsidRPr="00EC5BA8" w:rsidRDefault="002D79CA" w:rsidP="002D79CA">
            <w:pPr>
              <w:jc w:val="right"/>
              <w:rPr>
                <w:rFonts w:asciiTheme="minorHAnsi" w:hAnsiTheme="minorHAnsi" w:cstheme="minorHAnsi"/>
                <w:sz w:val="20"/>
                <w:szCs w:val="20"/>
              </w:rPr>
            </w:pPr>
            <w:r>
              <w:rPr>
                <w:rFonts w:asciiTheme="minorHAnsi" w:hAnsiTheme="minorHAnsi" w:cstheme="minorHAnsi"/>
                <w:sz w:val="20"/>
                <w:szCs w:val="20"/>
              </w:rPr>
              <w:t>18,152</w:t>
            </w:r>
          </w:p>
        </w:tc>
      </w:tr>
      <w:tr w:rsidR="005E5B46" w:rsidRPr="00EC5BA8" w14:paraId="179C68D8" w14:textId="1B9EE2CA" w:rsidTr="0015215C">
        <w:tc>
          <w:tcPr>
            <w:tcW w:w="3969" w:type="dxa"/>
          </w:tcPr>
          <w:p w14:paraId="7F716234" w14:textId="77777777" w:rsidR="005E5B46" w:rsidRPr="00EC5BA8" w:rsidRDefault="005E5B46" w:rsidP="005E5B46">
            <w:pPr>
              <w:keepLines w:val="0"/>
              <w:tabs>
                <w:tab w:val="left" w:pos="892"/>
                <w:tab w:val="left" w:pos="4386"/>
                <w:tab w:val="right" w:pos="7308"/>
                <w:tab w:val="right" w:pos="9959"/>
              </w:tabs>
              <w:ind w:right="-1"/>
              <w:rPr>
                <w:rFonts w:asciiTheme="minorHAnsi" w:hAnsiTheme="minorHAnsi" w:cstheme="minorHAnsi"/>
                <w:sz w:val="20"/>
                <w:szCs w:val="20"/>
              </w:rPr>
            </w:pPr>
          </w:p>
        </w:tc>
        <w:tc>
          <w:tcPr>
            <w:tcW w:w="993" w:type="dxa"/>
          </w:tcPr>
          <w:p w14:paraId="3BD168B1" w14:textId="77777777" w:rsidR="005E5B46" w:rsidRPr="00EC5BA8" w:rsidRDefault="005E5B46" w:rsidP="005E5B46">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795" w:type="dxa"/>
          </w:tcPr>
          <w:p w14:paraId="664496C3" w14:textId="77777777" w:rsidR="005E5B46" w:rsidRPr="00EC5BA8" w:rsidRDefault="005E5B46" w:rsidP="005E5B46">
            <w:pPr>
              <w:jc w:val="right"/>
              <w:rPr>
                <w:rFonts w:asciiTheme="minorHAnsi" w:hAnsiTheme="minorHAnsi" w:cstheme="minorHAnsi"/>
                <w:b/>
                <w:bCs/>
                <w:sz w:val="20"/>
                <w:szCs w:val="20"/>
              </w:rPr>
            </w:pPr>
          </w:p>
        </w:tc>
        <w:tc>
          <w:tcPr>
            <w:tcW w:w="1795" w:type="dxa"/>
          </w:tcPr>
          <w:p w14:paraId="7058AA74" w14:textId="77777777" w:rsidR="005E5B46" w:rsidRPr="00EC5BA8" w:rsidRDefault="005E5B46" w:rsidP="005E5B46">
            <w:pPr>
              <w:jc w:val="right"/>
              <w:rPr>
                <w:rFonts w:asciiTheme="minorHAnsi" w:hAnsiTheme="minorHAnsi" w:cstheme="minorHAnsi"/>
                <w:sz w:val="20"/>
                <w:szCs w:val="20"/>
              </w:rPr>
            </w:pPr>
          </w:p>
        </w:tc>
        <w:tc>
          <w:tcPr>
            <w:tcW w:w="1796" w:type="dxa"/>
            <w:gridSpan w:val="2"/>
          </w:tcPr>
          <w:p w14:paraId="396F1AF4" w14:textId="77777777" w:rsidR="005E5B46" w:rsidRPr="00EC5BA8" w:rsidRDefault="005E5B46" w:rsidP="005E5B46">
            <w:pPr>
              <w:jc w:val="right"/>
              <w:rPr>
                <w:rFonts w:asciiTheme="minorHAnsi" w:hAnsiTheme="minorHAnsi" w:cstheme="minorHAnsi"/>
                <w:sz w:val="20"/>
                <w:szCs w:val="20"/>
              </w:rPr>
            </w:pPr>
          </w:p>
        </w:tc>
      </w:tr>
      <w:tr w:rsidR="005E5B46" w:rsidRPr="00EC5BA8" w14:paraId="3B47B8EB" w14:textId="7669C5A0" w:rsidTr="0015215C">
        <w:tc>
          <w:tcPr>
            <w:tcW w:w="3969" w:type="dxa"/>
          </w:tcPr>
          <w:p w14:paraId="666EF105" w14:textId="77777777" w:rsidR="005E5B46" w:rsidRPr="00EC5BA8" w:rsidRDefault="005E5B46" w:rsidP="005E5B46">
            <w:pPr>
              <w:keepLines w:val="0"/>
              <w:tabs>
                <w:tab w:val="left" w:pos="892"/>
                <w:tab w:val="left" w:pos="4386"/>
                <w:tab w:val="right" w:pos="7308"/>
                <w:tab w:val="right" w:pos="9959"/>
              </w:tabs>
              <w:ind w:right="-1"/>
              <w:rPr>
                <w:rFonts w:asciiTheme="minorHAnsi" w:hAnsiTheme="minorHAnsi" w:cstheme="minorHAnsi"/>
                <w:b/>
                <w:sz w:val="20"/>
                <w:szCs w:val="20"/>
              </w:rPr>
            </w:pPr>
            <w:r>
              <w:rPr>
                <w:rFonts w:asciiTheme="minorHAnsi" w:hAnsiTheme="minorHAnsi" w:cstheme="minorHAnsi"/>
                <w:b/>
                <w:sz w:val="20"/>
                <w:szCs w:val="20"/>
              </w:rPr>
              <w:t>Current assets</w:t>
            </w:r>
          </w:p>
        </w:tc>
        <w:tc>
          <w:tcPr>
            <w:tcW w:w="993" w:type="dxa"/>
          </w:tcPr>
          <w:p w14:paraId="492142C1" w14:textId="77777777" w:rsidR="005E5B46" w:rsidRPr="00EC5BA8" w:rsidRDefault="005E5B46" w:rsidP="005E5B46">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795" w:type="dxa"/>
          </w:tcPr>
          <w:p w14:paraId="14900866" w14:textId="77777777" w:rsidR="005E5B46" w:rsidRPr="00EC5BA8" w:rsidRDefault="005E5B46" w:rsidP="005E5B46">
            <w:pPr>
              <w:jc w:val="right"/>
              <w:rPr>
                <w:rFonts w:asciiTheme="minorHAnsi" w:hAnsiTheme="minorHAnsi" w:cstheme="minorHAnsi"/>
                <w:b/>
                <w:bCs/>
                <w:sz w:val="20"/>
                <w:szCs w:val="20"/>
              </w:rPr>
            </w:pPr>
          </w:p>
        </w:tc>
        <w:tc>
          <w:tcPr>
            <w:tcW w:w="1795" w:type="dxa"/>
          </w:tcPr>
          <w:p w14:paraId="749EE607" w14:textId="77777777" w:rsidR="005E5B46" w:rsidRPr="00EC5BA8" w:rsidRDefault="005E5B46" w:rsidP="005E5B46">
            <w:pPr>
              <w:jc w:val="right"/>
              <w:rPr>
                <w:rFonts w:asciiTheme="minorHAnsi" w:hAnsiTheme="minorHAnsi" w:cstheme="minorHAnsi"/>
                <w:sz w:val="20"/>
                <w:szCs w:val="20"/>
              </w:rPr>
            </w:pPr>
          </w:p>
        </w:tc>
        <w:tc>
          <w:tcPr>
            <w:tcW w:w="1796" w:type="dxa"/>
            <w:gridSpan w:val="2"/>
          </w:tcPr>
          <w:p w14:paraId="52CF73CD" w14:textId="77777777" w:rsidR="005E5B46" w:rsidRPr="00EC5BA8" w:rsidRDefault="005E5B46" w:rsidP="005E5B46">
            <w:pPr>
              <w:jc w:val="right"/>
              <w:rPr>
                <w:rFonts w:asciiTheme="minorHAnsi" w:hAnsiTheme="minorHAnsi" w:cstheme="minorHAnsi"/>
                <w:sz w:val="20"/>
                <w:szCs w:val="20"/>
              </w:rPr>
            </w:pPr>
          </w:p>
        </w:tc>
      </w:tr>
      <w:tr w:rsidR="005E5B46" w:rsidRPr="00EC5BA8" w14:paraId="5CFE7244" w14:textId="7B9A4FDE" w:rsidTr="0015215C">
        <w:tc>
          <w:tcPr>
            <w:tcW w:w="3969" w:type="dxa"/>
          </w:tcPr>
          <w:p w14:paraId="498DF13A" w14:textId="77777777" w:rsidR="005E5B46" w:rsidRPr="00EC5BA8" w:rsidRDefault="005E5B46" w:rsidP="005E5B46">
            <w:pPr>
              <w:keepLines w:val="0"/>
              <w:tabs>
                <w:tab w:val="left" w:pos="892"/>
                <w:tab w:val="left" w:pos="4386"/>
                <w:tab w:val="right" w:pos="7308"/>
                <w:tab w:val="right" w:pos="9959"/>
              </w:tabs>
              <w:ind w:right="-1"/>
              <w:rPr>
                <w:rFonts w:asciiTheme="minorHAnsi" w:hAnsiTheme="minorHAnsi" w:cstheme="minorHAnsi"/>
                <w:sz w:val="20"/>
                <w:szCs w:val="20"/>
              </w:rPr>
            </w:pPr>
            <w:r>
              <w:rPr>
                <w:rFonts w:asciiTheme="minorHAnsi" w:hAnsiTheme="minorHAnsi" w:cstheme="minorHAnsi"/>
                <w:sz w:val="20"/>
                <w:szCs w:val="20"/>
              </w:rPr>
              <w:t>Inventories</w:t>
            </w:r>
          </w:p>
        </w:tc>
        <w:tc>
          <w:tcPr>
            <w:tcW w:w="993" w:type="dxa"/>
          </w:tcPr>
          <w:p w14:paraId="656C2073" w14:textId="2228C300" w:rsidR="005E5B46" w:rsidRPr="00EC5BA8" w:rsidRDefault="005E5B46" w:rsidP="005E5B46">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795" w:type="dxa"/>
          </w:tcPr>
          <w:p w14:paraId="0EEB847F" w14:textId="6CD31351" w:rsidR="005E5B46" w:rsidRPr="00EC5BA8" w:rsidRDefault="002D79CA" w:rsidP="002D79CA">
            <w:pPr>
              <w:jc w:val="right"/>
              <w:rPr>
                <w:rFonts w:asciiTheme="minorHAnsi" w:hAnsiTheme="minorHAnsi" w:cstheme="minorHAnsi"/>
                <w:b/>
                <w:bCs/>
                <w:sz w:val="20"/>
                <w:szCs w:val="20"/>
              </w:rPr>
            </w:pPr>
            <w:r>
              <w:rPr>
                <w:rFonts w:asciiTheme="minorHAnsi" w:hAnsiTheme="minorHAnsi" w:cstheme="minorHAnsi"/>
                <w:b/>
                <w:bCs/>
                <w:sz w:val="20"/>
                <w:szCs w:val="20"/>
              </w:rPr>
              <w:t>-</w:t>
            </w:r>
          </w:p>
        </w:tc>
        <w:tc>
          <w:tcPr>
            <w:tcW w:w="1795" w:type="dxa"/>
          </w:tcPr>
          <w:p w14:paraId="7C46A99D" w14:textId="77777777" w:rsidR="005E5B46" w:rsidRPr="00EC5BA8" w:rsidRDefault="005E5B46" w:rsidP="005E5B46">
            <w:pPr>
              <w:jc w:val="right"/>
              <w:rPr>
                <w:rFonts w:asciiTheme="minorHAnsi" w:hAnsiTheme="minorHAnsi" w:cstheme="minorHAnsi"/>
                <w:sz w:val="20"/>
                <w:szCs w:val="20"/>
              </w:rPr>
            </w:pPr>
            <w:r>
              <w:rPr>
                <w:rFonts w:asciiTheme="minorHAnsi" w:hAnsiTheme="minorHAnsi" w:cstheme="minorHAnsi"/>
                <w:sz w:val="20"/>
                <w:szCs w:val="20"/>
              </w:rPr>
              <w:t>90</w:t>
            </w:r>
          </w:p>
        </w:tc>
        <w:tc>
          <w:tcPr>
            <w:tcW w:w="1796" w:type="dxa"/>
            <w:gridSpan w:val="2"/>
          </w:tcPr>
          <w:p w14:paraId="69F6F407" w14:textId="204B2A7B" w:rsidR="005E5B46" w:rsidRPr="00EC5BA8" w:rsidRDefault="002D79CA" w:rsidP="002D79CA">
            <w:pPr>
              <w:jc w:val="right"/>
              <w:rPr>
                <w:rFonts w:asciiTheme="minorHAnsi" w:hAnsiTheme="minorHAnsi" w:cstheme="minorHAnsi"/>
                <w:sz w:val="20"/>
                <w:szCs w:val="20"/>
              </w:rPr>
            </w:pPr>
            <w:r>
              <w:rPr>
                <w:rFonts w:asciiTheme="minorHAnsi" w:hAnsiTheme="minorHAnsi" w:cstheme="minorHAnsi"/>
                <w:sz w:val="20"/>
                <w:szCs w:val="20"/>
              </w:rPr>
              <w:t>98</w:t>
            </w:r>
          </w:p>
        </w:tc>
      </w:tr>
      <w:tr w:rsidR="005E5B46" w:rsidRPr="00EC5BA8" w14:paraId="443341C3" w14:textId="41FC9E77" w:rsidTr="0015215C">
        <w:tc>
          <w:tcPr>
            <w:tcW w:w="3969" w:type="dxa"/>
          </w:tcPr>
          <w:p w14:paraId="28728960" w14:textId="77777777" w:rsidR="005E5B46" w:rsidRPr="00EC5BA8" w:rsidRDefault="005E5B46" w:rsidP="005E5B46">
            <w:pPr>
              <w:keepLines w:val="0"/>
              <w:tabs>
                <w:tab w:val="left" w:pos="892"/>
                <w:tab w:val="left" w:pos="4386"/>
                <w:tab w:val="right" w:pos="7308"/>
                <w:tab w:val="right" w:pos="9959"/>
              </w:tabs>
              <w:ind w:right="-1"/>
              <w:rPr>
                <w:rFonts w:asciiTheme="minorHAnsi" w:hAnsiTheme="minorHAnsi" w:cstheme="minorHAnsi"/>
                <w:sz w:val="20"/>
                <w:szCs w:val="20"/>
              </w:rPr>
            </w:pPr>
            <w:r>
              <w:rPr>
                <w:rFonts w:asciiTheme="minorHAnsi" w:hAnsiTheme="minorHAnsi" w:cstheme="minorHAnsi"/>
                <w:sz w:val="20"/>
                <w:szCs w:val="20"/>
              </w:rPr>
              <w:t>Trade and other receivables</w:t>
            </w:r>
          </w:p>
        </w:tc>
        <w:tc>
          <w:tcPr>
            <w:tcW w:w="993" w:type="dxa"/>
          </w:tcPr>
          <w:p w14:paraId="4D0CE637" w14:textId="54E54394" w:rsidR="005E5B46" w:rsidRPr="00EC5BA8" w:rsidRDefault="005E5B46" w:rsidP="005E5B46">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795" w:type="dxa"/>
          </w:tcPr>
          <w:p w14:paraId="3DE5F60E" w14:textId="472E9FA1" w:rsidR="005E5B46" w:rsidRPr="00EC5BA8" w:rsidRDefault="002D79CA" w:rsidP="002D79CA">
            <w:pPr>
              <w:jc w:val="right"/>
              <w:rPr>
                <w:rFonts w:asciiTheme="minorHAnsi" w:hAnsiTheme="minorHAnsi" w:cstheme="minorHAnsi"/>
                <w:b/>
                <w:bCs/>
                <w:sz w:val="20"/>
                <w:szCs w:val="20"/>
              </w:rPr>
            </w:pPr>
            <w:r>
              <w:rPr>
                <w:rFonts w:asciiTheme="minorHAnsi" w:hAnsiTheme="minorHAnsi" w:cstheme="minorHAnsi"/>
                <w:b/>
                <w:bCs/>
                <w:sz w:val="20"/>
                <w:szCs w:val="20"/>
              </w:rPr>
              <w:t>2,048</w:t>
            </w:r>
          </w:p>
        </w:tc>
        <w:tc>
          <w:tcPr>
            <w:tcW w:w="1795" w:type="dxa"/>
          </w:tcPr>
          <w:p w14:paraId="3A1D410A" w14:textId="77777777" w:rsidR="005E5B46" w:rsidRPr="00EC5BA8" w:rsidRDefault="005E5B46" w:rsidP="005E5B46">
            <w:pPr>
              <w:jc w:val="right"/>
              <w:rPr>
                <w:rFonts w:asciiTheme="minorHAnsi" w:hAnsiTheme="minorHAnsi" w:cstheme="minorHAnsi"/>
                <w:sz w:val="20"/>
                <w:szCs w:val="20"/>
              </w:rPr>
            </w:pPr>
            <w:r>
              <w:rPr>
                <w:rFonts w:asciiTheme="minorHAnsi" w:hAnsiTheme="minorHAnsi" w:cstheme="minorHAnsi"/>
                <w:sz w:val="20"/>
                <w:szCs w:val="20"/>
              </w:rPr>
              <w:t>1,301</w:t>
            </w:r>
          </w:p>
        </w:tc>
        <w:tc>
          <w:tcPr>
            <w:tcW w:w="1796" w:type="dxa"/>
            <w:gridSpan w:val="2"/>
          </w:tcPr>
          <w:p w14:paraId="1358009E" w14:textId="6684FB75" w:rsidR="005E5B46" w:rsidRPr="00EC5BA8" w:rsidRDefault="002D79CA" w:rsidP="002D79CA">
            <w:pPr>
              <w:jc w:val="right"/>
              <w:rPr>
                <w:rFonts w:asciiTheme="minorHAnsi" w:hAnsiTheme="minorHAnsi" w:cstheme="minorHAnsi"/>
                <w:sz w:val="20"/>
                <w:szCs w:val="20"/>
              </w:rPr>
            </w:pPr>
            <w:r>
              <w:rPr>
                <w:rFonts w:asciiTheme="minorHAnsi" w:hAnsiTheme="minorHAnsi" w:cstheme="minorHAnsi"/>
                <w:sz w:val="20"/>
                <w:szCs w:val="20"/>
              </w:rPr>
              <w:t>1,015</w:t>
            </w:r>
          </w:p>
        </w:tc>
      </w:tr>
      <w:tr w:rsidR="005E5B46" w:rsidRPr="00EC5BA8" w14:paraId="008BEAC7" w14:textId="321C6885" w:rsidTr="0015215C">
        <w:tc>
          <w:tcPr>
            <w:tcW w:w="3969" w:type="dxa"/>
            <w:tcBorders>
              <w:bottom w:val="single" w:sz="4" w:space="0" w:color="auto"/>
            </w:tcBorders>
          </w:tcPr>
          <w:p w14:paraId="7D6EACAE" w14:textId="77777777" w:rsidR="005E5B46" w:rsidRPr="00EC5BA8" w:rsidRDefault="005E5B46" w:rsidP="005E5B46">
            <w:pPr>
              <w:keepLines w:val="0"/>
              <w:tabs>
                <w:tab w:val="left" w:pos="892"/>
                <w:tab w:val="left" w:pos="4386"/>
                <w:tab w:val="right" w:pos="7308"/>
                <w:tab w:val="right" w:pos="9959"/>
              </w:tabs>
              <w:ind w:right="-1"/>
              <w:rPr>
                <w:rFonts w:asciiTheme="minorHAnsi" w:hAnsiTheme="minorHAnsi" w:cstheme="minorHAnsi"/>
                <w:sz w:val="20"/>
                <w:szCs w:val="20"/>
              </w:rPr>
            </w:pPr>
            <w:r>
              <w:rPr>
                <w:rFonts w:asciiTheme="minorHAnsi" w:hAnsiTheme="minorHAnsi" w:cstheme="minorHAnsi"/>
                <w:sz w:val="20"/>
                <w:szCs w:val="20"/>
              </w:rPr>
              <w:t>Cash and cash equivalents</w:t>
            </w:r>
          </w:p>
        </w:tc>
        <w:tc>
          <w:tcPr>
            <w:tcW w:w="993" w:type="dxa"/>
            <w:tcBorders>
              <w:bottom w:val="single" w:sz="4" w:space="0" w:color="auto"/>
            </w:tcBorders>
          </w:tcPr>
          <w:p w14:paraId="19E37D0F" w14:textId="7E22F8A4" w:rsidR="005E5B46" w:rsidRPr="00EC5BA8" w:rsidRDefault="005E5B46" w:rsidP="005E5B46">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795" w:type="dxa"/>
            <w:tcBorders>
              <w:bottom w:val="single" w:sz="4" w:space="0" w:color="auto"/>
            </w:tcBorders>
          </w:tcPr>
          <w:p w14:paraId="0F550131" w14:textId="6DD1304E" w:rsidR="005E5B46" w:rsidRPr="00EC5BA8" w:rsidRDefault="002D79CA" w:rsidP="002D79CA">
            <w:pPr>
              <w:jc w:val="right"/>
              <w:rPr>
                <w:rFonts w:asciiTheme="minorHAnsi" w:hAnsiTheme="minorHAnsi" w:cstheme="minorHAnsi"/>
                <w:b/>
                <w:bCs/>
                <w:sz w:val="20"/>
                <w:szCs w:val="20"/>
              </w:rPr>
            </w:pPr>
            <w:r>
              <w:rPr>
                <w:rFonts w:asciiTheme="minorHAnsi" w:hAnsiTheme="minorHAnsi" w:cstheme="minorHAnsi"/>
                <w:b/>
                <w:bCs/>
                <w:sz w:val="20"/>
                <w:szCs w:val="20"/>
              </w:rPr>
              <w:t>656</w:t>
            </w:r>
          </w:p>
        </w:tc>
        <w:tc>
          <w:tcPr>
            <w:tcW w:w="1795" w:type="dxa"/>
            <w:tcBorders>
              <w:bottom w:val="single" w:sz="4" w:space="0" w:color="auto"/>
            </w:tcBorders>
          </w:tcPr>
          <w:p w14:paraId="4B1B5F23" w14:textId="77777777" w:rsidR="005E5B46" w:rsidRPr="00EC5BA8" w:rsidRDefault="005E5B46" w:rsidP="005E5B46">
            <w:pPr>
              <w:jc w:val="right"/>
              <w:rPr>
                <w:rFonts w:asciiTheme="minorHAnsi" w:hAnsiTheme="minorHAnsi" w:cstheme="minorHAnsi"/>
                <w:sz w:val="20"/>
                <w:szCs w:val="20"/>
              </w:rPr>
            </w:pPr>
            <w:r>
              <w:rPr>
                <w:rFonts w:asciiTheme="minorHAnsi" w:hAnsiTheme="minorHAnsi" w:cstheme="minorHAnsi"/>
                <w:sz w:val="20"/>
                <w:szCs w:val="20"/>
              </w:rPr>
              <w:t>548</w:t>
            </w:r>
          </w:p>
        </w:tc>
        <w:tc>
          <w:tcPr>
            <w:tcW w:w="1796" w:type="dxa"/>
            <w:gridSpan w:val="2"/>
            <w:tcBorders>
              <w:bottom w:val="single" w:sz="4" w:space="0" w:color="auto"/>
            </w:tcBorders>
          </w:tcPr>
          <w:p w14:paraId="06E275DC" w14:textId="125ED421" w:rsidR="005E5B46" w:rsidRPr="00EC5BA8" w:rsidRDefault="002D79CA" w:rsidP="002D79CA">
            <w:pPr>
              <w:jc w:val="right"/>
              <w:rPr>
                <w:rFonts w:asciiTheme="minorHAnsi" w:hAnsiTheme="minorHAnsi" w:cstheme="minorHAnsi"/>
                <w:sz w:val="20"/>
                <w:szCs w:val="20"/>
              </w:rPr>
            </w:pPr>
            <w:r>
              <w:rPr>
                <w:rFonts w:asciiTheme="minorHAnsi" w:hAnsiTheme="minorHAnsi" w:cstheme="minorHAnsi"/>
                <w:sz w:val="20"/>
                <w:szCs w:val="20"/>
              </w:rPr>
              <w:t>511</w:t>
            </w:r>
          </w:p>
        </w:tc>
      </w:tr>
      <w:tr w:rsidR="005E5B46" w:rsidRPr="00EC5BA8" w14:paraId="4D7351B8" w14:textId="38D02D99" w:rsidTr="0015215C">
        <w:tc>
          <w:tcPr>
            <w:tcW w:w="3969" w:type="dxa"/>
            <w:tcBorders>
              <w:top w:val="single" w:sz="4" w:space="0" w:color="auto"/>
              <w:bottom w:val="single" w:sz="4" w:space="0" w:color="auto"/>
            </w:tcBorders>
          </w:tcPr>
          <w:p w14:paraId="12BA8D3E" w14:textId="77777777" w:rsidR="005E5B46" w:rsidRPr="00EC5BA8" w:rsidRDefault="005E5B46" w:rsidP="005E5B46">
            <w:pPr>
              <w:keepLines w:val="0"/>
              <w:tabs>
                <w:tab w:val="left" w:pos="892"/>
                <w:tab w:val="left" w:pos="4386"/>
                <w:tab w:val="right" w:pos="7308"/>
                <w:tab w:val="right" w:pos="9959"/>
              </w:tabs>
              <w:ind w:right="-1"/>
              <w:rPr>
                <w:rFonts w:asciiTheme="minorHAnsi" w:hAnsiTheme="minorHAnsi" w:cstheme="minorHAnsi"/>
                <w:b/>
                <w:sz w:val="20"/>
                <w:szCs w:val="20"/>
              </w:rPr>
            </w:pPr>
            <w:r>
              <w:rPr>
                <w:rFonts w:asciiTheme="minorHAnsi" w:hAnsiTheme="minorHAnsi" w:cstheme="minorHAnsi"/>
                <w:b/>
                <w:sz w:val="20"/>
                <w:szCs w:val="20"/>
              </w:rPr>
              <w:t>Total current assets</w:t>
            </w:r>
          </w:p>
        </w:tc>
        <w:tc>
          <w:tcPr>
            <w:tcW w:w="993" w:type="dxa"/>
            <w:tcBorders>
              <w:top w:val="single" w:sz="4" w:space="0" w:color="auto"/>
              <w:bottom w:val="single" w:sz="4" w:space="0" w:color="auto"/>
            </w:tcBorders>
          </w:tcPr>
          <w:p w14:paraId="19C938CD" w14:textId="77777777" w:rsidR="005E5B46" w:rsidRPr="00EC5BA8" w:rsidRDefault="005E5B46" w:rsidP="005E5B46">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795" w:type="dxa"/>
            <w:tcBorders>
              <w:top w:val="single" w:sz="4" w:space="0" w:color="auto"/>
              <w:bottom w:val="single" w:sz="4" w:space="0" w:color="auto"/>
            </w:tcBorders>
          </w:tcPr>
          <w:p w14:paraId="741D8D3D" w14:textId="2D428645" w:rsidR="005E5B46" w:rsidRPr="00EC5BA8" w:rsidRDefault="002D79CA" w:rsidP="002D79CA">
            <w:pPr>
              <w:jc w:val="right"/>
              <w:rPr>
                <w:rFonts w:asciiTheme="minorHAnsi" w:hAnsiTheme="minorHAnsi" w:cstheme="minorHAnsi"/>
                <w:b/>
                <w:bCs/>
                <w:sz w:val="20"/>
                <w:szCs w:val="20"/>
              </w:rPr>
            </w:pPr>
            <w:r>
              <w:rPr>
                <w:rFonts w:asciiTheme="minorHAnsi" w:hAnsiTheme="minorHAnsi" w:cstheme="minorHAnsi"/>
                <w:b/>
                <w:bCs/>
                <w:sz w:val="20"/>
                <w:szCs w:val="20"/>
              </w:rPr>
              <w:t>2,705</w:t>
            </w:r>
          </w:p>
        </w:tc>
        <w:tc>
          <w:tcPr>
            <w:tcW w:w="1795" w:type="dxa"/>
            <w:tcBorders>
              <w:top w:val="single" w:sz="4" w:space="0" w:color="auto"/>
              <w:bottom w:val="single" w:sz="4" w:space="0" w:color="auto"/>
            </w:tcBorders>
          </w:tcPr>
          <w:p w14:paraId="2CC060F6" w14:textId="77777777" w:rsidR="005E5B46" w:rsidRPr="00EC5BA8" w:rsidRDefault="005E5B46" w:rsidP="005E5B46">
            <w:pPr>
              <w:jc w:val="right"/>
              <w:rPr>
                <w:rFonts w:asciiTheme="minorHAnsi" w:hAnsiTheme="minorHAnsi" w:cstheme="minorHAnsi"/>
                <w:sz w:val="20"/>
                <w:szCs w:val="20"/>
              </w:rPr>
            </w:pPr>
            <w:r>
              <w:rPr>
                <w:rFonts w:asciiTheme="minorHAnsi" w:hAnsiTheme="minorHAnsi" w:cstheme="minorHAnsi"/>
                <w:sz w:val="20"/>
                <w:szCs w:val="20"/>
              </w:rPr>
              <w:t>1,939</w:t>
            </w:r>
          </w:p>
        </w:tc>
        <w:tc>
          <w:tcPr>
            <w:tcW w:w="1796" w:type="dxa"/>
            <w:gridSpan w:val="2"/>
            <w:tcBorders>
              <w:top w:val="single" w:sz="4" w:space="0" w:color="auto"/>
              <w:bottom w:val="single" w:sz="4" w:space="0" w:color="auto"/>
            </w:tcBorders>
          </w:tcPr>
          <w:p w14:paraId="257214A9" w14:textId="0255ADEF" w:rsidR="005E5B46" w:rsidRPr="00EC5BA8" w:rsidRDefault="002D79CA" w:rsidP="002D79CA">
            <w:pPr>
              <w:jc w:val="right"/>
              <w:rPr>
                <w:rFonts w:asciiTheme="minorHAnsi" w:hAnsiTheme="minorHAnsi" w:cstheme="minorHAnsi"/>
                <w:sz w:val="20"/>
                <w:szCs w:val="20"/>
              </w:rPr>
            </w:pPr>
            <w:r>
              <w:rPr>
                <w:rFonts w:asciiTheme="minorHAnsi" w:hAnsiTheme="minorHAnsi" w:cstheme="minorHAnsi"/>
                <w:sz w:val="20"/>
                <w:szCs w:val="20"/>
              </w:rPr>
              <w:t>1,624</w:t>
            </w:r>
          </w:p>
        </w:tc>
      </w:tr>
      <w:tr w:rsidR="005E5B46" w:rsidRPr="00EC5BA8" w14:paraId="1C0B57B7" w14:textId="248F5536" w:rsidTr="0015215C">
        <w:tc>
          <w:tcPr>
            <w:tcW w:w="3969" w:type="dxa"/>
            <w:tcBorders>
              <w:top w:val="single" w:sz="4" w:space="0" w:color="auto"/>
              <w:bottom w:val="single" w:sz="4" w:space="0" w:color="auto"/>
            </w:tcBorders>
          </w:tcPr>
          <w:p w14:paraId="5C12ED9D" w14:textId="77777777" w:rsidR="005E5B46" w:rsidRPr="00EC5BA8" w:rsidRDefault="005E5B46" w:rsidP="005E5B46">
            <w:pPr>
              <w:keepLines w:val="0"/>
              <w:tabs>
                <w:tab w:val="left" w:pos="892"/>
                <w:tab w:val="left" w:pos="4386"/>
                <w:tab w:val="right" w:pos="7308"/>
                <w:tab w:val="right" w:pos="9959"/>
              </w:tabs>
              <w:ind w:right="-1"/>
              <w:rPr>
                <w:rFonts w:asciiTheme="minorHAnsi" w:hAnsiTheme="minorHAnsi" w:cstheme="minorHAnsi"/>
                <w:b/>
                <w:sz w:val="20"/>
                <w:szCs w:val="20"/>
              </w:rPr>
            </w:pPr>
          </w:p>
          <w:p w14:paraId="5D327DD8" w14:textId="77777777" w:rsidR="005E5B46" w:rsidRPr="00EC5BA8" w:rsidRDefault="005E5B46" w:rsidP="005E5B46">
            <w:pPr>
              <w:keepLines w:val="0"/>
              <w:tabs>
                <w:tab w:val="left" w:pos="892"/>
                <w:tab w:val="left" w:pos="4386"/>
                <w:tab w:val="right" w:pos="7308"/>
                <w:tab w:val="right" w:pos="9959"/>
              </w:tabs>
              <w:ind w:right="-1"/>
              <w:rPr>
                <w:rFonts w:asciiTheme="minorHAnsi" w:hAnsiTheme="minorHAnsi" w:cstheme="minorHAnsi"/>
                <w:b/>
                <w:sz w:val="20"/>
                <w:szCs w:val="20"/>
              </w:rPr>
            </w:pPr>
            <w:r>
              <w:rPr>
                <w:rFonts w:asciiTheme="minorHAnsi" w:hAnsiTheme="minorHAnsi" w:cstheme="minorHAnsi"/>
                <w:b/>
                <w:sz w:val="20"/>
                <w:szCs w:val="20"/>
              </w:rPr>
              <w:t>Total assets</w:t>
            </w:r>
          </w:p>
        </w:tc>
        <w:tc>
          <w:tcPr>
            <w:tcW w:w="993" w:type="dxa"/>
            <w:tcBorders>
              <w:top w:val="single" w:sz="4" w:space="0" w:color="auto"/>
              <w:bottom w:val="single" w:sz="4" w:space="0" w:color="auto"/>
            </w:tcBorders>
          </w:tcPr>
          <w:p w14:paraId="7512B131" w14:textId="77777777" w:rsidR="005E5B46" w:rsidRPr="00EC5BA8" w:rsidRDefault="005E5B46" w:rsidP="005E5B46">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795" w:type="dxa"/>
            <w:tcBorders>
              <w:top w:val="single" w:sz="4" w:space="0" w:color="auto"/>
              <w:bottom w:val="single" w:sz="4" w:space="0" w:color="auto"/>
            </w:tcBorders>
          </w:tcPr>
          <w:p w14:paraId="6B548452" w14:textId="55404E1D" w:rsidR="005E5B46" w:rsidRPr="00EC5BA8" w:rsidRDefault="00433E28" w:rsidP="00433E28">
            <w:pPr>
              <w:jc w:val="right"/>
              <w:rPr>
                <w:rFonts w:asciiTheme="minorHAnsi" w:hAnsiTheme="minorHAnsi" w:cstheme="minorHAnsi"/>
                <w:b/>
                <w:bCs/>
                <w:sz w:val="20"/>
                <w:szCs w:val="20"/>
              </w:rPr>
            </w:pPr>
            <w:r>
              <w:rPr>
                <w:rFonts w:asciiTheme="minorHAnsi" w:hAnsiTheme="minorHAnsi" w:cstheme="minorHAnsi"/>
                <w:b/>
                <w:bCs/>
                <w:sz w:val="20"/>
                <w:szCs w:val="20"/>
              </w:rPr>
              <w:br/>
              <w:t>41,672</w:t>
            </w:r>
          </w:p>
        </w:tc>
        <w:tc>
          <w:tcPr>
            <w:tcW w:w="1795" w:type="dxa"/>
            <w:tcBorders>
              <w:top w:val="single" w:sz="4" w:space="0" w:color="auto"/>
              <w:bottom w:val="single" w:sz="4" w:space="0" w:color="auto"/>
            </w:tcBorders>
          </w:tcPr>
          <w:p w14:paraId="24653E85" w14:textId="77777777" w:rsidR="005E5B46" w:rsidRPr="00EC5BA8" w:rsidRDefault="005E5B46" w:rsidP="005E5B46">
            <w:pPr>
              <w:jc w:val="right"/>
              <w:rPr>
                <w:rFonts w:asciiTheme="minorHAnsi" w:hAnsiTheme="minorHAnsi" w:cstheme="minorHAnsi"/>
                <w:sz w:val="20"/>
                <w:szCs w:val="20"/>
              </w:rPr>
            </w:pPr>
            <w:r>
              <w:rPr>
                <w:rFonts w:asciiTheme="minorHAnsi" w:hAnsiTheme="minorHAnsi" w:cstheme="minorHAnsi"/>
                <w:sz w:val="20"/>
                <w:szCs w:val="20"/>
              </w:rPr>
              <w:br/>
              <w:t>19,650</w:t>
            </w:r>
          </w:p>
        </w:tc>
        <w:tc>
          <w:tcPr>
            <w:tcW w:w="1796" w:type="dxa"/>
            <w:gridSpan w:val="2"/>
            <w:tcBorders>
              <w:top w:val="single" w:sz="4" w:space="0" w:color="auto"/>
              <w:bottom w:val="single" w:sz="4" w:space="0" w:color="auto"/>
            </w:tcBorders>
          </w:tcPr>
          <w:p w14:paraId="29C4CCD7" w14:textId="1CD60EA3" w:rsidR="005E5B46" w:rsidRPr="00EC5BA8" w:rsidRDefault="00433E28" w:rsidP="00433E28">
            <w:pPr>
              <w:jc w:val="right"/>
              <w:rPr>
                <w:rFonts w:asciiTheme="minorHAnsi" w:hAnsiTheme="minorHAnsi" w:cstheme="minorHAnsi"/>
                <w:sz w:val="20"/>
                <w:szCs w:val="20"/>
              </w:rPr>
            </w:pPr>
            <w:r>
              <w:rPr>
                <w:rFonts w:asciiTheme="minorHAnsi" w:hAnsiTheme="minorHAnsi" w:cstheme="minorHAnsi"/>
                <w:sz w:val="20"/>
                <w:szCs w:val="20"/>
              </w:rPr>
              <w:br/>
              <w:t>19,776</w:t>
            </w:r>
          </w:p>
        </w:tc>
      </w:tr>
      <w:tr w:rsidR="005E5B46" w:rsidRPr="00EC5BA8" w14:paraId="279E24B7" w14:textId="7DF30DDF" w:rsidTr="0015215C">
        <w:tc>
          <w:tcPr>
            <w:tcW w:w="3969" w:type="dxa"/>
            <w:tcBorders>
              <w:top w:val="single" w:sz="4" w:space="0" w:color="auto"/>
            </w:tcBorders>
          </w:tcPr>
          <w:p w14:paraId="7A30C871" w14:textId="77777777" w:rsidR="005E5B46" w:rsidRPr="00EC5BA8" w:rsidRDefault="005E5B46" w:rsidP="005E5B46">
            <w:pPr>
              <w:keepLines w:val="0"/>
              <w:tabs>
                <w:tab w:val="left" w:pos="892"/>
                <w:tab w:val="left" w:pos="4386"/>
                <w:tab w:val="right" w:pos="7308"/>
                <w:tab w:val="right" w:pos="9959"/>
              </w:tabs>
              <w:ind w:right="-1"/>
              <w:rPr>
                <w:rFonts w:asciiTheme="minorHAnsi" w:hAnsiTheme="minorHAnsi" w:cstheme="minorHAnsi"/>
                <w:sz w:val="20"/>
                <w:szCs w:val="20"/>
              </w:rPr>
            </w:pPr>
          </w:p>
          <w:p w14:paraId="3C868366" w14:textId="77777777" w:rsidR="005E5B46" w:rsidRPr="00EC5BA8" w:rsidRDefault="005E5B46" w:rsidP="005E5B46">
            <w:pPr>
              <w:keepLines w:val="0"/>
              <w:tabs>
                <w:tab w:val="left" w:pos="892"/>
                <w:tab w:val="left" w:pos="4386"/>
                <w:tab w:val="right" w:pos="7308"/>
                <w:tab w:val="right" w:pos="9959"/>
              </w:tabs>
              <w:ind w:right="-1"/>
              <w:rPr>
                <w:rFonts w:asciiTheme="minorHAnsi" w:hAnsiTheme="minorHAnsi" w:cstheme="minorHAnsi"/>
                <w:b/>
                <w:sz w:val="20"/>
                <w:szCs w:val="20"/>
              </w:rPr>
            </w:pPr>
            <w:r>
              <w:rPr>
                <w:rFonts w:asciiTheme="minorHAnsi" w:hAnsiTheme="minorHAnsi" w:cstheme="minorHAnsi"/>
                <w:b/>
                <w:sz w:val="20"/>
                <w:szCs w:val="20"/>
              </w:rPr>
              <w:t>Liabilities</w:t>
            </w:r>
          </w:p>
          <w:p w14:paraId="0F6BACB6" w14:textId="77777777" w:rsidR="005E5B46" w:rsidRPr="00EC5BA8" w:rsidRDefault="005E5B46" w:rsidP="005E5B46">
            <w:pPr>
              <w:keepLines w:val="0"/>
              <w:tabs>
                <w:tab w:val="left" w:pos="892"/>
                <w:tab w:val="left" w:pos="4386"/>
                <w:tab w:val="right" w:pos="7308"/>
                <w:tab w:val="right" w:pos="9959"/>
              </w:tabs>
              <w:ind w:right="-1"/>
              <w:rPr>
                <w:rFonts w:asciiTheme="minorHAnsi" w:hAnsiTheme="minorHAnsi" w:cstheme="minorHAnsi"/>
                <w:b/>
                <w:sz w:val="20"/>
                <w:szCs w:val="20"/>
              </w:rPr>
            </w:pPr>
            <w:r>
              <w:rPr>
                <w:rFonts w:asciiTheme="minorHAnsi" w:hAnsiTheme="minorHAnsi" w:cstheme="minorHAnsi"/>
                <w:b/>
                <w:sz w:val="20"/>
                <w:szCs w:val="20"/>
              </w:rPr>
              <w:t>Current liabilities</w:t>
            </w:r>
          </w:p>
        </w:tc>
        <w:tc>
          <w:tcPr>
            <w:tcW w:w="993" w:type="dxa"/>
            <w:tcBorders>
              <w:top w:val="single" w:sz="4" w:space="0" w:color="auto"/>
            </w:tcBorders>
          </w:tcPr>
          <w:p w14:paraId="30CD6EA0" w14:textId="77777777" w:rsidR="005E5B46" w:rsidRPr="00EC5BA8" w:rsidRDefault="005E5B46" w:rsidP="005E5B46">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795" w:type="dxa"/>
            <w:tcBorders>
              <w:top w:val="single" w:sz="4" w:space="0" w:color="auto"/>
            </w:tcBorders>
          </w:tcPr>
          <w:p w14:paraId="5B1C2A30" w14:textId="77777777" w:rsidR="005E5B46" w:rsidRPr="00EC5BA8" w:rsidRDefault="005E5B46" w:rsidP="005E5B46">
            <w:pPr>
              <w:jc w:val="right"/>
              <w:rPr>
                <w:rFonts w:asciiTheme="minorHAnsi" w:hAnsiTheme="minorHAnsi" w:cstheme="minorHAnsi"/>
                <w:b/>
                <w:bCs/>
                <w:sz w:val="20"/>
                <w:szCs w:val="20"/>
              </w:rPr>
            </w:pPr>
          </w:p>
        </w:tc>
        <w:tc>
          <w:tcPr>
            <w:tcW w:w="1795" w:type="dxa"/>
            <w:tcBorders>
              <w:top w:val="single" w:sz="4" w:space="0" w:color="auto"/>
            </w:tcBorders>
          </w:tcPr>
          <w:p w14:paraId="628B6447" w14:textId="77777777" w:rsidR="005E5B46" w:rsidRPr="00EC5BA8" w:rsidRDefault="005E5B46" w:rsidP="005E5B46">
            <w:pPr>
              <w:jc w:val="right"/>
              <w:rPr>
                <w:rFonts w:asciiTheme="minorHAnsi" w:hAnsiTheme="minorHAnsi" w:cstheme="minorHAnsi"/>
                <w:sz w:val="20"/>
                <w:szCs w:val="20"/>
              </w:rPr>
            </w:pPr>
          </w:p>
        </w:tc>
        <w:tc>
          <w:tcPr>
            <w:tcW w:w="1796" w:type="dxa"/>
            <w:gridSpan w:val="2"/>
            <w:tcBorders>
              <w:top w:val="single" w:sz="4" w:space="0" w:color="auto"/>
            </w:tcBorders>
          </w:tcPr>
          <w:p w14:paraId="706825EF" w14:textId="77777777" w:rsidR="005E5B46" w:rsidRPr="00EC5BA8" w:rsidRDefault="005E5B46" w:rsidP="005E5B46">
            <w:pPr>
              <w:jc w:val="right"/>
              <w:rPr>
                <w:rFonts w:asciiTheme="minorHAnsi" w:hAnsiTheme="minorHAnsi" w:cstheme="minorHAnsi"/>
                <w:sz w:val="20"/>
                <w:szCs w:val="20"/>
              </w:rPr>
            </w:pPr>
          </w:p>
        </w:tc>
      </w:tr>
      <w:tr w:rsidR="005E5B46" w:rsidRPr="00EC5BA8" w14:paraId="4DC028F8" w14:textId="668440D3" w:rsidTr="0015215C">
        <w:tc>
          <w:tcPr>
            <w:tcW w:w="3969" w:type="dxa"/>
          </w:tcPr>
          <w:p w14:paraId="78F33A8C" w14:textId="77777777" w:rsidR="005E5B46" w:rsidRPr="00EC5BA8" w:rsidRDefault="005E5B46" w:rsidP="005E5B46">
            <w:pPr>
              <w:keepLines w:val="0"/>
              <w:tabs>
                <w:tab w:val="left" w:pos="892"/>
                <w:tab w:val="left" w:pos="4386"/>
                <w:tab w:val="right" w:pos="7308"/>
                <w:tab w:val="right" w:pos="9959"/>
              </w:tabs>
              <w:ind w:right="-1"/>
              <w:rPr>
                <w:rFonts w:asciiTheme="minorHAnsi" w:hAnsiTheme="minorHAnsi" w:cstheme="minorHAnsi"/>
                <w:sz w:val="20"/>
                <w:szCs w:val="20"/>
              </w:rPr>
            </w:pPr>
            <w:r>
              <w:rPr>
                <w:rFonts w:asciiTheme="minorHAnsi" w:hAnsiTheme="minorHAnsi" w:cstheme="minorHAnsi"/>
                <w:sz w:val="20"/>
                <w:szCs w:val="20"/>
              </w:rPr>
              <w:t>Trade and other payables</w:t>
            </w:r>
          </w:p>
        </w:tc>
        <w:tc>
          <w:tcPr>
            <w:tcW w:w="993" w:type="dxa"/>
          </w:tcPr>
          <w:p w14:paraId="261A044C" w14:textId="1DE16CD5" w:rsidR="005E5B46" w:rsidRPr="00EC5BA8" w:rsidRDefault="005E5B46" w:rsidP="005E5B46">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795" w:type="dxa"/>
          </w:tcPr>
          <w:p w14:paraId="1892E6C4" w14:textId="3BE5A60D" w:rsidR="005E5B46" w:rsidRPr="00EC5BA8" w:rsidRDefault="00B43BC5" w:rsidP="002D79CA">
            <w:pPr>
              <w:jc w:val="right"/>
              <w:rPr>
                <w:rFonts w:asciiTheme="minorHAnsi" w:hAnsiTheme="minorHAnsi" w:cstheme="minorHAnsi"/>
                <w:b/>
                <w:bCs/>
                <w:sz w:val="20"/>
                <w:szCs w:val="20"/>
              </w:rPr>
            </w:pPr>
            <w:r>
              <w:rPr>
                <w:rFonts w:ascii="Calibri" w:hAnsi="Calibri" w:cs="Calibri"/>
                <w:b/>
                <w:bCs/>
                <w:sz w:val="20"/>
                <w:szCs w:val="20"/>
              </w:rPr>
              <w:t>(2,230)</w:t>
            </w:r>
          </w:p>
        </w:tc>
        <w:tc>
          <w:tcPr>
            <w:tcW w:w="1795" w:type="dxa"/>
          </w:tcPr>
          <w:p w14:paraId="56ABA10D" w14:textId="77777777" w:rsidR="005E5B46" w:rsidRPr="00EC5BA8" w:rsidRDefault="005E5B46" w:rsidP="005E5B46">
            <w:pPr>
              <w:jc w:val="right"/>
              <w:rPr>
                <w:rFonts w:asciiTheme="minorHAnsi" w:hAnsiTheme="minorHAnsi" w:cstheme="minorHAnsi"/>
                <w:sz w:val="20"/>
                <w:szCs w:val="20"/>
              </w:rPr>
            </w:pPr>
            <w:r>
              <w:rPr>
                <w:rFonts w:asciiTheme="minorHAnsi" w:hAnsiTheme="minorHAnsi" w:cstheme="minorHAnsi"/>
                <w:sz w:val="20"/>
                <w:szCs w:val="20"/>
              </w:rPr>
              <w:t>(4,586)</w:t>
            </w:r>
          </w:p>
        </w:tc>
        <w:tc>
          <w:tcPr>
            <w:tcW w:w="1796" w:type="dxa"/>
            <w:gridSpan w:val="2"/>
          </w:tcPr>
          <w:p w14:paraId="7AB7DA5B" w14:textId="513D5EFB" w:rsidR="005E5B46" w:rsidRPr="00EC5BA8" w:rsidRDefault="002D79CA" w:rsidP="002D79CA">
            <w:pPr>
              <w:jc w:val="right"/>
              <w:rPr>
                <w:rFonts w:asciiTheme="minorHAnsi" w:hAnsiTheme="minorHAnsi" w:cstheme="minorHAnsi"/>
                <w:sz w:val="20"/>
                <w:szCs w:val="20"/>
              </w:rPr>
            </w:pPr>
            <w:r>
              <w:rPr>
                <w:rFonts w:asciiTheme="minorHAnsi" w:hAnsiTheme="minorHAnsi" w:cstheme="minorHAnsi"/>
                <w:sz w:val="20"/>
                <w:szCs w:val="20"/>
              </w:rPr>
              <w:t>(3,526)</w:t>
            </w:r>
          </w:p>
        </w:tc>
      </w:tr>
      <w:tr w:rsidR="005E5B46" w:rsidRPr="00EC5BA8" w14:paraId="4DACCEFD" w14:textId="7A40D0FD" w:rsidTr="0015215C">
        <w:tc>
          <w:tcPr>
            <w:tcW w:w="3969" w:type="dxa"/>
          </w:tcPr>
          <w:p w14:paraId="5FF09AFE" w14:textId="77777777" w:rsidR="005E5B46" w:rsidRPr="00EC5BA8" w:rsidRDefault="005E5B46" w:rsidP="005E5B46">
            <w:pPr>
              <w:keepLines w:val="0"/>
              <w:tabs>
                <w:tab w:val="left" w:pos="892"/>
                <w:tab w:val="left" w:pos="4386"/>
                <w:tab w:val="right" w:pos="7308"/>
                <w:tab w:val="right" w:pos="9959"/>
              </w:tabs>
              <w:ind w:right="-1"/>
              <w:rPr>
                <w:rFonts w:asciiTheme="minorHAnsi" w:hAnsiTheme="minorHAnsi" w:cstheme="minorHAnsi"/>
                <w:sz w:val="20"/>
                <w:szCs w:val="20"/>
              </w:rPr>
            </w:pPr>
            <w:r>
              <w:rPr>
                <w:rFonts w:asciiTheme="minorHAnsi" w:hAnsiTheme="minorHAnsi" w:cstheme="minorHAnsi"/>
                <w:sz w:val="20"/>
                <w:szCs w:val="20"/>
              </w:rPr>
              <w:t>Lease liabilities</w:t>
            </w:r>
          </w:p>
        </w:tc>
        <w:tc>
          <w:tcPr>
            <w:tcW w:w="993" w:type="dxa"/>
          </w:tcPr>
          <w:p w14:paraId="2C76E781" w14:textId="49843244" w:rsidR="005E5B46" w:rsidRPr="00EC5BA8" w:rsidRDefault="005E5B46" w:rsidP="005E5B46">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795" w:type="dxa"/>
          </w:tcPr>
          <w:p w14:paraId="114E643D" w14:textId="32D5AA09" w:rsidR="005E5B46" w:rsidRPr="00EC5BA8" w:rsidRDefault="002D79CA" w:rsidP="002D79CA">
            <w:pPr>
              <w:jc w:val="right"/>
              <w:rPr>
                <w:rFonts w:asciiTheme="minorHAnsi" w:hAnsiTheme="minorHAnsi" w:cstheme="minorHAnsi"/>
                <w:b/>
                <w:bCs/>
                <w:sz w:val="20"/>
                <w:szCs w:val="20"/>
              </w:rPr>
            </w:pPr>
            <w:r>
              <w:rPr>
                <w:rFonts w:asciiTheme="minorHAnsi" w:hAnsiTheme="minorHAnsi" w:cstheme="minorHAnsi"/>
                <w:b/>
                <w:bCs/>
                <w:sz w:val="20"/>
                <w:szCs w:val="20"/>
              </w:rPr>
              <w:t>(71)</w:t>
            </w:r>
          </w:p>
        </w:tc>
        <w:tc>
          <w:tcPr>
            <w:tcW w:w="1795" w:type="dxa"/>
          </w:tcPr>
          <w:p w14:paraId="07683CF3" w14:textId="77777777" w:rsidR="005E5B46" w:rsidRPr="00EC5BA8" w:rsidRDefault="005E5B46" w:rsidP="005E5B46">
            <w:pPr>
              <w:jc w:val="right"/>
              <w:rPr>
                <w:rFonts w:asciiTheme="minorHAnsi" w:hAnsiTheme="minorHAnsi" w:cstheme="minorHAnsi"/>
                <w:sz w:val="20"/>
                <w:szCs w:val="20"/>
              </w:rPr>
            </w:pPr>
            <w:r>
              <w:rPr>
                <w:rFonts w:asciiTheme="minorHAnsi" w:hAnsiTheme="minorHAnsi" w:cstheme="minorHAnsi"/>
                <w:sz w:val="20"/>
                <w:szCs w:val="20"/>
              </w:rPr>
              <w:t>(53)</w:t>
            </w:r>
          </w:p>
        </w:tc>
        <w:tc>
          <w:tcPr>
            <w:tcW w:w="1796" w:type="dxa"/>
            <w:gridSpan w:val="2"/>
          </w:tcPr>
          <w:p w14:paraId="239E6489" w14:textId="06D9BE53" w:rsidR="005E5B46" w:rsidRPr="00EC5BA8" w:rsidRDefault="002D79CA" w:rsidP="002D79CA">
            <w:pPr>
              <w:jc w:val="right"/>
              <w:rPr>
                <w:rFonts w:asciiTheme="minorHAnsi" w:hAnsiTheme="minorHAnsi" w:cstheme="minorHAnsi"/>
                <w:sz w:val="20"/>
                <w:szCs w:val="20"/>
              </w:rPr>
            </w:pPr>
            <w:r>
              <w:rPr>
                <w:rFonts w:asciiTheme="minorHAnsi" w:hAnsiTheme="minorHAnsi" w:cstheme="minorHAnsi"/>
                <w:sz w:val="20"/>
                <w:szCs w:val="20"/>
              </w:rPr>
              <w:t>(135)</w:t>
            </w:r>
          </w:p>
        </w:tc>
      </w:tr>
      <w:tr w:rsidR="005E5B46" w:rsidRPr="00EC5BA8" w14:paraId="0B4DEFB8" w14:textId="0E83A188" w:rsidTr="0015215C">
        <w:tc>
          <w:tcPr>
            <w:tcW w:w="3969" w:type="dxa"/>
            <w:tcBorders>
              <w:bottom w:val="single" w:sz="4" w:space="0" w:color="auto"/>
            </w:tcBorders>
          </w:tcPr>
          <w:p w14:paraId="798D8D75" w14:textId="77777777" w:rsidR="005E5B46" w:rsidRPr="00EC5BA8" w:rsidRDefault="005E5B46" w:rsidP="005E5B46">
            <w:pPr>
              <w:keepLines w:val="0"/>
              <w:tabs>
                <w:tab w:val="left" w:pos="892"/>
                <w:tab w:val="left" w:pos="4386"/>
                <w:tab w:val="right" w:pos="7308"/>
                <w:tab w:val="right" w:pos="9959"/>
              </w:tabs>
              <w:ind w:right="-1"/>
              <w:rPr>
                <w:rFonts w:asciiTheme="minorHAnsi" w:hAnsiTheme="minorHAnsi" w:cstheme="minorHAnsi"/>
                <w:sz w:val="20"/>
                <w:szCs w:val="20"/>
              </w:rPr>
            </w:pPr>
            <w:r>
              <w:rPr>
                <w:rFonts w:asciiTheme="minorHAnsi" w:hAnsiTheme="minorHAnsi" w:cstheme="minorHAnsi"/>
                <w:sz w:val="20"/>
                <w:szCs w:val="20"/>
              </w:rPr>
              <w:t>Loans and borrowings</w:t>
            </w:r>
          </w:p>
        </w:tc>
        <w:tc>
          <w:tcPr>
            <w:tcW w:w="993" w:type="dxa"/>
            <w:tcBorders>
              <w:bottom w:val="single" w:sz="4" w:space="0" w:color="auto"/>
            </w:tcBorders>
          </w:tcPr>
          <w:p w14:paraId="4678C1A2" w14:textId="6DFE51E8" w:rsidR="005E5B46" w:rsidRPr="00EC5BA8" w:rsidRDefault="005E5B46" w:rsidP="005E5B46">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795" w:type="dxa"/>
            <w:tcBorders>
              <w:bottom w:val="single" w:sz="4" w:space="0" w:color="auto"/>
            </w:tcBorders>
          </w:tcPr>
          <w:p w14:paraId="44F6E003" w14:textId="13922D34" w:rsidR="005E5B46" w:rsidRPr="00EC5BA8" w:rsidRDefault="002D79CA" w:rsidP="002D79CA">
            <w:pPr>
              <w:jc w:val="right"/>
              <w:rPr>
                <w:rFonts w:asciiTheme="minorHAnsi" w:hAnsiTheme="minorHAnsi" w:cstheme="minorHAnsi"/>
                <w:b/>
                <w:bCs/>
                <w:sz w:val="20"/>
                <w:szCs w:val="20"/>
              </w:rPr>
            </w:pPr>
            <w:r>
              <w:rPr>
                <w:rFonts w:asciiTheme="minorHAnsi" w:hAnsiTheme="minorHAnsi" w:cstheme="minorHAnsi"/>
                <w:b/>
                <w:bCs/>
                <w:sz w:val="20"/>
                <w:szCs w:val="20"/>
              </w:rPr>
              <w:t>(719)</w:t>
            </w:r>
          </w:p>
        </w:tc>
        <w:tc>
          <w:tcPr>
            <w:tcW w:w="1795" w:type="dxa"/>
            <w:tcBorders>
              <w:bottom w:val="single" w:sz="4" w:space="0" w:color="auto"/>
            </w:tcBorders>
          </w:tcPr>
          <w:p w14:paraId="4DFCB399" w14:textId="77777777" w:rsidR="005E5B46" w:rsidRPr="00EC5BA8" w:rsidRDefault="005E5B46" w:rsidP="005E5B46">
            <w:pPr>
              <w:jc w:val="right"/>
              <w:rPr>
                <w:rFonts w:asciiTheme="minorHAnsi" w:hAnsiTheme="minorHAnsi" w:cstheme="minorHAnsi"/>
                <w:sz w:val="20"/>
                <w:szCs w:val="20"/>
              </w:rPr>
            </w:pPr>
            <w:r>
              <w:rPr>
                <w:rFonts w:asciiTheme="minorHAnsi" w:hAnsiTheme="minorHAnsi" w:cstheme="minorHAnsi"/>
                <w:sz w:val="20"/>
                <w:szCs w:val="20"/>
              </w:rPr>
              <w:t>(495)</w:t>
            </w:r>
          </w:p>
        </w:tc>
        <w:tc>
          <w:tcPr>
            <w:tcW w:w="1796" w:type="dxa"/>
            <w:gridSpan w:val="2"/>
            <w:tcBorders>
              <w:bottom w:val="single" w:sz="4" w:space="0" w:color="auto"/>
            </w:tcBorders>
          </w:tcPr>
          <w:p w14:paraId="6AD89600" w14:textId="5C5DF35B" w:rsidR="005E5B46" w:rsidRPr="00EC5BA8" w:rsidRDefault="002D79CA" w:rsidP="002D79CA">
            <w:pPr>
              <w:jc w:val="right"/>
              <w:rPr>
                <w:rFonts w:asciiTheme="minorHAnsi" w:hAnsiTheme="minorHAnsi" w:cstheme="minorHAnsi"/>
                <w:sz w:val="20"/>
                <w:szCs w:val="20"/>
              </w:rPr>
            </w:pPr>
            <w:r>
              <w:rPr>
                <w:rFonts w:asciiTheme="minorHAnsi" w:hAnsiTheme="minorHAnsi" w:cstheme="minorHAnsi"/>
                <w:sz w:val="20"/>
                <w:szCs w:val="20"/>
              </w:rPr>
              <w:t>(2,096)</w:t>
            </w:r>
          </w:p>
        </w:tc>
      </w:tr>
      <w:tr w:rsidR="005E5B46" w:rsidRPr="00EC5BA8" w14:paraId="6ABD9AAC" w14:textId="11FF75AA" w:rsidTr="0015215C">
        <w:tc>
          <w:tcPr>
            <w:tcW w:w="3969" w:type="dxa"/>
            <w:tcBorders>
              <w:top w:val="single" w:sz="4" w:space="0" w:color="auto"/>
            </w:tcBorders>
          </w:tcPr>
          <w:p w14:paraId="47F20F94" w14:textId="77777777" w:rsidR="005E5B46" w:rsidRPr="00EC5BA8" w:rsidRDefault="005E5B46" w:rsidP="005E5B46">
            <w:pPr>
              <w:keepLines w:val="0"/>
              <w:tabs>
                <w:tab w:val="left" w:pos="892"/>
                <w:tab w:val="left" w:pos="4386"/>
                <w:tab w:val="right" w:pos="7308"/>
                <w:tab w:val="right" w:pos="9959"/>
              </w:tabs>
              <w:ind w:right="-1"/>
              <w:rPr>
                <w:rFonts w:asciiTheme="minorHAnsi" w:hAnsiTheme="minorHAnsi" w:cstheme="minorHAnsi"/>
                <w:b/>
                <w:sz w:val="20"/>
                <w:szCs w:val="20"/>
              </w:rPr>
            </w:pPr>
            <w:r>
              <w:rPr>
                <w:rFonts w:asciiTheme="minorHAnsi" w:hAnsiTheme="minorHAnsi" w:cstheme="minorHAnsi"/>
                <w:b/>
                <w:sz w:val="20"/>
                <w:szCs w:val="20"/>
              </w:rPr>
              <w:t>Total current liabilities</w:t>
            </w:r>
          </w:p>
        </w:tc>
        <w:tc>
          <w:tcPr>
            <w:tcW w:w="993" w:type="dxa"/>
            <w:tcBorders>
              <w:top w:val="single" w:sz="4" w:space="0" w:color="auto"/>
            </w:tcBorders>
          </w:tcPr>
          <w:p w14:paraId="2C4C8146" w14:textId="77777777" w:rsidR="005E5B46" w:rsidRPr="00EC5BA8" w:rsidRDefault="005E5B46" w:rsidP="005E5B46">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795" w:type="dxa"/>
            <w:tcBorders>
              <w:top w:val="single" w:sz="4" w:space="0" w:color="auto"/>
            </w:tcBorders>
          </w:tcPr>
          <w:p w14:paraId="7282CC9F" w14:textId="7420225A" w:rsidR="005E5B46" w:rsidRPr="00EC5BA8" w:rsidRDefault="00B43BC5" w:rsidP="002D79CA">
            <w:pPr>
              <w:jc w:val="right"/>
              <w:rPr>
                <w:rFonts w:asciiTheme="minorHAnsi" w:hAnsiTheme="minorHAnsi" w:cstheme="minorHAnsi"/>
                <w:b/>
                <w:bCs/>
                <w:sz w:val="20"/>
                <w:szCs w:val="20"/>
              </w:rPr>
            </w:pPr>
            <w:r>
              <w:rPr>
                <w:rFonts w:ascii="Calibri" w:hAnsi="Calibri" w:cs="Calibri"/>
                <w:b/>
                <w:bCs/>
                <w:sz w:val="20"/>
                <w:szCs w:val="20"/>
              </w:rPr>
              <w:t>(3,020)</w:t>
            </w:r>
          </w:p>
        </w:tc>
        <w:tc>
          <w:tcPr>
            <w:tcW w:w="1795" w:type="dxa"/>
            <w:tcBorders>
              <w:top w:val="single" w:sz="4" w:space="0" w:color="auto"/>
            </w:tcBorders>
          </w:tcPr>
          <w:p w14:paraId="1EF0DA03" w14:textId="77777777" w:rsidR="005E5B46" w:rsidRPr="00EC5BA8" w:rsidRDefault="005E5B46" w:rsidP="005E5B46">
            <w:pPr>
              <w:jc w:val="right"/>
              <w:rPr>
                <w:rFonts w:asciiTheme="minorHAnsi" w:hAnsiTheme="minorHAnsi" w:cstheme="minorHAnsi"/>
                <w:sz w:val="20"/>
                <w:szCs w:val="20"/>
              </w:rPr>
            </w:pPr>
            <w:r>
              <w:rPr>
                <w:rFonts w:asciiTheme="minorHAnsi" w:hAnsiTheme="minorHAnsi" w:cstheme="minorHAnsi"/>
                <w:sz w:val="20"/>
                <w:szCs w:val="20"/>
              </w:rPr>
              <w:t>(5,134)</w:t>
            </w:r>
          </w:p>
        </w:tc>
        <w:tc>
          <w:tcPr>
            <w:tcW w:w="1796" w:type="dxa"/>
            <w:gridSpan w:val="2"/>
            <w:tcBorders>
              <w:top w:val="single" w:sz="4" w:space="0" w:color="auto"/>
            </w:tcBorders>
          </w:tcPr>
          <w:p w14:paraId="1051B162" w14:textId="177649B2" w:rsidR="005E5B46" w:rsidRPr="00EC5BA8" w:rsidRDefault="002D79CA" w:rsidP="002D79CA">
            <w:pPr>
              <w:jc w:val="right"/>
              <w:rPr>
                <w:rFonts w:asciiTheme="minorHAnsi" w:hAnsiTheme="minorHAnsi" w:cstheme="minorHAnsi"/>
                <w:sz w:val="20"/>
                <w:szCs w:val="20"/>
              </w:rPr>
            </w:pPr>
            <w:r>
              <w:rPr>
                <w:rFonts w:asciiTheme="minorHAnsi" w:hAnsiTheme="minorHAnsi" w:cstheme="minorHAnsi"/>
                <w:sz w:val="20"/>
                <w:szCs w:val="20"/>
              </w:rPr>
              <w:t>(5,757)</w:t>
            </w:r>
          </w:p>
        </w:tc>
      </w:tr>
      <w:tr w:rsidR="005E5B46" w:rsidRPr="00EC5BA8" w14:paraId="33FB9394" w14:textId="290EC00A" w:rsidTr="0015215C">
        <w:trPr>
          <w:trHeight w:val="285"/>
        </w:trPr>
        <w:tc>
          <w:tcPr>
            <w:tcW w:w="3969" w:type="dxa"/>
          </w:tcPr>
          <w:p w14:paraId="06E3A429" w14:textId="77777777" w:rsidR="005E5B46" w:rsidRPr="00EC5BA8" w:rsidRDefault="005E5B46" w:rsidP="005E5B46">
            <w:pPr>
              <w:keepLines w:val="0"/>
              <w:tabs>
                <w:tab w:val="left" w:pos="892"/>
                <w:tab w:val="left" w:pos="4386"/>
                <w:tab w:val="right" w:pos="7308"/>
                <w:tab w:val="right" w:pos="9959"/>
              </w:tabs>
              <w:ind w:right="-1"/>
              <w:rPr>
                <w:rFonts w:asciiTheme="minorHAnsi" w:hAnsiTheme="minorHAnsi" w:cstheme="minorHAnsi"/>
                <w:sz w:val="20"/>
                <w:szCs w:val="20"/>
              </w:rPr>
            </w:pPr>
          </w:p>
          <w:p w14:paraId="661D6D0B" w14:textId="77777777" w:rsidR="005E5B46" w:rsidRPr="00EC5BA8" w:rsidRDefault="005E5B46" w:rsidP="005E5B46">
            <w:pPr>
              <w:keepLines w:val="0"/>
              <w:tabs>
                <w:tab w:val="left" w:pos="892"/>
                <w:tab w:val="left" w:pos="4386"/>
                <w:tab w:val="right" w:pos="7308"/>
                <w:tab w:val="right" w:pos="9959"/>
              </w:tabs>
              <w:ind w:right="-1"/>
              <w:rPr>
                <w:rFonts w:asciiTheme="minorHAnsi" w:hAnsiTheme="minorHAnsi" w:cstheme="minorHAnsi"/>
                <w:b/>
                <w:sz w:val="20"/>
                <w:szCs w:val="20"/>
              </w:rPr>
            </w:pPr>
            <w:r>
              <w:rPr>
                <w:rFonts w:asciiTheme="minorHAnsi" w:hAnsiTheme="minorHAnsi" w:cstheme="minorHAnsi"/>
                <w:b/>
                <w:sz w:val="20"/>
                <w:szCs w:val="20"/>
              </w:rPr>
              <w:t>Non-current liabilities</w:t>
            </w:r>
          </w:p>
        </w:tc>
        <w:tc>
          <w:tcPr>
            <w:tcW w:w="993" w:type="dxa"/>
          </w:tcPr>
          <w:p w14:paraId="11ED2906" w14:textId="77777777" w:rsidR="005E5B46" w:rsidRPr="00EC5BA8" w:rsidRDefault="005E5B46" w:rsidP="005E5B46">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795" w:type="dxa"/>
          </w:tcPr>
          <w:p w14:paraId="18E86E73" w14:textId="77777777" w:rsidR="005E5B46" w:rsidRPr="00EC5BA8" w:rsidRDefault="005E5B46" w:rsidP="005E5B46">
            <w:pPr>
              <w:jc w:val="right"/>
              <w:rPr>
                <w:rFonts w:asciiTheme="minorHAnsi" w:hAnsiTheme="minorHAnsi" w:cstheme="minorHAnsi"/>
                <w:b/>
                <w:bCs/>
                <w:sz w:val="20"/>
                <w:szCs w:val="20"/>
              </w:rPr>
            </w:pPr>
          </w:p>
        </w:tc>
        <w:tc>
          <w:tcPr>
            <w:tcW w:w="1795" w:type="dxa"/>
          </w:tcPr>
          <w:p w14:paraId="27E1DE96" w14:textId="77777777" w:rsidR="005E5B46" w:rsidRPr="00EC5BA8" w:rsidRDefault="005E5B46" w:rsidP="005E5B46">
            <w:pPr>
              <w:jc w:val="right"/>
              <w:rPr>
                <w:rFonts w:asciiTheme="minorHAnsi" w:hAnsiTheme="minorHAnsi" w:cstheme="minorHAnsi"/>
                <w:sz w:val="20"/>
                <w:szCs w:val="20"/>
              </w:rPr>
            </w:pPr>
          </w:p>
        </w:tc>
        <w:tc>
          <w:tcPr>
            <w:tcW w:w="1796" w:type="dxa"/>
            <w:gridSpan w:val="2"/>
          </w:tcPr>
          <w:p w14:paraId="35EA0564" w14:textId="77777777" w:rsidR="005E5B46" w:rsidRPr="00EC5BA8" w:rsidRDefault="005E5B46" w:rsidP="005E5B46">
            <w:pPr>
              <w:jc w:val="right"/>
              <w:rPr>
                <w:rFonts w:asciiTheme="minorHAnsi" w:hAnsiTheme="minorHAnsi" w:cstheme="minorHAnsi"/>
                <w:sz w:val="20"/>
                <w:szCs w:val="20"/>
              </w:rPr>
            </w:pPr>
          </w:p>
        </w:tc>
      </w:tr>
      <w:tr w:rsidR="005E5B46" w:rsidRPr="00EC5BA8" w14:paraId="5BE3D757" w14:textId="6DDDAB49" w:rsidTr="0015215C">
        <w:trPr>
          <w:trHeight w:val="285"/>
        </w:trPr>
        <w:tc>
          <w:tcPr>
            <w:tcW w:w="3969" w:type="dxa"/>
          </w:tcPr>
          <w:p w14:paraId="5559671C" w14:textId="77777777" w:rsidR="005E5B46" w:rsidRPr="00EC5BA8" w:rsidRDefault="005E5B46" w:rsidP="005E5B46">
            <w:pPr>
              <w:keepLines w:val="0"/>
              <w:tabs>
                <w:tab w:val="left" w:pos="892"/>
                <w:tab w:val="left" w:pos="4386"/>
                <w:tab w:val="right" w:pos="7308"/>
                <w:tab w:val="right" w:pos="9959"/>
              </w:tabs>
              <w:ind w:right="-1"/>
              <w:rPr>
                <w:rFonts w:asciiTheme="minorHAnsi" w:hAnsiTheme="minorHAnsi" w:cstheme="minorHAnsi"/>
                <w:sz w:val="20"/>
                <w:szCs w:val="20"/>
              </w:rPr>
            </w:pPr>
            <w:r>
              <w:rPr>
                <w:rFonts w:asciiTheme="minorHAnsi" w:hAnsiTheme="minorHAnsi" w:cstheme="minorHAnsi"/>
                <w:sz w:val="20"/>
                <w:szCs w:val="20"/>
              </w:rPr>
              <w:t>Lease liabilities</w:t>
            </w:r>
          </w:p>
        </w:tc>
        <w:tc>
          <w:tcPr>
            <w:tcW w:w="993" w:type="dxa"/>
          </w:tcPr>
          <w:p w14:paraId="61D58EE9" w14:textId="7B372ABB" w:rsidR="005E5B46" w:rsidRPr="00EC5BA8" w:rsidRDefault="005E5B46" w:rsidP="005E5B46">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795" w:type="dxa"/>
          </w:tcPr>
          <w:p w14:paraId="1F24EBCC" w14:textId="07FCC0E6" w:rsidR="005E5B46" w:rsidRPr="00EC5BA8" w:rsidRDefault="002D79CA" w:rsidP="002D79CA">
            <w:pPr>
              <w:jc w:val="right"/>
              <w:rPr>
                <w:rFonts w:asciiTheme="minorHAnsi" w:hAnsiTheme="minorHAnsi" w:cstheme="minorHAnsi"/>
                <w:b/>
                <w:bCs/>
                <w:sz w:val="20"/>
                <w:szCs w:val="20"/>
              </w:rPr>
            </w:pPr>
            <w:r>
              <w:rPr>
                <w:rFonts w:asciiTheme="minorHAnsi" w:hAnsiTheme="minorHAnsi" w:cstheme="minorHAnsi"/>
                <w:b/>
                <w:bCs/>
                <w:sz w:val="20"/>
                <w:szCs w:val="20"/>
              </w:rPr>
              <w:t>(20)</w:t>
            </w:r>
          </w:p>
        </w:tc>
        <w:tc>
          <w:tcPr>
            <w:tcW w:w="1795" w:type="dxa"/>
          </w:tcPr>
          <w:p w14:paraId="6676B9A3" w14:textId="77777777" w:rsidR="005E5B46" w:rsidRPr="00EC5BA8" w:rsidRDefault="005E5B46" w:rsidP="005E5B46">
            <w:pPr>
              <w:jc w:val="right"/>
              <w:rPr>
                <w:rFonts w:asciiTheme="minorHAnsi" w:hAnsiTheme="minorHAnsi" w:cstheme="minorHAnsi"/>
                <w:sz w:val="20"/>
                <w:szCs w:val="20"/>
              </w:rPr>
            </w:pPr>
            <w:r>
              <w:rPr>
                <w:rFonts w:asciiTheme="minorHAnsi" w:hAnsiTheme="minorHAnsi" w:cstheme="minorHAnsi"/>
                <w:sz w:val="20"/>
                <w:szCs w:val="20"/>
              </w:rPr>
              <w:t>(61)</w:t>
            </w:r>
          </w:p>
        </w:tc>
        <w:tc>
          <w:tcPr>
            <w:tcW w:w="1796" w:type="dxa"/>
            <w:gridSpan w:val="2"/>
          </w:tcPr>
          <w:p w14:paraId="6C01072D" w14:textId="1C77700D" w:rsidR="005E5B46" w:rsidRPr="00EC5BA8" w:rsidRDefault="002D79CA" w:rsidP="002D79CA">
            <w:pPr>
              <w:jc w:val="right"/>
              <w:rPr>
                <w:rFonts w:asciiTheme="minorHAnsi" w:hAnsiTheme="minorHAnsi" w:cstheme="minorHAnsi"/>
                <w:sz w:val="20"/>
                <w:szCs w:val="20"/>
              </w:rPr>
            </w:pPr>
            <w:r>
              <w:rPr>
                <w:rFonts w:asciiTheme="minorHAnsi" w:hAnsiTheme="minorHAnsi" w:cstheme="minorHAnsi"/>
                <w:sz w:val="20"/>
                <w:szCs w:val="20"/>
              </w:rPr>
              <w:t>(347)</w:t>
            </w:r>
          </w:p>
        </w:tc>
      </w:tr>
      <w:tr w:rsidR="005E5B46" w:rsidRPr="00EC5BA8" w14:paraId="1F06AD12" w14:textId="7E7D4CB2" w:rsidTr="008556FA">
        <w:tc>
          <w:tcPr>
            <w:tcW w:w="3969" w:type="dxa"/>
          </w:tcPr>
          <w:p w14:paraId="4EC90BDC" w14:textId="77777777" w:rsidR="005E5B46" w:rsidRPr="00EC5BA8" w:rsidRDefault="005E5B46" w:rsidP="005E5B46">
            <w:pPr>
              <w:keepLines w:val="0"/>
              <w:tabs>
                <w:tab w:val="left" w:pos="892"/>
                <w:tab w:val="left" w:pos="4386"/>
                <w:tab w:val="right" w:pos="7308"/>
                <w:tab w:val="right" w:pos="9959"/>
              </w:tabs>
              <w:ind w:right="-1"/>
              <w:rPr>
                <w:rFonts w:asciiTheme="minorHAnsi" w:hAnsiTheme="minorHAnsi" w:cstheme="minorHAnsi"/>
                <w:sz w:val="20"/>
                <w:szCs w:val="20"/>
              </w:rPr>
            </w:pPr>
            <w:r>
              <w:rPr>
                <w:rFonts w:asciiTheme="minorHAnsi" w:hAnsiTheme="minorHAnsi" w:cstheme="minorHAnsi"/>
                <w:sz w:val="20"/>
                <w:szCs w:val="20"/>
              </w:rPr>
              <w:t>Loans and borrowings</w:t>
            </w:r>
          </w:p>
        </w:tc>
        <w:tc>
          <w:tcPr>
            <w:tcW w:w="993" w:type="dxa"/>
          </w:tcPr>
          <w:p w14:paraId="11D8CCF1" w14:textId="50856DB4" w:rsidR="005E5B46" w:rsidRPr="00EC5BA8" w:rsidRDefault="005E5B46" w:rsidP="005E5B46">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795" w:type="dxa"/>
          </w:tcPr>
          <w:p w14:paraId="73BC9BD2" w14:textId="37EB6160" w:rsidR="005E5B46" w:rsidRPr="00EC5BA8" w:rsidRDefault="002D79CA" w:rsidP="002D79CA">
            <w:pPr>
              <w:jc w:val="right"/>
              <w:rPr>
                <w:rFonts w:asciiTheme="minorHAnsi" w:hAnsiTheme="minorHAnsi" w:cstheme="minorHAnsi"/>
                <w:b/>
                <w:bCs/>
                <w:sz w:val="20"/>
                <w:szCs w:val="20"/>
              </w:rPr>
            </w:pPr>
            <w:r>
              <w:rPr>
                <w:rFonts w:asciiTheme="minorHAnsi" w:hAnsiTheme="minorHAnsi" w:cstheme="minorHAnsi"/>
                <w:b/>
                <w:bCs/>
                <w:sz w:val="20"/>
                <w:szCs w:val="20"/>
              </w:rPr>
              <w:t>-</w:t>
            </w:r>
          </w:p>
        </w:tc>
        <w:tc>
          <w:tcPr>
            <w:tcW w:w="1795" w:type="dxa"/>
          </w:tcPr>
          <w:p w14:paraId="25B2BFED" w14:textId="77777777" w:rsidR="005E5B46" w:rsidRPr="00EC5BA8" w:rsidRDefault="005E5B46" w:rsidP="005E5B46">
            <w:pPr>
              <w:jc w:val="right"/>
              <w:rPr>
                <w:rFonts w:asciiTheme="minorHAnsi" w:hAnsiTheme="minorHAnsi" w:cstheme="minorHAnsi"/>
                <w:sz w:val="20"/>
                <w:szCs w:val="20"/>
              </w:rPr>
            </w:pPr>
            <w:r>
              <w:rPr>
                <w:rFonts w:asciiTheme="minorHAnsi" w:hAnsiTheme="minorHAnsi" w:cstheme="minorHAnsi"/>
                <w:sz w:val="20"/>
                <w:szCs w:val="20"/>
              </w:rPr>
              <w:t>(877)</w:t>
            </w:r>
          </w:p>
        </w:tc>
        <w:tc>
          <w:tcPr>
            <w:tcW w:w="1796" w:type="dxa"/>
            <w:gridSpan w:val="2"/>
          </w:tcPr>
          <w:p w14:paraId="27F4328A" w14:textId="0B10E249" w:rsidR="005E5B46" w:rsidRPr="00EC5BA8" w:rsidRDefault="002D79CA" w:rsidP="002D79CA">
            <w:pPr>
              <w:jc w:val="right"/>
              <w:rPr>
                <w:rFonts w:asciiTheme="minorHAnsi" w:hAnsiTheme="minorHAnsi" w:cstheme="minorHAnsi"/>
                <w:sz w:val="20"/>
                <w:szCs w:val="20"/>
              </w:rPr>
            </w:pPr>
            <w:r>
              <w:rPr>
                <w:rFonts w:asciiTheme="minorHAnsi" w:hAnsiTheme="minorHAnsi" w:cstheme="minorHAnsi"/>
                <w:sz w:val="20"/>
                <w:szCs w:val="20"/>
              </w:rPr>
              <w:t>(22)</w:t>
            </w:r>
          </w:p>
        </w:tc>
      </w:tr>
      <w:tr w:rsidR="00420C06" w:rsidRPr="00EC5BA8" w14:paraId="5E7814D2" w14:textId="77777777" w:rsidTr="0015215C">
        <w:tc>
          <w:tcPr>
            <w:tcW w:w="3969" w:type="dxa"/>
            <w:tcBorders>
              <w:bottom w:val="single" w:sz="4" w:space="0" w:color="auto"/>
            </w:tcBorders>
          </w:tcPr>
          <w:p w14:paraId="12F2E42C" w14:textId="1A4C8857" w:rsidR="00420C06" w:rsidRDefault="008B5968" w:rsidP="005E5B46">
            <w:pPr>
              <w:keepLines w:val="0"/>
              <w:tabs>
                <w:tab w:val="left" w:pos="892"/>
                <w:tab w:val="left" w:pos="4386"/>
                <w:tab w:val="right" w:pos="7308"/>
                <w:tab w:val="right" w:pos="9959"/>
              </w:tabs>
              <w:ind w:right="-1"/>
              <w:rPr>
                <w:rFonts w:asciiTheme="minorHAnsi" w:hAnsiTheme="minorHAnsi" w:cstheme="minorHAnsi"/>
                <w:sz w:val="20"/>
                <w:szCs w:val="20"/>
              </w:rPr>
            </w:pPr>
            <w:r>
              <w:rPr>
                <w:rFonts w:asciiTheme="minorHAnsi" w:hAnsiTheme="minorHAnsi" w:cstheme="minorHAnsi"/>
                <w:sz w:val="20"/>
                <w:szCs w:val="20"/>
              </w:rPr>
              <w:t>Other payables</w:t>
            </w:r>
          </w:p>
        </w:tc>
        <w:tc>
          <w:tcPr>
            <w:tcW w:w="993" w:type="dxa"/>
            <w:tcBorders>
              <w:bottom w:val="single" w:sz="4" w:space="0" w:color="auto"/>
            </w:tcBorders>
          </w:tcPr>
          <w:p w14:paraId="0B282605" w14:textId="77777777" w:rsidR="00420C06" w:rsidRPr="00EC5BA8" w:rsidRDefault="00420C06" w:rsidP="005E5B46">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795" w:type="dxa"/>
            <w:tcBorders>
              <w:bottom w:val="single" w:sz="4" w:space="0" w:color="auto"/>
            </w:tcBorders>
          </w:tcPr>
          <w:p w14:paraId="1E47483A" w14:textId="62C96499" w:rsidR="00420C06" w:rsidRDefault="00B43BC5" w:rsidP="002D79CA">
            <w:pPr>
              <w:jc w:val="right"/>
              <w:rPr>
                <w:rFonts w:asciiTheme="minorHAnsi" w:hAnsiTheme="minorHAnsi" w:cstheme="minorHAnsi"/>
                <w:b/>
                <w:bCs/>
                <w:sz w:val="20"/>
                <w:szCs w:val="20"/>
              </w:rPr>
            </w:pPr>
            <w:r>
              <w:rPr>
                <w:rFonts w:ascii="Calibri" w:hAnsi="Calibri" w:cs="Calibri"/>
                <w:b/>
                <w:bCs/>
                <w:sz w:val="20"/>
                <w:szCs w:val="20"/>
              </w:rPr>
              <w:t>(</w:t>
            </w:r>
            <w:r w:rsidR="00426287" w:rsidRPr="00426287">
              <w:rPr>
                <w:rFonts w:ascii="Calibri" w:hAnsi="Calibri" w:cs="Calibri"/>
                <w:b/>
                <w:bCs/>
                <w:sz w:val="20"/>
                <w:szCs w:val="20"/>
              </w:rPr>
              <w:t>5,188</w:t>
            </w:r>
            <w:r>
              <w:rPr>
                <w:rFonts w:ascii="Calibri" w:hAnsi="Calibri" w:cs="Calibri"/>
                <w:b/>
                <w:bCs/>
                <w:sz w:val="20"/>
                <w:szCs w:val="20"/>
              </w:rPr>
              <w:t>)</w:t>
            </w:r>
          </w:p>
        </w:tc>
        <w:tc>
          <w:tcPr>
            <w:tcW w:w="1795" w:type="dxa"/>
            <w:tcBorders>
              <w:bottom w:val="single" w:sz="4" w:space="0" w:color="auto"/>
            </w:tcBorders>
          </w:tcPr>
          <w:p w14:paraId="2FAA8FF5" w14:textId="65EEFBCD" w:rsidR="00420C06" w:rsidRDefault="00420C06" w:rsidP="005E5B46">
            <w:pPr>
              <w:jc w:val="right"/>
              <w:rPr>
                <w:rFonts w:asciiTheme="minorHAnsi" w:hAnsiTheme="minorHAnsi" w:cstheme="minorHAnsi"/>
                <w:sz w:val="20"/>
                <w:szCs w:val="20"/>
              </w:rPr>
            </w:pPr>
            <w:r>
              <w:rPr>
                <w:rFonts w:asciiTheme="minorHAnsi" w:hAnsiTheme="minorHAnsi" w:cstheme="minorHAnsi"/>
                <w:sz w:val="20"/>
                <w:szCs w:val="20"/>
              </w:rPr>
              <w:t>-</w:t>
            </w:r>
          </w:p>
        </w:tc>
        <w:tc>
          <w:tcPr>
            <w:tcW w:w="1796" w:type="dxa"/>
            <w:gridSpan w:val="2"/>
            <w:tcBorders>
              <w:bottom w:val="single" w:sz="4" w:space="0" w:color="auto"/>
            </w:tcBorders>
          </w:tcPr>
          <w:p w14:paraId="3D6172A6" w14:textId="1C3ED10D" w:rsidR="00420C06" w:rsidRDefault="00420C06" w:rsidP="002D79CA">
            <w:pPr>
              <w:jc w:val="right"/>
              <w:rPr>
                <w:rFonts w:asciiTheme="minorHAnsi" w:hAnsiTheme="minorHAnsi" w:cstheme="minorHAnsi"/>
                <w:sz w:val="20"/>
                <w:szCs w:val="20"/>
              </w:rPr>
            </w:pPr>
            <w:r>
              <w:rPr>
                <w:rFonts w:asciiTheme="minorHAnsi" w:hAnsiTheme="minorHAnsi" w:cstheme="minorHAnsi"/>
                <w:sz w:val="20"/>
                <w:szCs w:val="20"/>
              </w:rPr>
              <w:t>-</w:t>
            </w:r>
          </w:p>
        </w:tc>
      </w:tr>
      <w:tr w:rsidR="005E5B46" w:rsidRPr="00EC5BA8" w14:paraId="6DD3CF5F" w14:textId="5E43A4EF" w:rsidTr="0015215C">
        <w:tc>
          <w:tcPr>
            <w:tcW w:w="3969" w:type="dxa"/>
            <w:tcBorders>
              <w:top w:val="single" w:sz="4" w:space="0" w:color="auto"/>
              <w:bottom w:val="single" w:sz="4" w:space="0" w:color="auto"/>
            </w:tcBorders>
          </w:tcPr>
          <w:p w14:paraId="5E2A4B14" w14:textId="77777777" w:rsidR="005E5B46" w:rsidRPr="00EC5BA8" w:rsidRDefault="005E5B46" w:rsidP="005E5B46">
            <w:pPr>
              <w:keepLines w:val="0"/>
              <w:tabs>
                <w:tab w:val="left" w:pos="892"/>
                <w:tab w:val="left" w:pos="4386"/>
                <w:tab w:val="right" w:pos="7308"/>
                <w:tab w:val="right" w:pos="9959"/>
              </w:tabs>
              <w:ind w:right="-1"/>
              <w:rPr>
                <w:rFonts w:asciiTheme="minorHAnsi" w:hAnsiTheme="minorHAnsi" w:cstheme="minorHAnsi"/>
                <w:b/>
                <w:sz w:val="20"/>
                <w:szCs w:val="20"/>
              </w:rPr>
            </w:pPr>
            <w:r>
              <w:rPr>
                <w:rFonts w:asciiTheme="minorHAnsi" w:hAnsiTheme="minorHAnsi" w:cstheme="minorHAnsi"/>
                <w:b/>
                <w:sz w:val="20"/>
                <w:szCs w:val="20"/>
              </w:rPr>
              <w:t>Total non-current liabilities</w:t>
            </w:r>
          </w:p>
        </w:tc>
        <w:tc>
          <w:tcPr>
            <w:tcW w:w="993" w:type="dxa"/>
            <w:tcBorders>
              <w:top w:val="single" w:sz="4" w:space="0" w:color="auto"/>
              <w:bottom w:val="single" w:sz="4" w:space="0" w:color="auto"/>
            </w:tcBorders>
          </w:tcPr>
          <w:p w14:paraId="178F194E" w14:textId="77777777" w:rsidR="005E5B46" w:rsidRPr="00EC5BA8" w:rsidRDefault="005E5B46" w:rsidP="005E5B46">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795" w:type="dxa"/>
            <w:tcBorders>
              <w:top w:val="single" w:sz="4" w:space="0" w:color="auto"/>
              <w:bottom w:val="single" w:sz="4" w:space="0" w:color="auto"/>
            </w:tcBorders>
          </w:tcPr>
          <w:p w14:paraId="5579ABA8" w14:textId="632538CB" w:rsidR="005E5B46" w:rsidRPr="00EC5BA8" w:rsidRDefault="00B43BC5" w:rsidP="002D79CA">
            <w:pPr>
              <w:jc w:val="right"/>
              <w:rPr>
                <w:rFonts w:asciiTheme="minorHAnsi" w:hAnsiTheme="minorHAnsi" w:cstheme="minorHAnsi"/>
                <w:b/>
                <w:bCs/>
                <w:sz w:val="20"/>
                <w:szCs w:val="20"/>
              </w:rPr>
            </w:pPr>
            <w:r>
              <w:rPr>
                <w:rFonts w:ascii="Calibri" w:hAnsi="Calibri" w:cs="Calibri"/>
                <w:b/>
                <w:bCs/>
                <w:sz w:val="20"/>
                <w:szCs w:val="20"/>
              </w:rPr>
              <w:t>(</w:t>
            </w:r>
            <w:r w:rsidR="00426287" w:rsidRPr="00426287">
              <w:rPr>
                <w:rFonts w:ascii="Calibri" w:hAnsi="Calibri" w:cs="Calibri"/>
                <w:b/>
                <w:bCs/>
                <w:sz w:val="20"/>
                <w:szCs w:val="20"/>
              </w:rPr>
              <w:t>5,208</w:t>
            </w:r>
            <w:r>
              <w:rPr>
                <w:rFonts w:ascii="Calibri" w:hAnsi="Calibri" w:cs="Calibri"/>
                <w:b/>
                <w:bCs/>
                <w:sz w:val="20"/>
                <w:szCs w:val="20"/>
              </w:rPr>
              <w:t>)</w:t>
            </w:r>
          </w:p>
        </w:tc>
        <w:tc>
          <w:tcPr>
            <w:tcW w:w="1795" w:type="dxa"/>
            <w:tcBorders>
              <w:top w:val="single" w:sz="4" w:space="0" w:color="auto"/>
              <w:bottom w:val="single" w:sz="4" w:space="0" w:color="auto"/>
            </w:tcBorders>
          </w:tcPr>
          <w:p w14:paraId="37BB2D97" w14:textId="77777777" w:rsidR="005E5B46" w:rsidRPr="00EC5BA8" w:rsidRDefault="005E5B46" w:rsidP="005E5B46">
            <w:pPr>
              <w:jc w:val="right"/>
              <w:rPr>
                <w:rFonts w:asciiTheme="minorHAnsi" w:hAnsiTheme="minorHAnsi" w:cstheme="minorHAnsi"/>
                <w:sz w:val="20"/>
                <w:szCs w:val="20"/>
              </w:rPr>
            </w:pPr>
            <w:r>
              <w:rPr>
                <w:rFonts w:asciiTheme="minorHAnsi" w:hAnsiTheme="minorHAnsi" w:cstheme="minorHAnsi"/>
                <w:sz w:val="20"/>
                <w:szCs w:val="20"/>
              </w:rPr>
              <w:t>(938)</w:t>
            </w:r>
          </w:p>
        </w:tc>
        <w:tc>
          <w:tcPr>
            <w:tcW w:w="1796" w:type="dxa"/>
            <w:gridSpan w:val="2"/>
            <w:tcBorders>
              <w:top w:val="single" w:sz="4" w:space="0" w:color="auto"/>
              <w:bottom w:val="single" w:sz="4" w:space="0" w:color="auto"/>
            </w:tcBorders>
          </w:tcPr>
          <w:p w14:paraId="641B45A1" w14:textId="349B735F" w:rsidR="005E5B46" w:rsidRPr="00EC5BA8" w:rsidRDefault="002D79CA" w:rsidP="002D79CA">
            <w:pPr>
              <w:jc w:val="right"/>
              <w:rPr>
                <w:rFonts w:asciiTheme="minorHAnsi" w:hAnsiTheme="minorHAnsi" w:cstheme="minorHAnsi"/>
                <w:sz w:val="20"/>
                <w:szCs w:val="20"/>
              </w:rPr>
            </w:pPr>
            <w:r>
              <w:rPr>
                <w:rFonts w:asciiTheme="minorHAnsi" w:hAnsiTheme="minorHAnsi" w:cstheme="minorHAnsi"/>
                <w:sz w:val="20"/>
                <w:szCs w:val="20"/>
              </w:rPr>
              <w:t>(369)</w:t>
            </w:r>
          </w:p>
        </w:tc>
      </w:tr>
      <w:tr w:rsidR="005E5B46" w:rsidRPr="00EC5BA8" w14:paraId="1F6AC2B0" w14:textId="054B2568" w:rsidTr="0015215C">
        <w:tc>
          <w:tcPr>
            <w:tcW w:w="3969" w:type="dxa"/>
            <w:tcBorders>
              <w:top w:val="single" w:sz="4" w:space="0" w:color="auto"/>
              <w:bottom w:val="single" w:sz="4" w:space="0" w:color="auto"/>
            </w:tcBorders>
          </w:tcPr>
          <w:p w14:paraId="71C74FA4" w14:textId="77777777" w:rsidR="005E5B46" w:rsidRPr="00EC5BA8" w:rsidRDefault="005E5B46" w:rsidP="005E5B46">
            <w:pPr>
              <w:keepLines w:val="0"/>
              <w:tabs>
                <w:tab w:val="left" w:pos="892"/>
                <w:tab w:val="left" w:pos="4386"/>
                <w:tab w:val="right" w:pos="7308"/>
                <w:tab w:val="right" w:pos="9959"/>
              </w:tabs>
              <w:ind w:right="-1"/>
              <w:rPr>
                <w:rFonts w:asciiTheme="minorHAnsi" w:hAnsiTheme="minorHAnsi" w:cstheme="minorHAnsi"/>
                <w:b/>
                <w:sz w:val="20"/>
                <w:szCs w:val="20"/>
              </w:rPr>
            </w:pPr>
          </w:p>
          <w:p w14:paraId="06474895" w14:textId="77777777" w:rsidR="005E5B46" w:rsidRPr="00EC5BA8" w:rsidRDefault="005E5B46" w:rsidP="005E5B46">
            <w:pPr>
              <w:keepLines w:val="0"/>
              <w:tabs>
                <w:tab w:val="left" w:pos="892"/>
                <w:tab w:val="left" w:pos="4386"/>
                <w:tab w:val="right" w:pos="7308"/>
                <w:tab w:val="right" w:pos="9959"/>
              </w:tabs>
              <w:ind w:right="-1"/>
              <w:rPr>
                <w:rFonts w:asciiTheme="minorHAnsi" w:hAnsiTheme="minorHAnsi" w:cstheme="minorHAnsi"/>
                <w:b/>
                <w:sz w:val="20"/>
                <w:szCs w:val="20"/>
              </w:rPr>
            </w:pPr>
            <w:r>
              <w:rPr>
                <w:rFonts w:asciiTheme="minorHAnsi" w:hAnsiTheme="minorHAnsi" w:cstheme="minorHAnsi"/>
                <w:b/>
                <w:sz w:val="20"/>
                <w:szCs w:val="20"/>
              </w:rPr>
              <w:t>Total liabilities</w:t>
            </w:r>
          </w:p>
        </w:tc>
        <w:tc>
          <w:tcPr>
            <w:tcW w:w="993" w:type="dxa"/>
            <w:tcBorders>
              <w:top w:val="single" w:sz="4" w:space="0" w:color="auto"/>
              <w:bottom w:val="single" w:sz="4" w:space="0" w:color="auto"/>
            </w:tcBorders>
          </w:tcPr>
          <w:p w14:paraId="77B8354C" w14:textId="77777777" w:rsidR="005E5B46" w:rsidRPr="00EC5BA8" w:rsidRDefault="005E5B46" w:rsidP="005E5B46">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795" w:type="dxa"/>
            <w:tcBorders>
              <w:top w:val="single" w:sz="4" w:space="0" w:color="auto"/>
              <w:bottom w:val="single" w:sz="4" w:space="0" w:color="auto"/>
            </w:tcBorders>
          </w:tcPr>
          <w:p w14:paraId="22D0C05D" w14:textId="26009D36" w:rsidR="005E5B46" w:rsidRPr="00EC5BA8" w:rsidRDefault="00433E28" w:rsidP="00433E28">
            <w:pPr>
              <w:jc w:val="right"/>
              <w:rPr>
                <w:rFonts w:asciiTheme="minorHAnsi" w:hAnsiTheme="minorHAnsi" w:cstheme="minorHAnsi"/>
                <w:b/>
                <w:bCs/>
                <w:sz w:val="20"/>
                <w:szCs w:val="20"/>
              </w:rPr>
            </w:pPr>
            <w:r>
              <w:rPr>
                <w:rFonts w:asciiTheme="minorHAnsi" w:hAnsiTheme="minorHAnsi" w:cstheme="minorHAnsi"/>
                <w:b/>
                <w:bCs/>
                <w:sz w:val="20"/>
                <w:szCs w:val="20"/>
              </w:rPr>
              <w:br/>
            </w:r>
            <w:r w:rsidR="00B43BC5">
              <w:rPr>
                <w:rFonts w:ascii="Calibri" w:hAnsi="Calibri" w:cs="Calibri"/>
                <w:b/>
                <w:bCs/>
                <w:sz w:val="20"/>
                <w:szCs w:val="20"/>
              </w:rPr>
              <w:t>(</w:t>
            </w:r>
            <w:r w:rsidR="00426287" w:rsidRPr="00426287">
              <w:rPr>
                <w:rFonts w:ascii="Calibri" w:hAnsi="Calibri" w:cs="Calibri"/>
                <w:b/>
                <w:bCs/>
                <w:sz w:val="20"/>
                <w:szCs w:val="20"/>
              </w:rPr>
              <w:t>8,228</w:t>
            </w:r>
            <w:r w:rsidR="00B43BC5">
              <w:rPr>
                <w:rFonts w:ascii="Calibri" w:hAnsi="Calibri" w:cs="Calibri"/>
                <w:b/>
                <w:bCs/>
                <w:sz w:val="20"/>
                <w:szCs w:val="20"/>
              </w:rPr>
              <w:t>)</w:t>
            </w:r>
          </w:p>
        </w:tc>
        <w:tc>
          <w:tcPr>
            <w:tcW w:w="1795" w:type="dxa"/>
            <w:tcBorders>
              <w:top w:val="single" w:sz="4" w:space="0" w:color="auto"/>
              <w:bottom w:val="single" w:sz="4" w:space="0" w:color="auto"/>
            </w:tcBorders>
          </w:tcPr>
          <w:p w14:paraId="3D7086B4" w14:textId="77777777" w:rsidR="005E5B46" w:rsidRPr="00EC5BA8" w:rsidRDefault="005E5B46" w:rsidP="005E5B46">
            <w:pPr>
              <w:jc w:val="right"/>
              <w:rPr>
                <w:rFonts w:asciiTheme="minorHAnsi" w:hAnsiTheme="minorHAnsi" w:cstheme="minorHAnsi"/>
                <w:sz w:val="20"/>
                <w:szCs w:val="20"/>
              </w:rPr>
            </w:pPr>
            <w:r>
              <w:rPr>
                <w:rFonts w:asciiTheme="minorHAnsi" w:hAnsiTheme="minorHAnsi" w:cstheme="minorHAnsi"/>
                <w:sz w:val="20"/>
                <w:szCs w:val="20"/>
              </w:rPr>
              <w:br/>
              <w:t>(6,072)</w:t>
            </w:r>
          </w:p>
        </w:tc>
        <w:tc>
          <w:tcPr>
            <w:tcW w:w="1796" w:type="dxa"/>
            <w:gridSpan w:val="2"/>
            <w:tcBorders>
              <w:top w:val="single" w:sz="4" w:space="0" w:color="auto"/>
              <w:bottom w:val="single" w:sz="4" w:space="0" w:color="auto"/>
            </w:tcBorders>
          </w:tcPr>
          <w:p w14:paraId="2EE6BA2F" w14:textId="28FC7DAB" w:rsidR="005E5B46" w:rsidRPr="00EC5BA8" w:rsidRDefault="00433E28" w:rsidP="00433E28">
            <w:pPr>
              <w:jc w:val="right"/>
              <w:rPr>
                <w:rFonts w:asciiTheme="minorHAnsi" w:hAnsiTheme="minorHAnsi" w:cstheme="minorHAnsi"/>
                <w:sz w:val="20"/>
                <w:szCs w:val="20"/>
              </w:rPr>
            </w:pPr>
            <w:r>
              <w:rPr>
                <w:rFonts w:asciiTheme="minorHAnsi" w:hAnsiTheme="minorHAnsi" w:cstheme="minorHAnsi"/>
                <w:sz w:val="20"/>
                <w:szCs w:val="20"/>
              </w:rPr>
              <w:br/>
              <w:t>(6,126)</w:t>
            </w:r>
          </w:p>
        </w:tc>
      </w:tr>
      <w:tr w:rsidR="005E5B46" w:rsidRPr="00EC5BA8" w14:paraId="2E5C35BD" w14:textId="648167C7" w:rsidTr="0015215C">
        <w:tc>
          <w:tcPr>
            <w:tcW w:w="3969" w:type="dxa"/>
            <w:tcBorders>
              <w:top w:val="single" w:sz="4" w:space="0" w:color="auto"/>
              <w:bottom w:val="single" w:sz="12" w:space="0" w:color="auto"/>
            </w:tcBorders>
          </w:tcPr>
          <w:p w14:paraId="5DBBA90F" w14:textId="77777777" w:rsidR="005E5B46" w:rsidRPr="00EC5BA8" w:rsidRDefault="005E5B46" w:rsidP="005E5B46">
            <w:pPr>
              <w:keepLines w:val="0"/>
              <w:tabs>
                <w:tab w:val="left" w:pos="892"/>
                <w:tab w:val="left" w:pos="4386"/>
                <w:tab w:val="right" w:pos="7308"/>
                <w:tab w:val="right" w:pos="9959"/>
              </w:tabs>
              <w:ind w:right="-1"/>
              <w:rPr>
                <w:rFonts w:asciiTheme="minorHAnsi" w:hAnsiTheme="minorHAnsi" w:cstheme="minorHAnsi"/>
                <w:sz w:val="20"/>
                <w:szCs w:val="20"/>
              </w:rPr>
            </w:pPr>
          </w:p>
          <w:p w14:paraId="03519D76" w14:textId="77777777" w:rsidR="005E5B46" w:rsidRPr="00EC5BA8" w:rsidRDefault="005E5B46" w:rsidP="005E5B46">
            <w:pPr>
              <w:keepLines w:val="0"/>
              <w:tabs>
                <w:tab w:val="left" w:pos="892"/>
                <w:tab w:val="left" w:pos="4386"/>
                <w:tab w:val="right" w:pos="7308"/>
                <w:tab w:val="right" w:pos="9959"/>
              </w:tabs>
              <w:ind w:right="-1"/>
              <w:rPr>
                <w:rFonts w:asciiTheme="minorHAnsi" w:hAnsiTheme="minorHAnsi" w:cstheme="minorHAnsi"/>
                <w:b/>
                <w:sz w:val="20"/>
                <w:szCs w:val="20"/>
              </w:rPr>
            </w:pPr>
            <w:r>
              <w:rPr>
                <w:rFonts w:asciiTheme="minorHAnsi" w:hAnsiTheme="minorHAnsi" w:cstheme="minorHAnsi"/>
                <w:b/>
                <w:sz w:val="20"/>
                <w:szCs w:val="20"/>
              </w:rPr>
              <w:t>Net assets</w:t>
            </w:r>
          </w:p>
        </w:tc>
        <w:tc>
          <w:tcPr>
            <w:tcW w:w="993" w:type="dxa"/>
            <w:tcBorders>
              <w:top w:val="single" w:sz="4" w:space="0" w:color="auto"/>
              <w:bottom w:val="single" w:sz="12" w:space="0" w:color="auto"/>
            </w:tcBorders>
          </w:tcPr>
          <w:p w14:paraId="6D1278C1" w14:textId="77777777" w:rsidR="005E5B46" w:rsidRPr="00EC5BA8" w:rsidRDefault="005E5B46" w:rsidP="005E5B46">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795" w:type="dxa"/>
            <w:tcBorders>
              <w:top w:val="single" w:sz="4" w:space="0" w:color="auto"/>
              <w:bottom w:val="single" w:sz="12" w:space="0" w:color="auto"/>
            </w:tcBorders>
          </w:tcPr>
          <w:p w14:paraId="20EC75D8" w14:textId="009BF5D1" w:rsidR="005E5B46" w:rsidRPr="00EC5BA8" w:rsidRDefault="00433E28" w:rsidP="00433E28">
            <w:pPr>
              <w:jc w:val="right"/>
              <w:rPr>
                <w:rFonts w:asciiTheme="minorHAnsi" w:hAnsiTheme="minorHAnsi" w:cstheme="minorHAnsi"/>
                <w:b/>
                <w:bCs/>
                <w:sz w:val="20"/>
                <w:szCs w:val="20"/>
              </w:rPr>
            </w:pPr>
            <w:r>
              <w:rPr>
                <w:rFonts w:asciiTheme="minorHAnsi" w:hAnsiTheme="minorHAnsi" w:cstheme="minorHAnsi"/>
                <w:b/>
                <w:bCs/>
                <w:sz w:val="20"/>
                <w:szCs w:val="20"/>
              </w:rPr>
              <w:br/>
            </w:r>
            <w:r w:rsidR="00426287" w:rsidRPr="00280660">
              <w:rPr>
                <w:rFonts w:ascii="Calibri" w:hAnsi="Calibri" w:cs="Calibri"/>
                <w:b/>
                <w:bCs/>
                <w:sz w:val="20"/>
                <w:szCs w:val="20"/>
              </w:rPr>
              <w:t>33,444</w:t>
            </w:r>
          </w:p>
        </w:tc>
        <w:tc>
          <w:tcPr>
            <w:tcW w:w="1795" w:type="dxa"/>
            <w:tcBorders>
              <w:top w:val="single" w:sz="4" w:space="0" w:color="auto"/>
              <w:bottom w:val="single" w:sz="12" w:space="0" w:color="auto"/>
            </w:tcBorders>
          </w:tcPr>
          <w:p w14:paraId="2A7199C4" w14:textId="77777777" w:rsidR="005E5B46" w:rsidRPr="00EC5BA8" w:rsidRDefault="005E5B46" w:rsidP="005E5B46">
            <w:pPr>
              <w:jc w:val="right"/>
              <w:rPr>
                <w:rFonts w:asciiTheme="minorHAnsi" w:hAnsiTheme="minorHAnsi" w:cstheme="minorHAnsi"/>
                <w:sz w:val="20"/>
                <w:szCs w:val="20"/>
              </w:rPr>
            </w:pPr>
            <w:r>
              <w:rPr>
                <w:rFonts w:asciiTheme="minorHAnsi" w:hAnsiTheme="minorHAnsi" w:cstheme="minorHAnsi"/>
                <w:sz w:val="20"/>
                <w:szCs w:val="20"/>
              </w:rPr>
              <w:br/>
              <w:t>13,578</w:t>
            </w:r>
          </w:p>
        </w:tc>
        <w:tc>
          <w:tcPr>
            <w:tcW w:w="1796" w:type="dxa"/>
            <w:gridSpan w:val="2"/>
            <w:tcBorders>
              <w:top w:val="single" w:sz="4" w:space="0" w:color="auto"/>
              <w:bottom w:val="single" w:sz="12" w:space="0" w:color="auto"/>
            </w:tcBorders>
          </w:tcPr>
          <w:p w14:paraId="53771ACD" w14:textId="7C0FC885" w:rsidR="005E5B46" w:rsidRPr="00EC5BA8" w:rsidRDefault="00433E28" w:rsidP="00433E28">
            <w:pPr>
              <w:jc w:val="right"/>
              <w:rPr>
                <w:rFonts w:asciiTheme="minorHAnsi" w:hAnsiTheme="minorHAnsi" w:cstheme="minorHAnsi"/>
                <w:sz w:val="20"/>
                <w:szCs w:val="20"/>
              </w:rPr>
            </w:pPr>
            <w:r>
              <w:rPr>
                <w:rFonts w:asciiTheme="minorHAnsi" w:hAnsiTheme="minorHAnsi" w:cstheme="minorHAnsi"/>
                <w:sz w:val="20"/>
                <w:szCs w:val="20"/>
              </w:rPr>
              <w:br/>
              <w:t>13,650</w:t>
            </w:r>
          </w:p>
        </w:tc>
      </w:tr>
      <w:tr w:rsidR="005E5B46" w:rsidRPr="00EC5BA8" w14:paraId="2043CFB9" w14:textId="77777777" w:rsidTr="0015215C">
        <w:tc>
          <w:tcPr>
            <w:tcW w:w="3969" w:type="dxa"/>
            <w:tcBorders>
              <w:top w:val="single" w:sz="4" w:space="0" w:color="auto"/>
              <w:bottom w:val="single" w:sz="12" w:space="0" w:color="auto"/>
            </w:tcBorders>
          </w:tcPr>
          <w:p w14:paraId="278D80D5" w14:textId="77777777" w:rsidR="005E5B46" w:rsidRPr="00EC5BA8" w:rsidRDefault="005E5B46" w:rsidP="005E5B46">
            <w:pPr>
              <w:keepLines w:val="0"/>
              <w:tabs>
                <w:tab w:val="left" w:pos="892"/>
                <w:tab w:val="left" w:pos="4386"/>
                <w:tab w:val="right" w:pos="7308"/>
                <w:tab w:val="right" w:pos="9959"/>
              </w:tabs>
              <w:ind w:right="-1"/>
              <w:rPr>
                <w:rFonts w:asciiTheme="minorHAnsi" w:hAnsiTheme="minorHAnsi" w:cstheme="minorHAnsi"/>
                <w:sz w:val="20"/>
                <w:szCs w:val="20"/>
              </w:rPr>
            </w:pPr>
          </w:p>
        </w:tc>
        <w:tc>
          <w:tcPr>
            <w:tcW w:w="993" w:type="dxa"/>
            <w:tcBorders>
              <w:top w:val="single" w:sz="4" w:space="0" w:color="auto"/>
              <w:bottom w:val="single" w:sz="12" w:space="0" w:color="auto"/>
            </w:tcBorders>
          </w:tcPr>
          <w:p w14:paraId="7A9444EA" w14:textId="77777777" w:rsidR="005E5B46" w:rsidRPr="00EC5BA8" w:rsidRDefault="005E5B46" w:rsidP="005E5B46">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795" w:type="dxa"/>
            <w:tcBorders>
              <w:top w:val="single" w:sz="4" w:space="0" w:color="auto"/>
              <w:bottom w:val="single" w:sz="12" w:space="0" w:color="auto"/>
            </w:tcBorders>
          </w:tcPr>
          <w:p w14:paraId="2524C789" w14:textId="77777777" w:rsidR="005E5B46" w:rsidRPr="00EC5BA8" w:rsidRDefault="005E5B46" w:rsidP="005E5B46">
            <w:pPr>
              <w:jc w:val="right"/>
              <w:rPr>
                <w:rFonts w:asciiTheme="minorHAnsi" w:hAnsiTheme="minorHAnsi" w:cstheme="minorHAnsi"/>
                <w:b/>
                <w:bCs/>
                <w:color w:val="auto"/>
                <w:sz w:val="20"/>
                <w:szCs w:val="20"/>
              </w:rPr>
            </w:pPr>
          </w:p>
        </w:tc>
        <w:tc>
          <w:tcPr>
            <w:tcW w:w="1795" w:type="dxa"/>
            <w:tcBorders>
              <w:top w:val="single" w:sz="4" w:space="0" w:color="auto"/>
              <w:bottom w:val="single" w:sz="12" w:space="0" w:color="auto"/>
            </w:tcBorders>
          </w:tcPr>
          <w:p w14:paraId="0F07966F" w14:textId="77777777" w:rsidR="005E5B46" w:rsidRPr="00EC5BA8" w:rsidRDefault="005E5B46" w:rsidP="005E5B46">
            <w:pPr>
              <w:jc w:val="right"/>
              <w:rPr>
                <w:rFonts w:asciiTheme="minorHAnsi" w:hAnsiTheme="minorHAnsi" w:cstheme="minorHAnsi"/>
                <w:sz w:val="20"/>
                <w:szCs w:val="20"/>
              </w:rPr>
            </w:pPr>
          </w:p>
        </w:tc>
        <w:tc>
          <w:tcPr>
            <w:tcW w:w="1796" w:type="dxa"/>
            <w:gridSpan w:val="2"/>
            <w:tcBorders>
              <w:top w:val="single" w:sz="4" w:space="0" w:color="auto"/>
              <w:bottom w:val="single" w:sz="12" w:space="0" w:color="auto"/>
            </w:tcBorders>
          </w:tcPr>
          <w:p w14:paraId="3122D4A0" w14:textId="77777777" w:rsidR="005E5B46" w:rsidRPr="00EC5BA8" w:rsidRDefault="005E5B46" w:rsidP="005E5B46">
            <w:pPr>
              <w:jc w:val="right"/>
              <w:rPr>
                <w:rFonts w:asciiTheme="minorHAnsi" w:hAnsiTheme="minorHAnsi" w:cstheme="minorHAnsi"/>
                <w:sz w:val="20"/>
                <w:szCs w:val="20"/>
              </w:rPr>
            </w:pPr>
          </w:p>
        </w:tc>
      </w:tr>
      <w:tr w:rsidR="005E5B46" w:rsidRPr="00EC5BA8" w14:paraId="27FE3577" w14:textId="77777777" w:rsidTr="0015215C">
        <w:tc>
          <w:tcPr>
            <w:tcW w:w="3969" w:type="dxa"/>
            <w:tcBorders>
              <w:top w:val="single" w:sz="12" w:space="0" w:color="auto"/>
            </w:tcBorders>
          </w:tcPr>
          <w:p w14:paraId="6DF088AB" w14:textId="77777777" w:rsidR="005E5B46" w:rsidRPr="00EC5BA8" w:rsidRDefault="005E5B46" w:rsidP="005E5B46">
            <w:pPr>
              <w:keepLines w:val="0"/>
              <w:tabs>
                <w:tab w:val="left" w:pos="892"/>
                <w:tab w:val="left" w:pos="4386"/>
                <w:tab w:val="right" w:pos="7308"/>
                <w:tab w:val="right" w:pos="9959"/>
              </w:tabs>
              <w:ind w:right="-1"/>
              <w:rPr>
                <w:rFonts w:asciiTheme="minorHAnsi" w:hAnsiTheme="minorHAnsi" w:cstheme="minorHAnsi"/>
                <w:b/>
                <w:sz w:val="20"/>
                <w:szCs w:val="20"/>
              </w:rPr>
            </w:pPr>
            <w:r>
              <w:rPr>
                <w:rFonts w:asciiTheme="minorHAnsi" w:hAnsiTheme="minorHAnsi" w:cstheme="minorHAnsi"/>
                <w:b/>
                <w:sz w:val="20"/>
                <w:szCs w:val="20"/>
              </w:rPr>
              <w:t>Issued capital and reserves</w:t>
            </w:r>
          </w:p>
          <w:p w14:paraId="16543E61" w14:textId="3FB80088" w:rsidR="005E5B46" w:rsidRPr="00EC5BA8" w:rsidRDefault="005E5B46" w:rsidP="005E5B46">
            <w:pPr>
              <w:keepLines w:val="0"/>
              <w:tabs>
                <w:tab w:val="left" w:pos="892"/>
                <w:tab w:val="left" w:pos="4386"/>
                <w:tab w:val="right" w:pos="7308"/>
                <w:tab w:val="right" w:pos="9959"/>
              </w:tabs>
              <w:ind w:right="-1"/>
              <w:rPr>
                <w:rFonts w:asciiTheme="minorHAnsi" w:hAnsiTheme="minorHAnsi" w:cstheme="minorHAnsi"/>
                <w:sz w:val="20"/>
                <w:szCs w:val="20"/>
              </w:rPr>
            </w:pPr>
            <w:r>
              <w:rPr>
                <w:rFonts w:asciiTheme="minorHAnsi" w:hAnsiTheme="minorHAnsi" w:cstheme="minorHAnsi"/>
                <w:b/>
                <w:sz w:val="20"/>
                <w:szCs w:val="20"/>
              </w:rPr>
              <w:t>Attributable to the parent</w:t>
            </w:r>
          </w:p>
        </w:tc>
        <w:tc>
          <w:tcPr>
            <w:tcW w:w="993" w:type="dxa"/>
            <w:tcBorders>
              <w:top w:val="single" w:sz="12" w:space="0" w:color="auto"/>
            </w:tcBorders>
          </w:tcPr>
          <w:p w14:paraId="38E9D034" w14:textId="77777777" w:rsidR="005E5B46" w:rsidRPr="00EC5BA8" w:rsidRDefault="005E5B46" w:rsidP="005E5B46">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795" w:type="dxa"/>
            <w:tcBorders>
              <w:top w:val="single" w:sz="12" w:space="0" w:color="auto"/>
            </w:tcBorders>
          </w:tcPr>
          <w:p w14:paraId="7CE520DF" w14:textId="77777777" w:rsidR="005E5B46" w:rsidRPr="00EC5BA8" w:rsidRDefault="005E5B46" w:rsidP="005E5B46">
            <w:pPr>
              <w:jc w:val="right"/>
              <w:rPr>
                <w:rFonts w:asciiTheme="minorHAnsi" w:hAnsiTheme="minorHAnsi" w:cstheme="minorHAnsi"/>
                <w:b/>
                <w:bCs/>
                <w:color w:val="auto"/>
                <w:sz w:val="20"/>
                <w:szCs w:val="20"/>
              </w:rPr>
            </w:pPr>
          </w:p>
        </w:tc>
        <w:tc>
          <w:tcPr>
            <w:tcW w:w="1795" w:type="dxa"/>
            <w:tcBorders>
              <w:top w:val="single" w:sz="12" w:space="0" w:color="auto"/>
            </w:tcBorders>
          </w:tcPr>
          <w:p w14:paraId="7D2AFDE0" w14:textId="77777777" w:rsidR="005E5B46" w:rsidRPr="00EC5BA8" w:rsidRDefault="005E5B46" w:rsidP="005E5B46">
            <w:pPr>
              <w:jc w:val="right"/>
              <w:rPr>
                <w:rFonts w:asciiTheme="minorHAnsi" w:hAnsiTheme="minorHAnsi" w:cstheme="minorHAnsi"/>
                <w:sz w:val="20"/>
                <w:szCs w:val="20"/>
              </w:rPr>
            </w:pPr>
          </w:p>
        </w:tc>
        <w:tc>
          <w:tcPr>
            <w:tcW w:w="1796" w:type="dxa"/>
            <w:gridSpan w:val="2"/>
            <w:tcBorders>
              <w:top w:val="single" w:sz="12" w:space="0" w:color="auto"/>
            </w:tcBorders>
          </w:tcPr>
          <w:p w14:paraId="755A65BF" w14:textId="77777777" w:rsidR="005E5B46" w:rsidRPr="00EC5BA8" w:rsidRDefault="005E5B46" w:rsidP="005E5B46">
            <w:pPr>
              <w:jc w:val="right"/>
              <w:rPr>
                <w:rFonts w:asciiTheme="minorHAnsi" w:hAnsiTheme="minorHAnsi" w:cstheme="minorHAnsi"/>
                <w:sz w:val="20"/>
                <w:szCs w:val="20"/>
              </w:rPr>
            </w:pPr>
          </w:p>
        </w:tc>
      </w:tr>
      <w:tr w:rsidR="005E5B46" w:rsidRPr="00EC5BA8" w14:paraId="279CEE1D" w14:textId="77777777" w:rsidTr="0015215C">
        <w:tc>
          <w:tcPr>
            <w:tcW w:w="3969" w:type="dxa"/>
          </w:tcPr>
          <w:p w14:paraId="24A521FD" w14:textId="10F9375A" w:rsidR="005E5B46" w:rsidRPr="00EC5BA8" w:rsidRDefault="005E5B46" w:rsidP="005E5B46">
            <w:pPr>
              <w:keepLines w:val="0"/>
              <w:tabs>
                <w:tab w:val="left" w:pos="892"/>
                <w:tab w:val="left" w:pos="4386"/>
                <w:tab w:val="right" w:pos="7308"/>
                <w:tab w:val="right" w:pos="9959"/>
              </w:tabs>
              <w:ind w:right="-1"/>
              <w:rPr>
                <w:rFonts w:asciiTheme="minorHAnsi" w:hAnsiTheme="minorHAnsi" w:cstheme="minorHAnsi"/>
                <w:sz w:val="20"/>
                <w:szCs w:val="20"/>
              </w:rPr>
            </w:pPr>
            <w:r>
              <w:rPr>
                <w:rFonts w:asciiTheme="minorHAnsi" w:hAnsiTheme="minorHAnsi" w:cstheme="minorHAnsi"/>
                <w:sz w:val="20"/>
                <w:szCs w:val="20"/>
              </w:rPr>
              <w:t>Called up share capital</w:t>
            </w:r>
          </w:p>
        </w:tc>
        <w:tc>
          <w:tcPr>
            <w:tcW w:w="993" w:type="dxa"/>
          </w:tcPr>
          <w:p w14:paraId="6E159CC8" w14:textId="77777777" w:rsidR="005E5B46" w:rsidRPr="00EC5BA8" w:rsidRDefault="005E5B46" w:rsidP="005E5B46">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795" w:type="dxa"/>
          </w:tcPr>
          <w:p w14:paraId="4E2C957F" w14:textId="61DD134F" w:rsidR="005E5B46" w:rsidRPr="00EC5BA8" w:rsidRDefault="002D79CA" w:rsidP="002D79CA">
            <w:pPr>
              <w:jc w:val="right"/>
              <w:rPr>
                <w:rFonts w:asciiTheme="minorHAnsi" w:hAnsiTheme="minorHAnsi" w:cstheme="minorHAnsi"/>
                <w:b/>
                <w:bCs/>
                <w:sz w:val="20"/>
                <w:szCs w:val="20"/>
              </w:rPr>
            </w:pPr>
            <w:r>
              <w:rPr>
                <w:rFonts w:asciiTheme="minorHAnsi" w:hAnsiTheme="minorHAnsi" w:cstheme="minorHAnsi"/>
                <w:b/>
                <w:bCs/>
                <w:sz w:val="20"/>
                <w:szCs w:val="20"/>
              </w:rPr>
              <w:t>1,398</w:t>
            </w:r>
          </w:p>
        </w:tc>
        <w:tc>
          <w:tcPr>
            <w:tcW w:w="1795" w:type="dxa"/>
          </w:tcPr>
          <w:p w14:paraId="1F701842" w14:textId="0C85974C" w:rsidR="005E5B46" w:rsidRPr="00EC5BA8" w:rsidRDefault="005E5B46" w:rsidP="005E5B46">
            <w:pPr>
              <w:jc w:val="right"/>
              <w:rPr>
                <w:rFonts w:asciiTheme="minorHAnsi" w:hAnsiTheme="minorHAnsi" w:cstheme="minorHAnsi"/>
                <w:sz w:val="20"/>
                <w:szCs w:val="20"/>
              </w:rPr>
            </w:pPr>
            <w:r>
              <w:rPr>
                <w:rFonts w:asciiTheme="minorHAnsi" w:hAnsiTheme="minorHAnsi" w:cstheme="minorHAnsi"/>
                <w:sz w:val="20"/>
                <w:szCs w:val="20"/>
              </w:rPr>
              <w:t>1,388</w:t>
            </w:r>
          </w:p>
        </w:tc>
        <w:tc>
          <w:tcPr>
            <w:tcW w:w="1796" w:type="dxa"/>
            <w:gridSpan w:val="2"/>
          </w:tcPr>
          <w:p w14:paraId="2A5F5DC4" w14:textId="5A21A04B" w:rsidR="005E5B46" w:rsidRPr="00EC5BA8" w:rsidRDefault="002D79CA" w:rsidP="002D79CA">
            <w:pPr>
              <w:jc w:val="right"/>
              <w:rPr>
                <w:rFonts w:asciiTheme="minorHAnsi" w:hAnsiTheme="minorHAnsi" w:cstheme="minorHAnsi"/>
                <w:sz w:val="20"/>
                <w:szCs w:val="20"/>
              </w:rPr>
            </w:pPr>
            <w:r>
              <w:rPr>
                <w:rFonts w:asciiTheme="minorHAnsi" w:hAnsiTheme="minorHAnsi" w:cstheme="minorHAnsi"/>
                <w:sz w:val="20"/>
                <w:szCs w:val="20"/>
              </w:rPr>
              <w:t>1,398</w:t>
            </w:r>
          </w:p>
        </w:tc>
      </w:tr>
      <w:tr w:rsidR="005E5B46" w:rsidRPr="00EC5BA8" w14:paraId="567C4CFE" w14:textId="77777777" w:rsidTr="0015215C">
        <w:tc>
          <w:tcPr>
            <w:tcW w:w="3969" w:type="dxa"/>
          </w:tcPr>
          <w:p w14:paraId="0F6A9E8F" w14:textId="43CD3849" w:rsidR="005E5B46" w:rsidRPr="00EC5BA8" w:rsidRDefault="005E5B46" w:rsidP="005E5B46">
            <w:pPr>
              <w:keepLines w:val="0"/>
              <w:tabs>
                <w:tab w:val="left" w:pos="892"/>
                <w:tab w:val="left" w:pos="4386"/>
                <w:tab w:val="right" w:pos="7308"/>
                <w:tab w:val="right" w:pos="9959"/>
              </w:tabs>
              <w:ind w:right="-1"/>
              <w:rPr>
                <w:rFonts w:asciiTheme="minorHAnsi" w:hAnsiTheme="minorHAnsi" w:cstheme="minorHAnsi"/>
                <w:sz w:val="20"/>
                <w:szCs w:val="20"/>
              </w:rPr>
            </w:pPr>
            <w:r>
              <w:rPr>
                <w:rFonts w:asciiTheme="minorHAnsi" w:hAnsiTheme="minorHAnsi" w:cstheme="minorHAnsi"/>
                <w:sz w:val="20"/>
                <w:szCs w:val="20"/>
              </w:rPr>
              <w:t>Warrants</w:t>
            </w:r>
          </w:p>
        </w:tc>
        <w:tc>
          <w:tcPr>
            <w:tcW w:w="993" w:type="dxa"/>
          </w:tcPr>
          <w:p w14:paraId="08519AFC" w14:textId="77777777" w:rsidR="005E5B46" w:rsidRPr="00EC5BA8" w:rsidRDefault="005E5B46" w:rsidP="005E5B46">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795" w:type="dxa"/>
          </w:tcPr>
          <w:p w14:paraId="3DB37084" w14:textId="7D931ABB" w:rsidR="005E5B46" w:rsidRPr="00EC5BA8" w:rsidRDefault="002D79CA" w:rsidP="002D79CA">
            <w:pPr>
              <w:jc w:val="right"/>
              <w:rPr>
                <w:rFonts w:asciiTheme="minorHAnsi" w:hAnsiTheme="minorHAnsi" w:cstheme="minorHAnsi"/>
                <w:b/>
                <w:bCs/>
                <w:sz w:val="20"/>
                <w:szCs w:val="20"/>
              </w:rPr>
            </w:pPr>
            <w:r>
              <w:rPr>
                <w:rFonts w:asciiTheme="minorHAnsi" w:hAnsiTheme="minorHAnsi" w:cstheme="minorHAnsi"/>
                <w:b/>
                <w:bCs/>
                <w:sz w:val="20"/>
                <w:szCs w:val="20"/>
              </w:rPr>
              <w:t>42</w:t>
            </w:r>
          </w:p>
        </w:tc>
        <w:tc>
          <w:tcPr>
            <w:tcW w:w="1795" w:type="dxa"/>
          </w:tcPr>
          <w:p w14:paraId="27F04FEC" w14:textId="7C0A0018" w:rsidR="005E5B46" w:rsidRPr="00EC5BA8" w:rsidRDefault="005E5B46" w:rsidP="005E5B46">
            <w:pPr>
              <w:jc w:val="right"/>
              <w:rPr>
                <w:rFonts w:asciiTheme="minorHAnsi" w:hAnsiTheme="minorHAnsi" w:cstheme="minorHAnsi"/>
                <w:sz w:val="20"/>
                <w:szCs w:val="20"/>
              </w:rPr>
            </w:pPr>
            <w:r>
              <w:rPr>
                <w:rFonts w:asciiTheme="minorHAnsi" w:hAnsiTheme="minorHAnsi" w:cstheme="minorHAnsi"/>
                <w:sz w:val="20"/>
                <w:szCs w:val="20"/>
              </w:rPr>
              <w:t>42</w:t>
            </w:r>
          </w:p>
        </w:tc>
        <w:tc>
          <w:tcPr>
            <w:tcW w:w="1796" w:type="dxa"/>
            <w:gridSpan w:val="2"/>
          </w:tcPr>
          <w:p w14:paraId="4936CDA7" w14:textId="26DF7BDD" w:rsidR="005E5B46" w:rsidRPr="00EC5BA8" w:rsidRDefault="002D79CA" w:rsidP="002D79CA">
            <w:pPr>
              <w:jc w:val="right"/>
              <w:rPr>
                <w:rFonts w:asciiTheme="minorHAnsi" w:hAnsiTheme="minorHAnsi" w:cstheme="minorHAnsi"/>
                <w:sz w:val="20"/>
                <w:szCs w:val="20"/>
              </w:rPr>
            </w:pPr>
            <w:r>
              <w:rPr>
                <w:rFonts w:asciiTheme="minorHAnsi" w:hAnsiTheme="minorHAnsi" w:cstheme="minorHAnsi"/>
                <w:sz w:val="20"/>
                <w:szCs w:val="20"/>
              </w:rPr>
              <w:t>42</w:t>
            </w:r>
          </w:p>
        </w:tc>
      </w:tr>
      <w:tr w:rsidR="005E5B46" w:rsidRPr="00EC5BA8" w14:paraId="526A5F91" w14:textId="77777777" w:rsidTr="0015215C">
        <w:tc>
          <w:tcPr>
            <w:tcW w:w="3969" w:type="dxa"/>
          </w:tcPr>
          <w:p w14:paraId="69911671" w14:textId="32F51206" w:rsidR="005E5B46" w:rsidRPr="00EC5BA8" w:rsidRDefault="005E5B46" w:rsidP="005E5B46">
            <w:pPr>
              <w:keepLines w:val="0"/>
              <w:tabs>
                <w:tab w:val="left" w:pos="892"/>
                <w:tab w:val="left" w:pos="4386"/>
                <w:tab w:val="right" w:pos="7308"/>
                <w:tab w:val="right" w:pos="9959"/>
              </w:tabs>
              <w:ind w:right="-1"/>
              <w:rPr>
                <w:rFonts w:asciiTheme="minorHAnsi" w:hAnsiTheme="minorHAnsi" w:cstheme="minorHAnsi"/>
                <w:sz w:val="20"/>
                <w:szCs w:val="20"/>
              </w:rPr>
            </w:pPr>
            <w:r>
              <w:rPr>
                <w:rFonts w:asciiTheme="minorHAnsi" w:hAnsiTheme="minorHAnsi" w:cstheme="minorHAnsi"/>
                <w:sz w:val="20"/>
                <w:szCs w:val="20"/>
              </w:rPr>
              <w:t>Share premium account</w:t>
            </w:r>
          </w:p>
        </w:tc>
        <w:tc>
          <w:tcPr>
            <w:tcW w:w="993" w:type="dxa"/>
          </w:tcPr>
          <w:p w14:paraId="7E16D3D9" w14:textId="77777777" w:rsidR="005E5B46" w:rsidRPr="00EC5BA8" w:rsidRDefault="005E5B46" w:rsidP="005E5B46">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795" w:type="dxa"/>
          </w:tcPr>
          <w:p w14:paraId="4CCA3420" w14:textId="11BC57C3" w:rsidR="005E5B46" w:rsidRPr="00EC5BA8" w:rsidRDefault="002D79CA" w:rsidP="002D79CA">
            <w:pPr>
              <w:jc w:val="right"/>
              <w:rPr>
                <w:rFonts w:asciiTheme="minorHAnsi" w:hAnsiTheme="minorHAnsi" w:cstheme="minorHAnsi"/>
                <w:b/>
                <w:bCs/>
                <w:sz w:val="20"/>
                <w:szCs w:val="20"/>
              </w:rPr>
            </w:pPr>
            <w:r>
              <w:rPr>
                <w:rFonts w:asciiTheme="minorHAnsi" w:hAnsiTheme="minorHAnsi" w:cstheme="minorHAnsi"/>
                <w:b/>
                <w:bCs/>
                <w:sz w:val="20"/>
                <w:szCs w:val="20"/>
              </w:rPr>
              <w:t>76,343</w:t>
            </w:r>
          </w:p>
        </w:tc>
        <w:tc>
          <w:tcPr>
            <w:tcW w:w="1795" w:type="dxa"/>
          </w:tcPr>
          <w:p w14:paraId="043E990E" w14:textId="26B28F7B" w:rsidR="005E5B46" w:rsidRPr="00EC5BA8" w:rsidRDefault="005E5B46" w:rsidP="005E5B46">
            <w:pPr>
              <w:jc w:val="right"/>
              <w:rPr>
                <w:rFonts w:asciiTheme="minorHAnsi" w:hAnsiTheme="minorHAnsi" w:cstheme="minorHAnsi"/>
                <w:sz w:val="20"/>
                <w:szCs w:val="20"/>
              </w:rPr>
            </w:pPr>
            <w:r>
              <w:rPr>
                <w:rFonts w:asciiTheme="minorHAnsi" w:hAnsiTheme="minorHAnsi" w:cstheme="minorHAnsi"/>
                <w:sz w:val="20"/>
                <w:szCs w:val="20"/>
              </w:rPr>
              <w:t>76,243</w:t>
            </w:r>
          </w:p>
        </w:tc>
        <w:tc>
          <w:tcPr>
            <w:tcW w:w="1796" w:type="dxa"/>
            <w:gridSpan w:val="2"/>
          </w:tcPr>
          <w:p w14:paraId="70825100" w14:textId="16D584D0" w:rsidR="005E5B46" w:rsidRPr="00EC5BA8" w:rsidRDefault="002D79CA" w:rsidP="002D79CA">
            <w:pPr>
              <w:jc w:val="right"/>
              <w:rPr>
                <w:rFonts w:asciiTheme="minorHAnsi" w:hAnsiTheme="minorHAnsi" w:cstheme="minorHAnsi"/>
                <w:sz w:val="20"/>
                <w:szCs w:val="20"/>
              </w:rPr>
            </w:pPr>
            <w:r>
              <w:rPr>
                <w:rFonts w:asciiTheme="minorHAnsi" w:hAnsiTheme="minorHAnsi" w:cstheme="minorHAnsi"/>
                <w:sz w:val="20"/>
                <w:szCs w:val="20"/>
              </w:rPr>
              <w:t>76,343</w:t>
            </w:r>
          </w:p>
        </w:tc>
      </w:tr>
      <w:tr w:rsidR="005E5B46" w:rsidRPr="00EC5BA8" w14:paraId="7222284C" w14:textId="77777777" w:rsidTr="0015215C">
        <w:tc>
          <w:tcPr>
            <w:tcW w:w="3969" w:type="dxa"/>
          </w:tcPr>
          <w:p w14:paraId="249B991F" w14:textId="7EC15149" w:rsidR="005E5B46" w:rsidRPr="00EC5BA8" w:rsidRDefault="005E5B46" w:rsidP="005E5B46">
            <w:pPr>
              <w:keepLines w:val="0"/>
              <w:tabs>
                <w:tab w:val="left" w:pos="892"/>
                <w:tab w:val="left" w:pos="4386"/>
                <w:tab w:val="right" w:pos="7308"/>
                <w:tab w:val="right" w:pos="9959"/>
              </w:tabs>
              <w:ind w:right="-1"/>
              <w:rPr>
                <w:rFonts w:asciiTheme="minorHAnsi" w:hAnsiTheme="minorHAnsi" w:cstheme="minorHAnsi"/>
                <w:sz w:val="20"/>
                <w:szCs w:val="20"/>
              </w:rPr>
            </w:pPr>
            <w:r>
              <w:rPr>
                <w:rFonts w:asciiTheme="minorHAnsi" w:hAnsiTheme="minorHAnsi" w:cstheme="minorHAnsi"/>
                <w:sz w:val="20"/>
                <w:szCs w:val="20"/>
              </w:rPr>
              <w:t>Capital reserve account</w:t>
            </w:r>
          </w:p>
        </w:tc>
        <w:tc>
          <w:tcPr>
            <w:tcW w:w="993" w:type="dxa"/>
          </w:tcPr>
          <w:p w14:paraId="004DFED3" w14:textId="77777777" w:rsidR="005E5B46" w:rsidRPr="00EC5BA8" w:rsidRDefault="005E5B46" w:rsidP="005E5B46">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795" w:type="dxa"/>
          </w:tcPr>
          <w:p w14:paraId="4B359FD8" w14:textId="0B0B4E79" w:rsidR="005E5B46" w:rsidRPr="00EC5BA8" w:rsidRDefault="002D79CA" w:rsidP="002D79CA">
            <w:pPr>
              <w:jc w:val="right"/>
              <w:rPr>
                <w:rFonts w:asciiTheme="minorHAnsi" w:hAnsiTheme="minorHAnsi" w:cstheme="minorHAnsi"/>
                <w:b/>
                <w:bCs/>
                <w:sz w:val="20"/>
                <w:szCs w:val="20"/>
              </w:rPr>
            </w:pPr>
            <w:r>
              <w:rPr>
                <w:rFonts w:asciiTheme="minorHAnsi" w:hAnsiTheme="minorHAnsi" w:cstheme="minorHAnsi"/>
                <w:b/>
                <w:bCs/>
                <w:sz w:val="20"/>
                <w:szCs w:val="20"/>
              </w:rPr>
              <w:t>237</w:t>
            </w:r>
          </w:p>
        </w:tc>
        <w:tc>
          <w:tcPr>
            <w:tcW w:w="1795" w:type="dxa"/>
          </w:tcPr>
          <w:p w14:paraId="63420E57" w14:textId="2B3737C7" w:rsidR="005E5B46" w:rsidRPr="00EC5BA8" w:rsidRDefault="005E5B46" w:rsidP="005E5B46">
            <w:pPr>
              <w:jc w:val="right"/>
              <w:rPr>
                <w:rFonts w:asciiTheme="minorHAnsi" w:hAnsiTheme="minorHAnsi" w:cstheme="minorHAnsi"/>
                <w:sz w:val="20"/>
                <w:szCs w:val="20"/>
              </w:rPr>
            </w:pPr>
            <w:r>
              <w:rPr>
                <w:rFonts w:asciiTheme="minorHAnsi" w:hAnsiTheme="minorHAnsi" w:cstheme="minorHAnsi"/>
                <w:sz w:val="20"/>
                <w:szCs w:val="20"/>
              </w:rPr>
              <w:t>237</w:t>
            </w:r>
          </w:p>
        </w:tc>
        <w:tc>
          <w:tcPr>
            <w:tcW w:w="1796" w:type="dxa"/>
            <w:gridSpan w:val="2"/>
          </w:tcPr>
          <w:p w14:paraId="782D04E8" w14:textId="3D5B5A78" w:rsidR="005E5B46" w:rsidRPr="00EC5BA8" w:rsidRDefault="002D79CA" w:rsidP="002D79CA">
            <w:pPr>
              <w:jc w:val="right"/>
              <w:rPr>
                <w:rFonts w:asciiTheme="minorHAnsi" w:hAnsiTheme="minorHAnsi" w:cstheme="minorHAnsi"/>
                <w:sz w:val="20"/>
                <w:szCs w:val="20"/>
              </w:rPr>
            </w:pPr>
            <w:r>
              <w:rPr>
                <w:rFonts w:asciiTheme="minorHAnsi" w:hAnsiTheme="minorHAnsi" w:cstheme="minorHAnsi"/>
                <w:sz w:val="20"/>
                <w:szCs w:val="20"/>
              </w:rPr>
              <w:t>237</w:t>
            </w:r>
          </w:p>
        </w:tc>
      </w:tr>
      <w:tr w:rsidR="005E5B46" w:rsidRPr="00EC5BA8" w14:paraId="0A0EB178" w14:textId="77777777" w:rsidTr="0015215C">
        <w:tc>
          <w:tcPr>
            <w:tcW w:w="3969" w:type="dxa"/>
          </w:tcPr>
          <w:p w14:paraId="3D004545" w14:textId="595846F1" w:rsidR="005E5B46" w:rsidRPr="00EC5BA8" w:rsidRDefault="005E5B46" w:rsidP="005E5B46">
            <w:pPr>
              <w:keepLines w:val="0"/>
              <w:tabs>
                <w:tab w:val="left" w:pos="892"/>
                <w:tab w:val="left" w:pos="4386"/>
                <w:tab w:val="right" w:pos="7308"/>
                <w:tab w:val="right" w:pos="9959"/>
              </w:tabs>
              <w:ind w:right="-1"/>
              <w:rPr>
                <w:rFonts w:asciiTheme="minorHAnsi" w:hAnsiTheme="minorHAnsi" w:cstheme="minorHAnsi"/>
                <w:sz w:val="20"/>
                <w:szCs w:val="20"/>
              </w:rPr>
            </w:pPr>
            <w:r>
              <w:rPr>
                <w:rFonts w:asciiTheme="minorHAnsi" w:hAnsiTheme="minorHAnsi" w:cstheme="minorHAnsi"/>
                <w:sz w:val="20"/>
                <w:szCs w:val="20"/>
              </w:rPr>
              <w:t>Equity investment reserve</w:t>
            </w:r>
          </w:p>
        </w:tc>
        <w:tc>
          <w:tcPr>
            <w:tcW w:w="993" w:type="dxa"/>
          </w:tcPr>
          <w:p w14:paraId="4E6E2F53" w14:textId="77777777" w:rsidR="005E5B46" w:rsidRPr="00EC5BA8" w:rsidRDefault="005E5B46" w:rsidP="005E5B46">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795" w:type="dxa"/>
          </w:tcPr>
          <w:p w14:paraId="741A5306" w14:textId="4D065FE7" w:rsidR="005E5B46" w:rsidRPr="00EC5BA8" w:rsidRDefault="002D79CA" w:rsidP="002D79CA">
            <w:pPr>
              <w:jc w:val="right"/>
              <w:rPr>
                <w:rFonts w:asciiTheme="minorHAnsi" w:hAnsiTheme="minorHAnsi" w:cstheme="minorHAnsi"/>
                <w:b/>
                <w:bCs/>
                <w:sz w:val="20"/>
                <w:szCs w:val="20"/>
              </w:rPr>
            </w:pPr>
            <w:r>
              <w:rPr>
                <w:rFonts w:asciiTheme="minorHAnsi" w:hAnsiTheme="minorHAnsi" w:cstheme="minorHAnsi"/>
                <w:b/>
                <w:bCs/>
                <w:sz w:val="20"/>
                <w:szCs w:val="20"/>
              </w:rPr>
              <w:t>4,717</w:t>
            </w:r>
          </w:p>
        </w:tc>
        <w:tc>
          <w:tcPr>
            <w:tcW w:w="1795" w:type="dxa"/>
          </w:tcPr>
          <w:p w14:paraId="30EFFF26" w14:textId="00639BD2" w:rsidR="005E5B46" w:rsidRPr="00EC5BA8" w:rsidRDefault="005E5B46" w:rsidP="005E5B46">
            <w:pPr>
              <w:jc w:val="right"/>
              <w:rPr>
                <w:rFonts w:asciiTheme="minorHAnsi" w:hAnsiTheme="minorHAnsi" w:cstheme="minorHAnsi"/>
                <w:sz w:val="20"/>
                <w:szCs w:val="20"/>
              </w:rPr>
            </w:pPr>
            <w:r>
              <w:rPr>
                <w:rFonts w:asciiTheme="minorHAnsi" w:hAnsiTheme="minorHAnsi" w:cstheme="minorHAnsi"/>
                <w:sz w:val="20"/>
                <w:szCs w:val="20"/>
              </w:rPr>
              <w:t>4,651</w:t>
            </w:r>
          </w:p>
        </w:tc>
        <w:tc>
          <w:tcPr>
            <w:tcW w:w="1796" w:type="dxa"/>
            <w:gridSpan w:val="2"/>
          </w:tcPr>
          <w:p w14:paraId="021C12ED" w14:textId="14BA4739" w:rsidR="005E5B46" w:rsidRPr="00EC5BA8" w:rsidRDefault="002D79CA" w:rsidP="002D79CA">
            <w:pPr>
              <w:jc w:val="right"/>
              <w:rPr>
                <w:rFonts w:asciiTheme="minorHAnsi" w:hAnsiTheme="minorHAnsi" w:cstheme="minorHAnsi"/>
                <w:sz w:val="20"/>
                <w:szCs w:val="20"/>
              </w:rPr>
            </w:pPr>
            <w:r>
              <w:rPr>
                <w:rFonts w:asciiTheme="minorHAnsi" w:hAnsiTheme="minorHAnsi" w:cstheme="minorHAnsi"/>
                <w:sz w:val="20"/>
                <w:szCs w:val="20"/>
              </w:rPr>
              <w:t>4,406</w:t>
            </w:r>
          </w:p>
        </w:tc>
      </w:tr>
      <w:tr w:rsidR="005E5B46" w:rsidRPr="00EC5BA8" w14:paraId="7BE13563" w14:textId="77777777" w:rsidTr="0015215C">
        <w:tc>
          <w:tcPr>
            <w:tcW w:w="3969" w:type="dxa"/>
          </w:tcPr>
          <w:p w14:paraId="1F9ADBE2" w14:textId="2AA67B45" w:rsidR="005E5B46" w:rsidRPr="00EC5BA8" w:rsidRDefault="005E5B46" w:rsidP="005E5B46">
            <w:pPr>
              <w:keepLines w:val="0"/>
              <w:tabs>
                <w:tab w:val="left" w:pos="892"/>
                <w:tab w:val="left" w:pos="4386"/>
                <w:tab w:val="right" w:pos="7308"/>
                <w:tab w:val="right" w:pos="9959"/>
              </w:tabs>
              <w:ind w:right="-1"/>
              <w:rPr>
                <w:rFonts w:asciiTheme="minorHAnsi" w:hAnsiTheme="minorHAnsi" w:cstheme="minorHAnsi"/>
                <w:sz w:val="20"/>
                <w:szCs w:val="20"/>
              </w:rPr>
            </w:pPr>
            <w:r>
              <w:rPr>
                <w:rFonts w:asciiTheme="minorHAnsi" w:hAnsiTheme="minorHAnsi" w:cstheme="minorHAnsi"/>
                <w:sz w:val="20"/>
                <w:szCs w:val="20"/>
              </w:rPr>
              <w:t>Foreign exchange and capital reserve</w:t>
            </w:r>
          </w:p>
        </w:tc>
        <w:tc>
          <w:tcPr>
            <w:tcW w:w="993" w:type="dxa"/>
          </w:tcPr>
          <w:p w14:paraId="12F22B86" w14:textId="77777777" w:rsidR="005E5B46" w:rsidRPr="00EC5BA8" w:rsidRDefault="005E5B46" w:rsidP="005E5B46">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795" w:type="dxa"/>
          </w:tcPr>
          <w:p w14:paraId="6F7C638E" w14:textId="5FA3569F" w:rsidR="005E5B46" w:rsidRPr="00EC5BA8" w:rsidRDefault="002D79CA" w:rsidP="002D79CA">
            <w:pPr>
              <w:jc w:val="right"/>
              <w:rPr>
                <w:rFonts w:asciiTheme="minorHAnsi" w:hAnsiTheme="minorHAnsi" w:cstheme="minorHAnsi"/>
                <w:b/>
                <w:bCs/>
                <w:sz w:val="20"/>
                <w:szCs w:val="20"/>
              </w:rPr>
            </w:pPr>
            <w:r>
              <w:rPr>
                <w:rFonts w:asciiTheme="minorHAnsi" w:hAnsiTheme="minorHAnsi" w:cstheme="minorHAnsi"/>
                <w:b/>
                <w:bCs/>
                <w:sz w:val="20"/>
                <w:szCs w:val="20"/>
              </w:rPr>
              <w:t>993</w:t>
            </w:r>
          </w:p>
        </w:tc>
        <w:tc>
          <w:tcPr>
            <w:tcW w:w="1795" w:type="dxa"/>
          </w:tcPr>
          <w:p w14:paraId="1204416A" w14:textId="085D888E" w:rsidR="005E5B46" w:rsidRPr="00EC5BA8" w:rsidRDefault="005E5B46" w:rsidP="005E5B46">
            <w:pPr>
              <w:jc w:val="right"/>
              <w:rPr>
                <w:rFonts w:asciiTheme="minorHAnsi" w:hAnsiTheme="minorHAnsi" w:cstheme="minorHAnsi"/>
                <w:sz w:val="20"/>
                <w:szCs w:val="20"/>
              </w:rPr>
            </w:pPr>
            <w:r>
              <w:rPr>
                <w:rFonts w:asciiTheme="minorHAnsi" w:hAnsiTheme="minorHAnsi" w:cstheme="minorHAnsi"/>
                <w:sz w:val="20"/>
                <w:szCs w:val="20"/>
              </w:rPr>
              <w:t>1,324</w:t>
            </w:r>
          </w:p>
        </w:tc>
        <w:tc>
          <w:tcPr>
            <w:tcW w:w="1796" w:type="dxa"/>
            <w:gridSpan w:val="2"/>
          </w:tcPr>
          <w:p w14:paraId="484E38AE" w14:textId="453112F5" w:rsidR="005E5B46" w:rsidRPr="00EC5BA8" w:rsidRDefault="002D79CA" w:rsidP="002D79CA">
            <w:pPr>
              <w:jc w:val="right"/>
              <w:rPr>
                <w:rFonts w:asciiTheme="minorHAnsi" w:hAnsiTheme="minorHAnsi" w:cstheme="minorHAnsi"/>
                <w:sz w:val="20"/>
                <w:szCs w:val="20"/>
              </w:rPr>
            </w:pPr>
            <w:r>
              <w:rPr>
                <w:rFonts w:asciiTheme="minorHAnsi" w:hAnsiTheme="minorHAnsi" w:cstheme="minorHAnsi"/>
                <w:sz w:val="20"/>
                <w:szCs w:val="20"/>
              </w:rPr>
              <w:t>1,333</w:t>
            </w:r>
          </w:p>
        </w:tc>
      </w:tr>
      <w:tr w:rsidR="005E5B46" w:rsidRPr="00EC5BA8" w14:paraId="0EDB1E66" w14:textId="77777777" w:rsidTr="0015215C">
        <w:tc>
          <w:tcPr>
            <w:tcW w:w="3969" w:type="dxa"/>
            <w:tcBorders>
              <w:bottom w:val="single" w:sz="4" w:space="0" w:color="auto"/>
            </w:tcBorders>
          </w:tcPr>
          <w:p w14:paraId="135E4D9B" w14:textId="4FD3D93C" w:rsidR="005E5B46" w:rsidRPr="00EC5BA8" w:rsidRDefault="005E5B46" w:rsidP="005E5B46">
            <w:pPr>
              <w:keepLines w:val="0"/>
              <w:tabs>
                <w:tab w:val="left" w:pos="892"/>
                <w:tab w:val="left" w:pos="4386"/>
                <w:tab w:val="right" w:pos="7308"/>
                <w:tab w:val="right" w:pos="9959"/>
              </w:tabs>
              <w:ind w:right="-1"/>
              <w:rPr>
                <w:rFonts w:asciiTheme="minorHAnsi" w:hAnsiTheme="minorHAnsi" w:cstheme="minorHAnsi"/>
                <w:sz w:val="20"/>
                <w:szCs w:val="20"/>
              </w:rPr>
            </w:pPr>
            <w:r>
              <w:rPr>
                <w:rFonts w:asciiTheme="minorHAnsi" w:hAnsiTheme="minorHAnsi" w:cstheme="minorHAnsi"/>
                <w:sz w:val="20"/>
                <w:szCs w:val="20"/>
              </w:rPr>
              <w:t>Retained earnings</w:t>
            </w:r>
          </w:p>
        </w:tc>
        <w:tc>
          <w:tcPr>
            <w:tcW w:w="993" w:type="dxa"/>
            <w:tcBorders>
              <w:bottom w:val="single" w:sz="4" w:space="0" w:color="auto"/>
            </w:tcBorders>
          </w:tcPr>
          <w:p w14:paraId="23D3F074" w14:textId="77777777" w:rsidR="005E5B46" w:rsidRPr="00EC5BA8" w:rsidRDefault="005E5B46" w:rsidP="005E5B46">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795" w:type="dxa"/>
            <w:tcBorders>
              <w:bottom w:val="single" w:sz="4" w:space="0" w:color="auto"/>
            </w:tcBorders>
          </w:tcPr>
          <w:p w14:paraId="14BC4E03" w14:textId="7A31F431" w:rsidR="005E5B46" w:rsidRPr="00EC5BA8" w:rsidRDefault="00B43BC5" w:rsidP="002D79CA">
            <w:pPr>
              <w:jc w:val="right"/>
              <w:rPr>
                <w:rFonts w:asciiTheme="minorHAnsi" w:hAnsiTheme="minorHAnsi" w:cstheme="minorHAnsi"/>
                <w:b/>
                <w:bCs/>
                <w:sz w:val="20"/>
                <w:szCs w:val="20"/>
              </w:rPr>
            </w:pPr>
            <w:r>
              <w:rPr>
                <w:rFonts w:asciiTheme="minorHAnsi" w:hAnsiTheme="minorHAnsi" w:cstheme="minorHAnsi"/>
                <w:b/>
                <w:bCs/>
                <w:sz w:val="20"/>
                <w:szCs w:val="20"/>
              </w:rPr>
              <w:t>(</w:t>
            </w:r>
            <w:r w:rsidR="00426287" w:rsidRPr="00280660">
              <w:rPr>
                <w:rFonts w:ascii="Calibri" w:hAnsi="Calibri" w:cs="Calibri"/>
                <w:b/>
                <w:bCs/>
                <w:sz w:val="20"/>
                <w:szCs w:val="20"/>
              </w:rPr>
              <w:t>50,410</w:t>
            </w:r>
            <w:r>
              <w:rPr>
                <w:rFonts w:asciiTheme="minorHAnsi" w:hAnsiTheme="minorHAnsi" w:cstheme="minorHAnsi"/>
                <w:b/>
                <w:bCs/>
                <w:sz w:val="20"/>
                <w:szCs w:val="20"/>
              </w:rPr>
              <w:t>)</w:t>
            </w:r>
          </w:p>
        </w:tc>
        <w:tc>
          <w:tcPr>
            <w:tcW w:w="1795" w:type="dxa"/>
            <w:tcBorders>
              <w:bottom w:val="single" w:sz="4" w:space="0" w:color="auto"/>
            </w:tcBorders>
          </w:tcPr>
          <w:p w14:paraId="17098197" w14:textId="074C6B16" w:rsidR="005E5B46" w:rsidRPr="00EC5BA8" w:rsidRDefault="005E5B46" w:rsidP="005E5B46">
            <w:pPr>
              <w:jc w:val="right"/>
              <w:rPr>
                <w:rFonts w:asciiTheme="minorHAnsi" w:hAnsiTheme="minorHAnsi" w:cstheme="minorHAnsi"/>
                <w:sz w:val="20"/>
                <w:szCs w:val="20"/>
              </w:rPr>
            </w:pPr>
            <w:r>
              <w:rPr>
                <w:rFonts w:asciiTheme="minorHAnsi" w:hAnsiTheme="minorHAnsi" w:cstheme="minorHAnsi"/>
                <w:sz w:val="20"/>
                <w:szCs w:val="20"/>
              </w:rPr>
              <w:t>(69,062)</w:t>
            </w:r>
          </w:p>
        </w:tc>
        <w:tc>
          <w:tcPr>
            <w:tcW w:w="1796" w:type="dxa"/>
            <w:gridSpan w:val="2"/>
            <w:tcBorders>
              <w:bottom w:val="single" w:sz="4" w:space="0" w:color="auto"/>
            </w:tcBorders>
          </w:tcPr>
          <w:p w14:paraId="62BD2FAE" w14:textId="5AB186A6" w:rsidR="005E5B46" w:rsidRPr="00EC5BA8" w:rsidRDefault="002D79CA" w:rsidP="002D79CA">
            <w:pPr>
              <w:jc w:val="right"/>
              <w:rPr>
                <w:rFonts w:asciiTheme="minorHAnsi" w:hAnsiTheme="minorHAnsi" w:cstheme="minorHAnsi"/>
                <w:sz w:val="20"/>
                <w:szCs w:val="20"/>
              </w:rPr>
            </w:pPr>
            <w:r>
              <w:rPr>
                <w:rFonts w:asciiTheme="minorHAnsi" w:hAnsiTheme="minorHAnsi" w:cstheme="minorHAnsi"/>
                <w:sz w:val="20"/>
                <w:szCs w:val="20"/>
              </w:rPr>
              <w:t>(68,553)</w:t>
            </w:r>
          </w:p>
        </w:tc>
      </w:tr>
      <w:tr w:rsidR="005E5B46" w:rsidRPr="00EC5BA8" w14:paraId="22C28EA6" w14:textId="77777777" w:rsidTr="0015215C">
        <w:tc>
          <w:tcPr>
            <w:tcW w:w="3969" w:type="dxa"/>
            <w:tcBorders>
              <w:top w:val="single" w:sz="4" w:space="0" w:color="auto"/>
              <w:bottom w:val="single" w:sz="4" w:space="0" w:color="auto"/>
            </w:tcBorders>
          </w:tcPr>
          <w:p w14:paraId="0D41C477" w14:textId="77777777" w:rsidR="005E5B46" w:rsidRPr="00EC5BA8" w:rsidRDefault="005E5B46" w:rsidP="005E5B46">
            <w:pPr>
              <w:keepLines w:val="0"/>
              <w:tabs>
                <w:tab w:val="left" w:pos="892"/>
                <w:tab w:val="left" w:pos="4386"/>
                <w:tab w:val="right" w:pos="7308"/>
                <w:tab w:val="right" w:pos="9959"/>
              </w:tabs>
              <w:ind w:right="-1"/>
              <w:rPr>
                <w:rFonts w:asciiTheme="minorHAnsi" w:hAnsiTheme="minorHAnsi" w:cstheme="minorHAnsi"/>
                <w:sz w:val="20"/>
                <w:szCs w:val="20"/>
              </w:rPr>
            </w:pPr>
          </w:p>
          <w:p w14:paraId="181C01F7" w14:textId="2F1AD1C3" w:rsidR="005E5B46" w:rsidRPr="00EC5BA8" w:rsidRDefault="005E5B46" w:rsidP="005E5B46">
            <w:pPr>
              <w:keepLines w:val="0"/>
              <w:tabs>
                <w:tab w:val="left" w:pos="892"/>
                <w:tab w:val="left" w:pos="4386"/>
                <w:tab w:val="right" w:pos="7308"/>
                <w:tab w:val="right" w:pos="9959"/>
              </w:tabs>
              <w:ind w:right="-1"/>
              <w:rPr>
                <w:rFonts w:asciiTheme="minorHAnsi" w:hAnsiTheme="minorHAnsi" w:cstheme="minorHAnsi"/>
                <w:sz w:val="20"/>
                <w:szCs w:val="20"/>
              </w:rPr>
            </w:pPr>
            <w:r>
              <w:rPr>
                <w:rFonts w:asciiTheme="minorHAnsi" w:hAnsiTheme="minorHAnsi" w:cstheme="minorHAnsi"/>
                <w:sz w:val="20"/>
                <w:szCs w:val="20"/>
              </w:rPr>
              <w:t>Equity attributable to the owners of the parent</w:t>
            </w:r>
          </w:p>
        </w:tc>
        <w:tc>
          <w:tcPr>
            <w:tcW w:w="993" w:type="dxa"/>
            <w:tcBorders>
              <w:top w:val="single" w:sz="4" w:space="0" w:color="auto"/>
              <w:bottom w:val="single" w:sz="4" w:space="0" w:color="auto"/>
            </w:tcBorders>
          </w:tcPr>
          <w:p w14:paraId="05841389" w14:textId="77777777" w:rsidR="005E5B46" w:rsidRPr="00EC5BA8" w:rsidRDefault="005E5B46" w:rsidP="005E5B46">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795" w:type="dxa"/>
            <w:tcBorders>
              <w:top w:val="single" w:sz="4" w:space="0" w:color="auto"/>
              <w:bottom w:val="single" w:sz="4" w:space="0" w:color="auto"/>
            </w:tcBorders>
          </w:tcPr>
          <w:p w14:paraId="36EE2817" w14:textId="6971EE84" w:rsidR="005E5B46" w:rsidRPr="00EC5BA8" w:rsidRDefault="00433E28" w:rsidP="00433E28">
            <w:pPr>
              <w:jc w:val="right"/>
              <w:rPr>
                <w:rFonts w:asciiTheme="minorHAnsi" w:hAnsiTheme="minorHAnsi" w:cstheme="minorHAnsi"/>
                <w:b/>
                <w:bCs/>
                <w:sz w:val="20"/>
                <w:szCs w:val="20"/>
              </w:rPr>
            </w:pPr>
            <w:r>
              <w:rPr>
                <w:rFonts w:asciiTheme="minorHAnsi" w:hAnsiTheme="minorHAnsi" w:cstheme="minorHAnsi"/>
                <w:b/>
                <w:bCs/>
                <w:sz w:val="20"/>
                <w:szCs w:val="20"/>
              </w:rPr>
              <w:br/>
            </w:r>
            <w:r w:rsidR="00B43BC5">
              <w:rPr>
                <w:rFonts w:asciiTheme="minorHAnsi" w:hAnsiTheme="minorHAnsi" w:cstheme="minorHAnsi"/>
                <w:b/>
                <w:bCs/>
                <w:sz w:val="20"/>
                <w:szCs w:val="20"/>
              </w:rPr>
              <w:t>33,</w:t>
            </w:r>
            <w:r w:rsidR="00FA4461" w:rsidRPr="00280660">
              <w:rPr>
                <w:rFonts w:ascii="Calibri" w:hAnsi="Calibri" w:cs="Calibri"/>
                <w:b/>
                <w:bCs/>
                <w:sz w:val="20"/>
                <w:szCs w:val="20"/>
              </w:rPr>
              <w:t>321</w:t>
            </w:r>
          </w:p>
        </w:tc>
        <w:tc>
          <w:tcPr>
            <w:tcW w:w="1795" w:type="dxa"/>
            <w:tcBorders>
              <w:top w:val="single" w:sz="4" w:space="0" w:color="auto"/>
              <w:bottom w:val="single" w:sz="4" w:space="0" w:color="auto"/>
            </w:tcBorders>
          </w:tcPr>
          <w:p w14:paraId="6984D278" w14:textId="19B4CF07" w:rsidR="005E5B46" w:rsidRPr="00EC5BA8" w:rsidRDefault="005E5B46" w:rsidP="005E5B46">
            <w:pPr>
              <w:jc w:val="right"/>
              <w:rPr>
                <w:rFonts w:asciiTheme="minorHAnsi" w:hAnsiTheme="minorHAnsi" w:cstheme="minorHAnsi"/>
                <w:sz w:val="20"/>
                <w:szCs w:val="20"/>
              </w:rPr>
            </w:pPr>
            <w:r>
              <w:rPr>
                <w:rFonts w:asciiTheme="minorHAnsi" w:hAnsiTheme="minorHAnsi" w:cstheme="minorHAnsi"/>
                <w:sz w:val="20"/>
                <w:szCs w:val="20"/>
              </w:rPr>
              <w:br/>
              <w:t>14,823</w:t>
            </w:r>
          </w:p>
        </w:tc>
        <w:tc>
          <w:tcPr>
            <w:tcW w:w="1796" w:type="dxa"/>
            <w:gridSpan w:val="2"/>
            <w:tcBorders>
              <w:top w:val="single" w:sz="4" w:space="0" w:color="auto"/>
              <w:bottom w:val="single" w:sz="4" w:space="0" w:color="auto"/>
            </w:tcBorders>
          </w:tcPr>
          <w:p w14:paraId="278B36D0" w14:textId="6DCC94CC" w:rsidR="005E5B46" w:rsidRPr="00EC5BA8" w:rsidRDefault="00433E28" w:rsidP="00433E28">
            <w:pPr>
              <w:jc w:val="right"/>
              <w:rPr>
                <w:rFonts w:asciiTheme="minorHAnsi" w:hAnsiTheme="minorHAnsi" w:cstheme="minorHAnsi"/>
                <w:sz w:val="20"/>
                <w:szCs w:val="20"/>
              </w:rPr>
            </w:pPr>
            <w:r>
              <w:rPr>
                <w:rFonts w:asciiTheme="minorHAnsi" w:hAnsiTheme="minorHAnsi" w:cstheme="minorHAnsi"/>
                <w:sz w:val="20"/>
                <w:szCs w:val="20"/>
              </w:rPr>
              <w:br/>
              <w:t>15,206</w:t>
            </w:r>
          </w:p>
        </w:tc>
      </w:tr>
      <w:tr w:rsidR="005E5B46" w:rsidRPr="00EC5BA8" w14:paraId="5BDB3C7F" w14:textId="77777777" w:rsidTr="0015215C">
        <w:tc>
          <w:tcPr>
            <w:tcW w:w="3969" w:type="dxa"/>
            <w:tcBorders>
              <w:top w:val="single" w:sz="4" w:space="0" w:color="auto"/>
              <w:bottom w:val="single" w:sz="4" w:space="0" w:color="auto"/>
            </w:tcBorders>
          </w:tcPr>
          <w:p w14:paraId="32EDF916" w14:textId="77777777" w:rsidR="005E5B46" w:rsidRPr="00EC5BA8" w:rsidRDefault="005E5B46" w:rsidP="005E5B46">
            <w:pPr>
              <w:keepLines w:val="0"/>
              <w:tabs>
                <w:tab w:val="left" w:pos="892"/>
                <w:tab w:val="left" w:pos="4386"/>
                <w:tab w:val="right" w:pos="7308"/>
                <w:tab w:val="right" w:pos="9959"/>
              </w:tabs>
              <w:ind w:right="-1"/>
              <w:rPr>
                <w:rFonts w:asciiTheme="minorHAnsi" w:hAnsiTheme="minorHAnsi" w:cstheme="minorHAnsi"/>
                <w:sz w:val="20"/>
                <w:szCs w:val="20"/>
              </w:rPr>
            </w:pPr>
          </w:p>
          <w:p w14:paraId="6EEE2C8F" w14:textId="6E799343" w:rsidR="005E5B46" w:rsidRPr="00EC5BA8" w:rsidRDefault="005E5B46" w:rsidP="005E5B46">
            <w:pPr>
              <w:keepLines w:val="0"/>
              <w:tabs>
                <w:tab w:val="left" w:pos="892"/>
                <w:tab w:val="left" w:pos="4386"/>
                <w:tab w:val="right" w:pos="7308"/>
                <w:tab w:val="right" w:pos="9959"/>
              </w:tabs>
              <w:ind w:right="-1"/>
              <w:rPr>
                <w:rFonts w:asciiTheme="minorHAnsi" w:hAnsiTheme="minorHAnsi" w:cstheme="minorHAnsi"/>
                <w:sz w:val="20"/>
                <w:szCs w:val="20"/>
              </w:rPr>
            </w:pPr>
            <w:r>
              <w:rPr>
                <w:rFonts w:asciiTheme="minorHAnsi" w:hAnsiTheme="minorHAnsi" w:cstheme="minorHAnsi"/>
                <w:sz w:val="20"/>
                <w:szCs w:val="20"/>
              </w:rPr>
              <w:t>Non-controlling interests</w:t>
            </w:r>
          </w:p>
        </w:tc>
        <w:tc>
          <w:tcPr>
            <w:tcW w:w="993" w:type="dxa"/>
            <w:tcBorders>
              <w:top w:val="single" w:sz="4" w:space="0" w:color="auto"/>
              <w:bottom w:val="single" w:sz="4" w:space="0" w:color="auto"/>
            </w:tcBorders>
          </w:tcPr>
          <w:p w14:paraId="4230521A" w14:textId="77777777" w:rsidR="005E5B46" w:rsidRPr="00EC5BA8" w:rsidRDefault="005E5B46" w:rsidP="005E5B46">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795" w:type="dxa"/>
            <w:tcBorders>
              <w:top w:val="single" w:sz="4" w:space="0" w:color="auto"/>
              <w:bottom w:val="single" w:sz="4" w:space="0" w:color="auto"/>
            </w:tcBorders>
          </w:tcPr>
          <w:p w14:paraId="52CA7581" w14:textId="18D11707" w:rsidR="005E5B46" w:rsidRPr="00EC5BA8" w:rsidRDefault="00433E28" w:rsidP="00433E28">
            <w:pPr>
              <w:jc w:val="right"/>
              <w:rPr>
                <w:rFonts w:asciiTheme="minorHAnsi" w:hAnsiTheme="minorHAnsi" w:cstheme="minorHAnsi"/>
                <w:b/>
                <w:bCs/>
                <w:sz w:val="20"/>
                <w:szCs w:val="20"/>
              </w:rPr>
            </w:pPr>
            <w:r>
              <w:rPr>
                <w:rFonts w:asciiTheme="minorHAnsi" w:hAnsiTheme="minorHAnsi" w:cstheme="minorHAnsi"/>
                <w:b/>
                <w:bCs/>
                <w:sz w:val="20"/>
                <w:szCs w:val="20"/>
              </w:rPr>
              <w:br/>
              <w:t>124</w:t>
            </w:r>
          </w:p>
        </w:tc>
        <w:tc>
          <w:tcPr>
            <w:tcW w:w="1795" w:type="dxa"/>
            <w:tcBorders>
              <w:top w:val="single" w:sz="4" w:space="0" w:color="auto"/>
              <w:bottom w:val="single" w:sz="4" w:space="0" w:color="auto"/>
            </w:tcBorders>
          </w:tcPr>
          <w:p w14:paraId="3C0AA955" w14:textId="4876F1EC" w:rsidR="005E5B46" w:rsidRPr="00EC5BA8" w:rsidRDefault="005E5B46" w:rsidP="005E5B46">
            <w:pPr>
              <w:jc w:val="right"/>
              <w:rPr>
                <w:rFonts w:asciiTheme="minorHAnsi" w:hAnsiTheme="minorHAnsi" w:cstheme="minorHAnsi"/>
                <w:sz w:val="20"/>
                <w:szCs w:val="20"/>
              </w:rPr>
            </w:pPr>
            <w:r>
              <w:rPr>
                <w:rFonts w:asciiTheme="minorHAnsi" w:hAnsiTheme="minorHAnsi" w:cstheme="minorHAnsi"/>
                <w:sz w:val="20"/>
                <w:szCs w:val="20"/>
              </w:rPr>
              <w:br/>
              <w:t>(1,245)</w:t>
            </w:r>
          </w:p>
        </w:tc>
        <w:tc>
          <w:tcPr>
            <w:tcW w:w="1796" w:type="dxa"/>
            <w:gridSpan w:val="2"/>
            <w:tcBorders>
              <w:top w:val="single" w:sz="4" w:space="0" w:color="auto"/>
              <w:bottom w:val="single" w:sz="4" w:space="0" w:color="auto"/>
            </w:tcBorders>
          </w:tcPr>
          <w:p w14:paraId="000F090F" w14:textId="7D5BF8DB" w:rsidR="005E5B46" w:rsidRPr="00EC5BA8" w:rsidRDefault="00433E28" w:rsidP="00433E28">
            <w:pPr>
              <w:jc w:val="right"/>
              <w:rPr>
                <w:rFonts w:asciiTheme="minorHAnsi" w:hAnsiTheme="minorHAnsi" w:cstheme="minorHAnsi"/>
                <w:sz w:val="20"/>
                <w:szCs w:val="20"/>
              </w:rPr>
            </w:pPr>
            <w:r>
              <w:rPr>
                <w:rFonts w:asciiTheme="minorHAnsi" w:hAnsiTheme="minorHAnsi" w:cstheme="minorHAnsi"/>
                <w:sz w:val="20"/>
                <w:szCs w:val="20"/>
              </w:rPr>
              <w:br/>
              <w:t>(1,555)</w:t>
            </w:r>
          </w:p>
        </w:tc>
      </w:tr>
      <w:tr w:rsidR="005E5B46" w:rsidRPr="00EC5BA8" w14:paraId="2386ECB9" w14:textId="77777777" w:rsidTr="0015215C">
        <w:tc>
          <w:tcPr>
            <w:tcW w:w="3969" w:type="dxa"/>
            <w:tcBorders>
              <w:top w:val="single" w:sz="4" w:space="0" w:color="auto"/>
              <w:bottom w:val="single" w:sz="12" w:space="0" w:color="auto"/>
            </w:tcBorders>
          </w:tcPr>
          <w:p w14:paraId="49135C1D" w14:textId="77777777" w:rsidR="005E5B46" w:rsidRPr="00EC5BA8" w:rsidRDefault="005E5B46" w:rsidP="005E5B46">
            <w:pPr>
              <w:keepLines w:val="0"/>
              <w:tabs>
                <w:tab w:val="left" w:pos="892"/>
                <w:tab w:val="left" w:pos="4386"/>
                <w:tab w:val="right" w:pos="7308"/>
                <w:tab w:val="right" w:pos="9959"/>
              </w:tabs>
              <w:ind w:right="-1"/>
              <w:rPr>
                <w:rFonts w:asciiTheme="minorHAnsi" w:hAnsiTheme="minorHAnsi" w:cstheme="minorHAnsi"/>
                <w:sz w:val="20"/>
                <w:szCs w:val="20"/>
              </w:rPr>
            </w:pPr>
          </w:p>
          <w:p w14:paraId="245E5F03" w14:textId="06C1983C" w:rsidR="005E5B46" w:rsidRPr="00EC5BA8" w:rsidRDefault="005E5B46" w:rsidP="005E5B46">
            <w:pPr>
              <w:keepLines w:val="0"/>
              <w:tabs>
                <w:tab w:val="left" w:pos="892"/>
                <w:tab w:val="left" w:pos="4386"/>
                <w:tab w:val="right" w:pos="7308"/>
                <w:tab w:val="right" w:pos="9959"/>
              </w:tabs>
              <w:ind w:right="-1"/>
              <w:rPr>
                <w:rFonts w:asciiTheme="minorHAnsi" w:hAnsiTheme="minorHAnsi" w:cstheme="minorHAnsi"/>
                <w:sz w:val="20"/>
                <w:szCs w:val="20"/>
              </w:rPr>
            </w:pPr>
            <w:r>
              <w:rPr>
                <w:rFonts w:asciiTheme="minorHAnsi" w:hAnsiTheme="minorHAnsi" w:cstheme="minorHAnsi"/>
                <w:b/>
                <w:sz w:val="20"/>
                <w:szCs w:val="20"/>
              </w:rPr>
              <w:t>Total equity</w:t>
            </w:r>
          </w:p>
        </w:tc>
        <w:tc>
          <w:tcPr>
            <w:tcW w:w="993" w:type="dxa"/>
            <w:tcBorders>
              <w:top w:val="single" w:sz="4" w:space="0" w:color="auto"/>
              <w:bottom w:val="single" w:sz="12" w:space="0" w:color="auto"/>
            </w:tcBorders>
          </w:tcPr>
          <w:p w14:paraId="536FBC12" w14:textId="77777777" w:rsidR="005E5B46" w:rsidRPr="00EC5BA8" w:rsidRDefault="005E5B46" w:rsidP="005E5B46">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795" w:type="dxa"/>
            <w:tcBorders>
              <w:top w:val="single" w:sz="4" w:space="0" w:color="auto"/>
              <w:bottom w:val="single" w:sz="12" w:space="0" w:color="auto"/>
            </w:tcBorders>
          </w:tcPr>
          <w:p w14:paraId="278217DA" w14:textId="77777777" w:rsidR="002D79CA" w:rsidRPr="00EC5BA8" w:rsidRDefault="002D79CA" w:rsidP="00433E28">
            <w:pPr>
              <w:jc w:val="right"/>
              <w:rPr>
                <w:rFonts w:asciiTheme="minorHAnsi" w:hAnsiTheme="minorHAnsi" w:cstheme="minorHAnsi"/>
                <w:b/>
                <w:bCs/>
                <w:sz w:val="20"/>
                <w:szCs w:val="20"/>
              </w:rPr>
            </w:pPr>
          </w:p>
          <w:p w14:paraId="008EF169" w14:textId="52D826ED" w:rsidR="005E5B46" w:rsidRPr="00EC5BA8" w:rsidRDefault="00426287" w:rsidP="00433E28">
            <w:pPr>
              <w:jc w:val="right"/>
              <w:rPr>
                <w:rFonts w:asciiTheme="minorHAnsi" w:hAnsiTheme="minorHAnsi" w:cstheme="minorHAnsi"/>
                <w:b/>
                <w:bCs/>
                <w:sz w:val="20"/>
                <w:szCs w:val="20"/>
              </w:rPr>
            </w:pPr>
            <w:r w:rsidRPr="00280660">
              <w:rPr>
                <w:rFonts w:ascii="Calibri" w:hAnsi="Calibri" w:cs="Calibri"/>
                <w:b/>
                <w:bCs/>
                <w:sz w:val="20"/>
                <w:szCs w:val="20"/>
              </w:rPr>
              <w:t>33,444</w:t>
            </w:r>
          </w:p>
        </w:tc>
        <w:tc>
          <w:tcPr>
            <w:tcW w:w="1795" w:type="dxa"/>
            <w:tcBorders>
              <w:top w:val="single" w:sz="4" w:space="0" w:color="auto"/>
              <w:bottom w:val="single" w:sz="12" w:space="0" w:color="auto"/>
            </w:tcBorders>
          </w:tcPr>
          <w:p w14:paraId="0FD0F509" w14:textId="77777777" w:rsidR="005E5B46" w:rsidRPr="00EC5BA8" w:rsidRDefault="005E5B46" w:rsidP="005E5B46">
            <w:pPr>
              <w:jc w:val="right"/>
              <w:rPr>
                <w:rFonts w:asciiTheme="minorHAnsi" w:hAnsiTheme="minorHAnsi" w:cstheme="minorHAnsi"/>
                <w:sz w:val="20"/>
                <w:szCs w:val="20"/>
              </w:rPr>
            </w:pPr>
          </w:p>
          <w:p w14:paraId="06CFE7B8" w14:textId="05079AF9" w:rsidR="005E5B46" w:rsidRPr="00EC5BA8" w:rsidRDefault="005E5B46" w:rsidP="005E5B46">
            <w:pPr>
              <w:jc w:val="right"/>
              <w:rPr>
                <w:rFonts w:asciiTheme="minorHAnsi" w:hAnsiTheme="minorHAnsi" w:cstheme="minorHAnsi"/>
                <w:sz w:val="20"/>
                <w:szCs w:val="20"/>
              </w:rPr>
            </w:pPr>
            <w:r>
              <w:rPr>
                <w:rFonts w:asciiTheme="minorHAnsi" w:hAnsiTheme="minorHAnsi" w:cstheme="minorHAnsi"/>
                <w:sz w:val="20"/>
                <w:szCs w:val="20"/>
              </w:rPr>
              <w:t>13,578</w:t>
            </w:r>
          </w:p>
        </w:tc>
        <w:tc>
          <w:tcPr>
            <w:tcW w:w="1796" w:type="dxa"/>
            <w:gridSpan w:val="2"/>
            <w:tcBorders>
              <w:top w:val="single" w:sz="4" w:space="0" w:color="auto"/>
              <w:bottom w:val="single" w:sz="12" w:space="0" w:color="auto"/>
            </w:tcBorders>
          </w:tcPr>
          <w:p w14:paraId="25F7CF8A" w14:textId="77777777" w:rsidR="002D79CA" w:rsidRPr="00EC5BA8" w:rsidRDefault="002D79CA" w:rsidP="00433E28">
            <w:pPr>
              <w:jc w:val="right"/>
              <w:rPr>
                <w:rFonts w:asciiTheme="minorHAnsi" w:hAnsiTheme="minorHAnsi" w:cstheme="minorHAnsi"/>
                <w:sz w:val="20"/>
                <w:szCs w:val="20"/>
              </w:rPr>
            </w:pPr>
          </w:p>
          <w:p w14:paraId="70F93584" w14:textId="2EE1A7CB" w:rsidR="005E5B46" w:rsidRPr="00EC5BA8" w:rsidRDefault="002D79CA" w:rsidP="00433E28">
            <w:pPr>
              <w:jc w:val="right"/>
              <w:rPr>
                <w:rFonts w:asciiTheme="minorHAnsi" w:hAnsiTheme="minorHAnsi" w:cstheme="minorHAnsi"/>
                <w:sz w:val="20"/>
                <w:szCs w:val="20"/>
              </w:rPr>
            </w:pPr>
            <w:r>
              <w:rPr>
                <w:rFonts w:asciiTheme="minorHAnsi" w:hAnsiTheme="minorHAnsi" w:cstheme="minorHAnsi"/>
                <w:sz w:val="20"/>
                <w:szCs w:val="20"/>
              </w:rPr>
              <w:t>13,650</w:t>
            </w:r>
          </w:p>
        </w:tc>
      </w:tr>
    </w:tbl>
    <w:p w14:paraId="3C9F1476" w14:textId="753E409E" w:rsidR="00010798" w:rsidRPr="00EC5BA8" w:rsidRDefault="00010798" w:rsidP="00010798">
      <w:pPr>
        <w:keepLines w:val="0"/>
        <w:tabs>
          <w:tab w:val="left" w:pos="892"/>
        </w:tabs>
        <w:ind w:right="-1"/>
        <w:rPr>
          <w:rFonts w:asciiTheme="minorHAnsi" w:hAnsiTheme="minorHAnsi" w:cstheme="minorHAnsi"/>
          <w:i/>
          <w:sz w:val="16"/>
          <w:szCs w:val="16"/>
        </w:rPr>
      </w:pPr>
      <w:r>
        <w:rPr>
          <w:rFonts w:asciiTheme="minorHAnsi" w:hAnsiTheme="minorHAnsi" w:cstheme="minorHAnsi"/>
          <w:i/>
          <w:sz w:val="16"/>
          <w:szCs w:val="16"/>
        </w:rPr>
        <w:t>* Fair value through other comprehensive income</w:t>
      </w:r>
    </w:p>
    <w:p w14:paraId="3DE0BEEB" w14:textId="30FCA9D1" w:rsidR="00010798" w:rsidRPr="00EC5BA8" w:rsidRDefault="00010798" w:rsidP="00010798">
      <w:pPr>
        <w:keepLines w:val="0"/>
        <w:tabs>
          <w:tab w:val="left" w:pos="142"/>
        </w:tabs>
        <w:ind w:right="-1"/>
        <w:rPr>
          <w:rFonts w:asciiTheme="minorHAnsi" w:hAnsiTheme="minorHAnsi" w:cstheme="minorHAnsi"/>
          <w:i/>
          <w:sz w:val="16"/>
          <w:szCs w:val="16"/>
        </w:rPr>
        <w:sectPr w:rsidR="00010798" w:rsidRPr="00EC5BA8" w:rsidSect="00CB45B9">
          <w:headerReference w:type="default" r:id="rId25"/>
          <w:pgSz w:w="11907" w:h="16840" w:code="9"/>
          <w:pgMar w:top="1418" w:right="851" w:bottom="851" w:left="851" w:header="720" w:footer="284" w:gutter="0"/>
          <w:cols w:space="720"/>
          <w:noEndnote/>
          <w:docGrid w:linePitch="272"/>
        </w:sectPr>
      </w:pPr>
      <w:r>
        <w:rPr>
          <w:rFonts w:asciiTheme="minorHAnsi" w:hAnsiTheme="minorHAnsi" w:cstheme="minorHAnsi"/>
          <w:i/>
          <w:sz w:val="16"/>
          <w:szCs w:val="16"/>
        </w:rPr>
        <w:t>** Fair value through profit or loss</w:t>
      </w:r>
    </w:p>
    <w:tbl>
      <w:tblPr>
        <w:tblW w:w="10916"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709"/>
        <w:gridCol w:w="850"/>
        <w:gridCol w:w="781"/>
        <w:gridCol w:w="839"/>
        <w:gridCol w:w="980"/>
        <w:gridCol w:w="839"/>
        <w:gridCol w:w="1239"/>
        <w:gridCol w:w="709"/>
        <w:gridCol w:w="646"/>
        <w:gridCol w:w="346"/>
        <w:gridCol w:w="709"/>
      </w:tblGrid>
      <w:tr w:rsidR="00C50E77" w:rsidRPr="00EC5BA8" w14:paraId="156F86B8" w14:textId="77777777" w:rsidTr="00F82D84">
        <w:trPr>
          <w:gridAfter w:val="2"/>
          <w:wAfter w:w="1055" w:type="dxa"/>
          <w:trHeight w:val="225"/>
          <w:tblHeader/>
        </w:trPr>
        <w:tc>
          <w:tcPr>
            <w:tcW w:w="9861" w:type="dxa"/>
            <w:gridSpan w:val="10"/>
            <w:tcBorders>
              <w:top w:val="nil"/>
              <w:left w:val="nil"/>
              <w:bottom w:val="nil"/>
              <w:right w:val="nil"/>
            </w:tcBorders>
            <w:tcMar>
              <w:left w:w="40" w:type="dxa"/>
              <w:right w:w="40" w:type="dxa"/>
            </w:tcMar>
          </w:tcPr>
          <w:p w14:paraId="17CDAC63" w14:textId="77777777" w:rsidR="00C50E77" w:rsidRPr="00EC5BA8" w:rsidRDefault="00C50E77" w:rsidP="00C50E77">
            <w:pPr>
              <w:keepLines w:val="0"/>
              <w:rPr>
                <w:rFonts w:asciiTheme="minorHAnsi" w:hAnsiTheme="minorHAnsi" w:cstheme="minorHAnsi"/>
                <w:b/>
                <w:bCs/>
                <w:sz w:val="22"/>
                <w:szCs w:val="22"/>
              </w:rPr>
            </w:pPr>
            <w:r>
              <w:rPr>
                <w:rFonts w:asciiTheme="minorHAnsi" w:hAnsiTheme="minorHAnsi" w:cstheme="minorHAnsi"/>
                <w:b/>
                <w:bCs/>
                <w:sz w:val="22"/>
                <w:szCs w:val="22"/>
              </w:rPr>
              <w:lastRenderedPageBreak/>
              <w:t>CONSOLIDATED STATEMENT OF CHANGES IN EQUITY</w:t>
            </w:r>
          </w:p>
          <w:p w14:paraId="485B0883" w14:textId="7D214DA9" w:rsidR="00C50E77" w:rsidRPr="00EC5BA8" w:rsidRDefault="00C50E77" w:rsidP="00C50E77">
            <w:pPr>
              <w:keepLines w:val="0"/>
              <w:rPr>
                <w:rFonts w:asciiTheme="minorHAnsi" w:hAnsiTheme="minorHAnsi" w:cstheme="minorHAnsi"/>
                <w:b/>
                <w:bCs/>
                <w:sz w:val="22"/>
                <w:szCs w:val="22"/>
              </w:rPr>
            </w:pPr>
            <w:r>
              <w:rPr>
                <w:rFonts w:asciiTheme="minorHAnsi" w:hAnsiTheme="minorHAnsi" w:cstheme="minorHAnsi"/>
                <w:b/>
                <w:bCs/>
                <w:sz w:val="22"/>
                <w:szCs w:val="22"/>
              </w:rPr>
              <w:t>FOR THE SIX MONTHS ENDED 30 JUNE 2026</w:t>
            </w:r>
          </w:p>
          <w:p w14:paraId="6CD729E7" w14:textId="77777777" w:rsidR="00C50E77" w:rsidRPr="00EC5BA8" w:rsidRDefault="00C50E77" w:rsidP="00CB45B9">
            <w:pPr>
              <w:keepLines w:val="0"/>
              <w:tabs>
                <w:tab w:val="left" w:pos="892"/>
              </w:tabs>
              <w:jc w:val="center"/>
              <w:rPr>
                <w:rFonts w:asciiTheme="minorHAnsi" w:hAnsiTheme="minorHAnsi" w:cstheme="minorHAnsi"/>
                <w:b/>
                <w:sz w:val="22"/>
                <w:szCs w:val="22"/>
              </w:rPr>
            </w:pPr>
          </w:p>
        </w:tc>
      </w:tr>
      <w:tr w:rsidR="00010798" w:rsidRPr="00EC5BA8" w14:paraId="399AB7AE" w14:textId="77777777" w:rsidTr="00F82D84">
        <w:trPr>
          <w:gridAfter w:val="2"/>
          <w:wAfter w:w="1055" w:type="dxa"/>
          <w:trHeight w:val="225"/>
          <w:tblHeader/>
        </w:trPr>
        <w:tc>
          <w:tcPr>
            <w:tcW w:w="2269" w:type="dxa"/>
            <w:tcBorders>
              <w:top w:val="nil"/>
              <w:left w:val="nil"/>
              <w:bottom w:val="nil"/>
              <w:right w:val="nil"/>
            </w:tcBorders>
            <w:tcMar>
              <w:left w:w="40" w:type="dxa"/>
              <w:right w:w="40" w:type="dxa"/>
            </w:tcMar>
          </w:tcPr>
          <w:p w14:paraId="72092538" w14:textId="77777777" w:rsidR="00010798" w:rsidRPr="00EC5BA8" w:rsidRDefault="00010798" w:rsidP="00CB45B9">
            <w:pPr>
              <w:keepLines w:val="0"/>
              <w:tabs>
                <w:tab w:val="left" w:pos="1626"/>
              </w:tabs>
              <w:rPr>
                <w:rFonts w:asciiTheme="minorHAnsi" w:hAnsiTheme="minorHAnsi" w:cstheme="minorHAnsi"/>
                <w:sz w:val="18"/>
                <w:szCs w:val="18"/>
              </w:rPr>
            </w:pPr>
          </w:p>
        </w:tc>
        <w:tc>
          <w:tcPr>
            <w:tcW w:w="709" w:type="dxa"/>
            <w:tcBorders>
              <w:top w:val="nil"/>
              <w:left w:val="nil"/>
              <w:bottom w:val="nil"/>
              <w:right w:val="nil"/>
            </w:tcBorders>
            <w:tcMar>
              <w:left w:w="40" w:type="dxa"/>
              <w:right w:w="40" w:type="dxa"/>
            </w:tcMar>
          </w:tcPr>
          <w:p w14:paraId="63E5CC1A" w14:textId="77777777" w:rsidR="00010798" w:rsidRPr="00EC5BA8" w:rsidRDefault="00010798" w:rsidP="00CB45B9">
            <w:pPr>
              <w:keepLines w:val="0"/>
              <w:tabs>
                <w:tab w:val="left" w:pos="892"/>
              </w:tabs>
              <w:jc w:val="center"/>
              <w:rPr>
                <w:rFonts w:asciiTheme="minorHAnsi" w:hAnsiTheme="minorHAnsi" w:cstheme="minorHAnsi"/>
                <w:b/>
                <w:sz w:val="18"/>
                <w:szCs w:val="18"/>
              </w:rPr>
            </w:pPr>
          </w:p>
        </w:tc>
        <w:tc>
          <w:tcPr>
            <w:tcW w:w="850" w:type="dxa"/>
            <w:tcBorders>
              <w:top w:val="nil"/>
              <w:left w:val="nil"/>
              <w:bottom w:val="nil"/>
              <w:right w:val="nil"/>
            </w:tcBorders>
            <w:tcMar>
              <w:left w:w="40" w:type="dxa"/>
              <w:right w:w="40" w:type="dxa"/>
            </w:tcMar>
          </w:tcPr>
          <w:p w14:paraId="01D3FDE8" w14:textId="77777777" w:rsidR="00010798" w:rsidRPr="00EC5BA8" w:rsidRDefault="00010798" w:rsidP="00CB45B9">
            <w:pPr>
              <w:keepLines w:val="0"/>
              <w:tabs>
                <w:tab w:val="left" w:pos="892"/>
              </w:tabs>
              <w:jc w:val="center"/>
              <w:rPr>
                <w:rFonts w:asciiTheme="minorHAnsi" w:hAnsiTheme="minorHAnsi" w:cstheme="minorHAnsi"/>
                <w:b/>
                <w:sz w:val="18"/>
                <w:szCs w:val="18"/>
              </w:rPr>
            </w:pPr>
          </w:p>
        </w:tc>
        <w:tc>
          <w:tcPr>
            <w:tcW w:w="6033" w:type="dxa"/>
            <w:gridSpan w:val="7"/>
            <w:tcBorders>
              <w:top w:val="nil"/>
              <w:left w:val="nil"/>
              <w:bottom w:val="nil"/>
              <w:right w:val="nil"/>
            </w:tcBorders>
            <w:tcMar>
              <w:left w:w="40" w:type="dxa"/>
              <w:right w:w="40" w:type="dxa"/>
            </w:tcMar>
            <w:vAlign w:val="bottom"/>
          </w:tcPr>
          <w:p w14:paraId="3CC05571" w14:textId="77777777" w:rsidR="00010798" w:rsidRPr="00EC5BA8" w:rsidRDefault="00010798" w:rsidP="00CB45B9">
            <w:pPr>
              <w:keepLines w:val="0"/>
              <w:tabs>
                <w:tab w:val="left" w:pos="892"/>
              </w:tabs>
              <w:jc w:val="center"/>
              <w:rPr>
                <w:rFonts w:asciiTheme="minorHAnsi" w:hAnsiTheme="minorHAnsi" w:cstheme="minorHAnsi"/>
                <w:b/>
                <w:sz w:val="18"/>
                <w:szCs w:val="18"/>
              </w:rPr>
            </w:pPr>
            <w:r>
              <w:rPr>
                <w:rFonts w:asciiTheme="minorHAnsi" w:hAnsiTheme="minorHAnsi" w:cstheme="minorHAnsi"/>
                <w:b/>
                <w:sz w:val="18"/>
                <w:szCs w:val="18"/>
              </w:rPr>
              <w:t>Shareholders’ equity</w:t>
            </w:r>
          </w:p>
        </w:tc>
      </w:tr>
      <w:tr w:rsidR="00010798" w:rsidRPr="00EC5BA8" w14:paraId="06985BA5" w14:textId="77777777" w:rsidTr="00F82D84">
        <w:trPr>
          <w:trHeight w:val="225"/>
          <w:tblHeader/>
        </w:trPr>
        <w:tc>
          <w:tcPr>
            <w:tcW w:w="2269" w:type="dxa"/>
            <w:tcBorders>
              <w:top w:val="nil"/>
              <w:left w:val="nil"/>
              <w:bottom w:val="single" w:sz="4" w:space="0" w:color="auto"/>
              <w:right w:val="nil"/>
            </w:tcBorders>
            <w:tcMar>
              <w:left w:w="40" w:type="dxa"/>
              <w:right w:w="40" w:type="dxa"/>
            </w:tcMar>
          </w:tcPr>
          <w:p w14:paraId="7F8560B4" w14:textId="77777777" w:rsidR="00010798" w:rsidRPr="00EC5BA8" w:rsidRDefault="00010798" w:rsidP="00CB45B9">
            <w:pPr>
              <w:keepLines w:val="0"/>
              <w:tabs>
                <w:tab w:val="left" w:pos="1626"/>
              </w:tabs>
              <w:rPr>
                <w:rFonts w:asciiTheme="minorHAnsi" w:hAnsiTheme="minorHAnsi" w:cstheme="minorHAnsi"/>
                <w:sz w:val="18"/>
                <w:szCs w:val="18"/>
              </w:rPr>
            </w:pPr>
          </w:p>
        </w:tc>
        <w:tc>
          <w:tcPr>
            <w:tcW w:w="709" w:type="dxa"/>
            <w:tcBorders>
              <w:top w:val="nil"/>
              <w:left w:val="nil"/>
              <w:bottom w:val="single" w:sz="4" w:space="0" w:color="auto"/>
              <w:right w:val="nil"/>
            </w:tcBorders>
            <w:tcMar>
              <w:left w:w="40" w:type="dxa"/>
              <w:right w:w="40" w:type="dxa"/>
            </w:tcMar>
            <w:vAlign w:val="bottom"/>
          </w:tcPr>
          <w:p w14:paraId="3ADBD912" w14:textId="77777777" w:rsidR="00010798" w:rsidRPr="00EC5BA8" w:rsidRDefault="00010798" w:rsidP="00CB45B9">
            <w:pPr>
              <w:keepLines w:val="0"/>
              <w:tabs>
                <w:tab w:val="left" w:pos="892"/>
              </w:tabs>
              <w:jc w:val="right"/>
              <w:rPr>
                <w:rFonts w:asciiTheme="minorHAnsi" w:hAnsiTheme="minorHAnsi" w:cstheme="minorHAnsi"/>
                <w:b/>
                <w:sz w:val="18"/>
                <w:szCs w:val="18"/>
              </w:rPr>
            </w:pPr>
            <w:r>
              <w:rPr>
                <w:rFonts w:asciiTheme="minorHAnsi" w:hAnsiTheme="minorHAnsi" w:cstheme="minorHAnsi"/>
                <w:b/>
                <w:sz w:val="18"/>
                <w:szCs w:val="18"/>
              </w:rPr>
              <w:t>Share capital</w:t>
            </w:r>
          </w:p>
          <w:p w14:paraId="1F234ECC" w14:textId="77777777" w:rsidR="00010798" w:rsidRPr="00EC5BA8" w:rsidRDefault="00010798" w:rsidP="00CB45B9">
            <w:pPr>
              <w:keepLines w:val="0"/>
              <w:tabs>
                <w:tab w:val="left" w:pos="892"/>
              </w:tabs>
              <w:jc w:val="right"/>
              <w:rPr>
                <w:rFonts w:asciiTheme="minorHAnsi" w:hAnsiTheme="minorHAnsi" w:cstheme="minorHAnsi"/>
                <w:bCs/>
                <w:sz w:val="18"/>
                <w:szCs w:val="18"/>
              </w:rPr>
            </w:pPr>
            <w:r>
              <w:rPr>
                <w:rFonts w:asciiTheme="minorHAnsi" w:hAnsiTheme="minorHAnsi" w:cstheme="minorHAnsi"/>
                <w:b/>
                <w:sz w:val="18"/>
                <w:szCs w:val="18"/>
              </w:rPr>
              <w:t>£000s</w:t>
            </w:r>
          </w:p>
        </w:tc>
        <w:tc>
          <w:tcPr>
            <w:tcW w:w="850" w:type="dxa"/>
            <w:tcBorders>
              <w:top w:val="nil"/>
              <w:left w:val="nil"/>
              <w:bottom w:val="single" w:sz="4" w:space="0" w:color="auto"/>
              <w:right w:val="nil"/>
            </w:tcBorders>
            <w:tcMar>
              <w:left w:w="40" w:type="dxa"/>
              <w:right w:w="40" w:type="dxa"/>
            </w:tcMar>
            <w:vAlign w:val="bottom"/>
          </w:tcPr>
          <w:p w14:paraId="2892B7FC" w14:textId="77777777" w:rsidR="00010798" w:rsidRPr="00EC5BA8" w:rsidRDefault="00010798" w:rsidP="00CB45B9">
            <w:pPr>
              <w:keepLines w:val="0"/>
              <w:tabs>
                <w:tab w:val="left" w:pos="892"/>
              </w:tabs>
              <w:jc w:val="right"/>
              <w:rPr>
                <w:rFonts w:asciiTheme="minorHAnsi" w:hAnsiTheme="minorHAnsi" w:cstheme="minorHAnsi"/>
                <w:b/>
                <w:sz w:val="18"/>
                <w:szCs w:val="18"/>
              </w:rPr>
            </w:pPr>
            <w:r>
              <w:rPr>
                <w:rFonts w:asciiTheme="minorHAnsi" w:hAnsiTheme="minorHAnsi" w:cstheme="minorHAnsi"/>
                <w:b/>
                <w:sz w:val="18"/>
                <w:szCs w:val="18"/>
              </w:rPr>
              <w:t>Warrants</w:t>
            </w:r>
          </w:p>
          <w:p w14:paraId="1FA90A27" w14:textId="77777777" w:rsidR="00010798" w:rsidRPr="00EC5BA8" w:rsidRDefault="00010798" w:rsidP="00CB45B9">
            <w:pPr>
              <w:keepLines w:val="0"/>
              <w:tabs>
                <w:tab w:val="left" w:pos="892"/>
              </w:tabs>
              <w:jc w:val="right"/>
              <w:rPr>
                <w:rFonts w:asciiTheme="minorHAnsi" w:hAnsiTheme="minorHAnsi" w:cstheme="minorHAnsi"/>
                <w:b/>
                <w:sz w:val="18"/>
                <w:szCs w:val="18"/>
              </w:rPr>
            </w:pPr>
            <w:r>
              <w:rPr>
                <w:rFonts w:asciiTheme="minorHAnsi" w:hAnsiTheme="minorHAnsi" w:cstheme="minorHAnsi"/>
                <w:b/>
                <w:sz w:val="18"/>
                <w:szCs w:val="18"/>
              </w:rPr>
              <w:t>£000s</w:t>
            </w:r>
          </w:p>
        </w:tc>
        <w:tc>
          <w:tcPr>
            <w:tcW w:w="781" w:type="dxa"/>
            <w:tcBorders>
              <w:top w:val="nil"/>
              <w:left w:val="nil"/>
              <w:bottom w:val="single" w:sz="4" w:space="0" w:color="auto"/>
              <w:right w:val="nil"/>
            </w:tcBorders>
            <w:tcMar>
              <w:left w:w="40" w:type="dxa"/>
              <w:right w:w="40" w:type="dxa"/>
            </w:tcMar>
            <w:vAlign w:val="bottom"/>
          </w:tcPr>
          <w:p w14:paraId="32F73836" w14:textId="77777777" w:rsidR="00010798" w:rsidRPr="00EC5BA8" w:rsidRDefault="00010798" w:rsidP="00CB45B9">
            <w:pPr>
              <w:keepLines w:val="0"/>
              <w:tabs>
                <w:tab w:val="left" w:pos="892"/>
              </w:tabs>
              <w:jc w:val="right"/>
              <w:rPr>
                <w:rFonts w:asciiTheme="minorHAnsi" w:hAnsiTheme="minorHAnsi" w:cstheme="minorHAnsi"/>
                <w:b/>
                <w:sz w:val="18"/>
                <w:szCs w:val="18"/>
              </w:rPr>
            </w:pPr>
            <w:r>
              <w:rPr>
                <w:rFonts w:asciiTheme="minorHAnsi" w:hAnsiTheme="minorHAnsi" w:cstheme="minorHAnsi"/>
                <w:b/>
                <w:sz w:val="18"/>
                <w:szCs w:val="18"/>
              </w:rPr>
              <w:t>Share premium</w:t>
            </w:r>
          </w:p>
          <w:p w14:paraId="51343261" w14:textId="77777777" w:rsidR="00010798" w:rsidRPr="00EC5BA8" w:rsidRDefault="00010798" w:rsidP="00CB45B9">
            <w:pPr>
              <w:keepLines w:val="0"/>
              <w:tabs>
                <w:tab w:val="left" w:pos="892"/>
              </w:tabs>
              <w:jc w:val="right"/>
              <w:rPr>
                <w:rFonts w:asciiTheme="minorHAnsi" w:hAnsiTheme="minorHAnsi" w:cstheme="minorHAnsi"/>
                <w:b/>
                <w:sz w:val="18"/>
                <w:szCs w:val="18"/>
              </w:rPr>
            </w:pPr>
            <w:r>
              <w:rPr>
                <w:rFonts w:asciiTheme="minorHAnsi" w:hAnsiTheme="minorHAnsi" w:cstheme="minorHAnsi"/>
                <w:b/>
                <w:sz w:val="18"/>
                <w:szCs w:val="18"/>
              </w:rPr>
              <w:t>£000s</w:t>
            </w:r>
          </w:p>
        </w:tc>
        <w:tc>
          <w:tcPr>
            <w:tcW w:w="839" w:type="dxa"/>
            <w:tcBorders>
              <w:top w:val="nil"/>
              <w:left w:val="nil"/>
              <w:bottom w:val="single" w:sz="4" w:space="0" w:color="auto"/>
              <w:right w:val="nil"/>
            </w:tcBorders>
            <w:tcMar>
              <w:left w:w="40" w:type="dxa"/>
              <w:right w:w="40" w:type="dxa"/>
            </w:tcMar>
            <w:vAlign w:val="bottom"/>
          </w:tcPr>
          <w:p w14:paraId="5A7D8702" w14:textId="77777777" w:rsidR="00010798" w:rsidRPr="00EC5BA8" w:rsidRDefault="00010798" w:rsidP="00CB45B9">
            <w:pPr>
              <w:keepLines w:val="0"/>
              <w:tabs>
                <w:tab w:val="left" w:pos="892"/>
              </w:tabs>
              <w:jc w:val="right"/>
              <w:rPr>
                <w:rFonts w:asciiTheme="minorHAnsi" w:hAnsiTheme="minorHAnsi" w:cstheme="minorHAnsi"/>
                <w:b/>
                <w:sz w:val="18"/>
                <w:szCs w:val="18"/>
              </w:rPr>
            </w:pPr>
            <w:r>
              <w:rPr>
                <w:rFonts w:asciiTheme="minorHAnsi" w:hAnsiTheme="minorHAnsi" w:cstheme="minorHAnsi"/>
                <w:b/>
                <w:sz w:val="18"/>
                <w:szCs w:val="18"/>
              </w:rPr>
              <w:t>Capital reserve</w:t>
            </w:r>
          </w:p>
          <w:p w14:paraId="1CB1346A" w14:textId="77777777" w:rsidR="00010798" w:rsidRPr="00EC5BA8" w:rsidRDefault="00010798" w:rsidP="00CB45B9">
            <w:pPr>
              <w:keepLines w:val="0"/>
              <w:tabs>
                <w:tab w:val="left" w:pos="892"/>
              </w:tabs>
              <w:jc w:val="right"/>
              <w:rPr>
                <w:rFonts w:asciiTheme="minorHAnsi" w:hAnsiTheme="minorHAnsi" w:cstheme="minorHAnsi"/>
                <w:b/>
                <w:sz w:val="18"/>
                <w:szCs w:val="18"/>
              </w:rPr>
            </w:pPr>
            <w:r>
              <w:rPr>
                <w:rFonts w:asciiTheme="minorHAnsi" w:hAnsiTheme="minorHAnsi" w:cstheme="minorHAnsi"/>
                <w:b/>
                <w:sz w:val="18"/>
                <w:szCs w:val="18"/>
              </w:rPr>
              <w:t>£000s</w:t>
            </w:r>
          </w:p>
        </w:tc>
        <w:tc>
          <w:tcPr>
            <w:tcW w:w="980" w:type="dxa"/>
            <w:tcBorders>
              <w:top w:val="nil"/>
              <w:left w:val="nil"/>
              <w:bottom w:val="single" w:sz="4" w:space="0" w:color="auto"/>
              <w:right w:val="nil"/>
            </w:tcBorders>
            <w:tcMar>
              <w:left w:w="40" w:type="dxa"/>
              <w:right w:w="40" w:type="dxa"/>
            </w:tcMar>
            <w:vAlign w:val="bottom"/>
          </w:tcPr>
          <w:p w14:paraId="5534946F" w14:textId="77777777" w:rsidR="00010798" w:rsidRPr="00EC5BA8" w:rsidRDefault="00010798" w:rsidP="00CB45B9">
            <w:pPr>
              <w:keepLines w:val="0"/>
              <w:tabs>
                <w:tab w:val="left" w:pos="892"/>
              </w:tabs>
              <w:jc w:val="right"/>
              <w:rPr>
                <w:rFonts w:asciiTheme="minorHAnsi" w:hAnsiTheme="minorHAnsi" w:cstheme="minorHAnsi"/>
                <w:b/>
                <w:sz w:val="18"/>
                <w:szCs w:val="18"/>
              </w:rPr>
            </w:pPr>
            <w:r>
              <w:rPr>
                <w:rFonts w:asciiTheme="minorHAnsi" w:hAnsiTheme="minorHAnsi" w:cstheme="minorHAnsi"/>
                <w:b/>
                <w:sz w:val="18"/>
                <w:szCs w:val="18"/>
              </w:rPr>
              <w:t>Equity investment reserve</w:t>
            </w:r>
          </w:p>
          <w:p w14:paraId="5D2F3C91" w14:textId="77777777" w:rsidR="00010798" w:rsidRPr="00EC5BA8" w:rsidRDefault="00010798" w:rsidP="00CB45B9">
            <w:pPr>
              <w:keepLines w:val="0"/>
              <w:tabs>
                <w:tab w:val="left" w:pos="892"/>
              </w:tabs>
              <w:jc w:val="right"/>
              <w:rPr>
                <w:rFonts w:asciiTheme="minorHAnsi" w:hAnsiTheme="minorHAnsi" w:cstheme="minorHAnsi"/>
                <w:b/>
                <w:sz w:val="18"/>
                <w:szCs w:val="18"/>
              </w:rPr>
            </w:pPr>
            <w:r>
              <w:rPr>
                <w:rFonts w:asciiTheme="minorHAnsi" w:hAnsiTheme="minorHAnsi" w:cstheme="minorHAnsi"/>
                <w:b/>
                <w:sz w:val="18"/>
                <w:szCs w:val="18"/>
              </w:rPr>
              <w:t>£000s</w:t>
            </w:r>
          </w:p>
        </w:tc>
        <w:tc>
          <w:tcPr>
            <w:tcW w:w="839" w:type="dxa"/>
            <w:tcBorders>
              <w:top w:val="nil"/>
              <w:left w:val="nil"/>
              <w:bottom w:val="single" w:sz="4" w:space="0" w:color="auto"/>
              <w:right w:val="nil"/>
            </w:tcBorders>
            <w:tcMar>
              <w:left w:w="40" w:type="dxa"/>
              <w:right w:w="40" w:type="dxa"/>
            </w:tcMar>
            <w:vAlign w:val="bottom"/>
          </w:tcPr>
          <w:p w14:paraId="78336322" w14:textId="77777777" w:rsidR="00010798" w:rsidRPr="00EC5BA8" w:rsidRDefault="00010798" w:rsidP="00CB45B9">
            <w:pPr>
              <w:keepLines w:val="0"/>
              <w:tabs>
                <w:tab w:val="left" w:pos="892"/>
              </w:tabs>
              <w:jc w:val="right"/>
              <w:rPr>
                <w:rFonts w:asciiTheme="minorHAnsi" w:hAnsiTheme="minorHAnsi" w:cstheme="minorHAnsi"/>
                <w:b/>
                <w:sz w:val="18"/>
                <w:szCs w:val="18"/>
              </w:rPr>
            </w:pPr>
            <w:r>
              <w:rPr>
                <w:rFonts w:asciiTheme="minorHAnsi" w:hAnsiTheme="minorHAnsi" w:cstheme="minorHAnsi"/>
                <w:b/>
                <w:sz w:val="18"/>
                <w:szCs w:val="18"/>
              </w:rPr>
              <w:t>Retained earnings</w:t>
            </w:r>
          </w:p>
          <w:p w14:paraId="666F1519" w14:textId="77777777" w:rsidR="00010798" w:rsidRPr="00EC5BA8" w:rsidRDefault="00010798" w:rsidP="00CB45B9">
            <w:pPr>
              <w:keepLines w:val="0"/>
              <w:tabs>
                <w:tab w:val="left" w:pos="892"/>
              </w:tabs>
              <w:jc w:val="right"/>
              <w:rPr>
                <w:rFonts w:asciiTheme="minorHAnsi" w:hAnsiTheme="minorHAnsi" w:cstheme="minorHAnsi"/>
                <w:b/>
                <w:sz w:val="18"/>
                <w:szCs w:val="18"/>
              </w:rPr>
            </w:pPr>
            <w:r>
              <w:rPr>
                <w:rFonts w:asciiTheme="minorHAnsi" w:hAnsiTheme="minorHAnsi" w:cstheme="minorHAnsi"/>
                <w:b/>
                <w:sz w:val="18"/>
                <w:szCs w:val="18"/>
              </w:rPr>
              <w:t>£000s</w:t>
            </w:r>
          </w:p>
        </w:tc>
        <w:tc>
          <w:tcPr>
            <w:tcW w:w="1239" w:type="dxa"/>
            <w:tcBorders>
              <w:top w:val="nil"/>
              <w:left w:val="nil"/>
              <w:bottom w:val="single" w:sz="4" w:space="0" w:color="auto"/>
              <w:right w:val="nil"/>
            </w:tcBorders>
            <w:tcMar>
              <w:left w:w="40" w:type="dxa"/>
              <w:right w:w="40" w:type="dxa"/>
            </w:tcMar>
            <w:vAlign w:val="bottom"/>
          </w:tcPr>
          <w:p w14:paraId="4E8942C3" w14:textId="77777777" w:rsidR="00010798" w:rsidRPr="00EC5BA8" w:rsidRDefault="00010798" w:rsidP="00CB45B9">
            <w:pPr>
              <w:keepLines w:val="0"/>
              <w:tabs>
                <w:tab w:val="left" w:pos="892"/>
              </w:tabs>
              <w:jc w:val="right"/>
              <w:rPr>
                <w:rFonts w:asciiTheme="minorHAnsi" w:hAnsiTheme="minorHAnsi" w:cstheme="minorHAnsi"/>
                <w:b/>
                <w:sz w:val="18"/>
                <w:szCs w:val="18"/>
              </w:rPr>
            </w:pPr>
            <w:r>
              <w:rPr>
                <w:rFonts w:asciiTheme="minorHAnsi" w:hAnsiTheme="minorHAnsi" w:cstheme="minorHAnsi"/>
                <w:b/>
                <w:sz w:val="18"/>
                <w:szCs w:val="18"/>
              </w:rPr>
              <w:t>Foreign exchange and capital reserve</w:t>
            </w:r>
          </w:p>
          <w:p w14:paraId="02D31526" w14:textId="77777777" w:rsidR="00010798" w:rsidRPr="00EC5BA8" w:rsidRDefault="00010798" w:rsidP="00CB45B9">
            <w:pPr>
              <w:keepLines w:val="0"/>
              <w:tabs>
                <w:tab w:val="left" w:pos="892"/>
              </w:tabs>
              <w:jc w:val="right"/>
              <w:rPr>
                <w:rFonts w:asciiTheme="minorHAnsi" w:hAnsiTheme="minorHAnsi" w:cstheme="minorHAnsi"/>
                <w:b/>
                <w:sz w:val="18"/>
                <w:szCs w:val="18"/>
              </w:rPr>
            </w:pPr>
            <w:r>
              <w:rPr>
                <w:rFonts w:asciiTheme="minorHAnsi" w:hAnsiTheme="minorHAnsi" w:cstheme="minorHAnsi"/>
                <w:b/>
                <w:sz w:val="18"/>
                <w:szCs w:val="18"/>
              </w:rPr>
              <w:t>£000s</w:t>
            </w:r>
          </w:p>
        </w:tc>
        <w:tc>
          <w:tcPr>
            <w:tcW w:w="709" w:type="dxa"/>
            <w:tcBorders>
              <w:top w:val="nil"/>
              <w:left w:val="nil"/>
              <w:bottom w:val="single" w:sz="4" w:space="0" w:color="auto"/>
              <w:right w:val="nil"/>
            </w:tcBorders>
            <w:tcMar>
              <w:left w:w="40" w:type="dxa"/>
              <w:right w:w="40" w:type="dxa"/>
            </w:tcMar>
            <w:vAlign w:val="bottom"/>
          </w:tcPr>
          <w:p w14:paraId="76DF1244" w14:textId="77777777" w:rsidR="00010798" w:rsidRPr="00EC5BA8" w:rsidRDefault="00010798" w:rsidP="00CB45B9">
            <w:pPr>
              <w:keepLines w:val="0"/>
              <w:tabs>
                <w:tab w:val="left" w:pos="863"/>
                <w:tab w:val="left" w:pos="892"/>
              </w:tabs>
              <w:jc w:val="right"/>
              <w:rPr>
                <w:rFonts w:asciiTheme="minorHAnsi" w:hAnsiTheme="minorHAnsi" w:cstheme="minorHAnsi"/>
                <w:b/>
                <w:sz w:val="18"/>
                <w:szCs w:val="18"/>
              </w:rPr>
            </w:pPr>
            <w:r>
              <w:rPr>
                <w:rFonts w:asciiTheme="minorHAnsi" w:hAnsiTheme="minorHAnsi" w:cstheme="minorHAnsi"/>
                <w:b/>
                <w:sz w:val="18"/>
                <w:szCs w:val="18"/>
              </w:rPr>
              <w:t>Total</w:t>
            </w:r>
          </w:p>
          <w:p w14:paraId="66CCB523" w14:textId="77777777" w:rsidR="00010798" w:rsidRPr="00EC5BA8" w:rsidRDefault="00010798" w:rsidP="00CB45B9">
            <w:pPr>
              <w:keepLines w:val="0"/>
              <w:tabs>
                <w:tab w:val="left" w:pos="863"/>
                <w:tab w:val="left" w:pos="892"/>
              </w:tabs>
              <w:jc w:val="right"/>
              <w:rPr>
                <w:rFonts w:asciiTheme="minorHAnsi" w:hAnsiTheme="minorHAnsi" w:cstheme="minorHAnsi"/>
                <w:b/>
                <w:sz w:val="18"/>
                <w:szCs w:val="18"/>
              </w:rPr>
            </w:pPr>
            <w:r>
              <w:rPr>
                <w:rFonts w:asciiTheme="minorHAnsi" w:hAnsiTheme="minorHAnsi" w:cstheme="minorHAnsi"/>
                <w:b/>
                <w:sz w:val="18"/>
                <w:szCs w:val="18"/>
              </w:rPr>
              <w:t>£000s</w:t>
            </w:r>
          </w:p>
        </w:tc>
        <w:tc>
          <w:tcPr>
            <w:tcW w:w="992" w:type="dxa"/>
            <w:gridSpan w:val="2"/>
            <w:tcBorders>
              <w:top w:val="nil"/>
              <w:left w:val="nil"/>
              <w:bottom w:val="single" w:sz="4" w:space="0" w:color="auto"/>
              <w:right w:val="nil"/>
            </w:tcBorders>
            <w:tcMar>
              <w:left w:w="40" w:type="dxa"/>
              <w:right w:w="40" w:type="dxa"/>
            </w:tcMar>
            <w:vAlign w:val="bottom"/>
          </w:tcPr>
          <w:p w14:paraId="564DE8FD" w14:textId="77777777" w:rsidR="00010798" w:rsidRPr="00EC5BA8" w:rsidRDefault="00010798" w:rsidP="00CB45B9">
            <w:pPr>
              <w:keepLines w:val="0"/>
              <w:tabs>
                <w:tab w:val="left" w:pos="892"/>
              </w:tabs>
              <w:jc w:val="right"/>
              <w:rPr>
                <w:rFonts w:asciiTheme="minorHAnsi" w:hAnsiTheme="minorHAnsi" w:cstheme="minorHAnsi"/>
                <w:b/>
                <w:sz w:val="18"/>
                <w:szCs w:val="18"/>
              </w:rPr>
            </w:pPr>
            <w:r>
              <w:rPr>
                <w:rFonts w:asciiTheme="minorHAnsi" w:hAnsiTheme="minorHAnsi" w:cstheme="minorHAnsi"/>
                <w:b/>
                <w:sz w:val="18"/>
                <w:szCs w:val="18"/>
              </w:rPr>
              <w:t>Non-controlling interests</w:t>
            </w:r>
          </w:p>
          <w:p w14:paraId="05F0139F" w14:textId="77777777" w:rsidR="00010798" w:rsidRPr="00EC5BA8" w:rsidRDefault="00010798" w:rsidP="00CB45B9">
            <w:pPr>
              <w:keepLines w:val="0"/>
              <w:tabs>
                <w:tab w:val="left" w:pos="892"/>
              </w:tabs>
              <w:jc w:val="right"/>
              <w:rPr>
                <w:rFonts w:asciiTheme="minorHAnsi" w:hAnsiTheme="minorHAnsi" w:cstheme="minorHAnsi"/>
                <w:b/>
                <w:sz w:val="18"/>
                <w:szCs w:val="18"/>
              </w:rPr>
            </w:pPr>
            <w:r>
              <w:rPr>
                <w:rFonts w:asciiTheme="minorHAnsi" w:hAnsiTheme="minorHAnsi" w:cstheme="minorHAnsi"/>
                <w:b/>
                <w:sz w:val="18"/>
                <w:szCs w:val="18"/>
              </w:rPr>
              <w:t>£000s</w:t>
            </w:r>
          </w:p>
        </w:tc>
        <w:tc>
          <w:tcPr>
            <w:tcW w:w="709" w:type="dxa"/>
            <w:tcBorders>
              <w:top w:val="nil"/>
              <w:left w:val="nil"/>
              <w:bottom w:val="single" w:sz="4" w:space="0" w:color="auto"/>
              <w:right w:val="nil"/>
            </w:tcBorders>
            <w:tcMar>
              <w:left w:w="40" w:type="dxa"/>
              <w:right w:w="40" w:type="dxa"/>
            </w:tcMar>
            <w:vAlign w:val="bottom"/>
          </w:tcPr>
          <w:p w14:paraId="662D68D7" w14:textId="77777777" w:rsidR="00010798" w:rsidRPr="00EC5BA8" w:rsidRDefault="00010798" w:rsidP="00CB45B9">
            <w:pPr>
              <w:keepLines w:val="0"/>
              <w:tabs>
                <w:tab w:val="left" w:pos="892"/>
              </w:tabs>
              <w:jc w:val="right"/>
              <w:rPr>
                <w:rFonts w:asciiTheme="minorHAnsi" w:hAnsiTheme="minorHAnsi" w:cstheme="minorHAnsi"/>
                <w:b/>
                <w:sz w:val="18"/>
                <w:szCs w:val="18"/>
              </w:rPr>
            </w:pPr>
            <w:r>
              <w:rPr>
                <w:rFonts w:asciiTheme="minorHAnsi" w:hAnsiTheme="minorHAnsi" w:cstheme="minorHAnsi"/>
                <w:b/>
                <w:sz w:val="18"/>
                <w:szCs w:val="18"/>
              </w:rPr>
              <w:t>Total equity</w:t>
            </w:r>
          </w:p>
          <w:p w14:paraId="771BF524" w14:textId="77777777" w:rsidR="00010798" w:rsidRPr="00EC5BA8" w:rsidRDefault="00010798" w:rsidP="00CB45B9">
            <w:pPr>
              <w:keepLines w:val="0"/>
              <w:tabs>
                <w:tab w:val="left" w:pos="892"/>
              </w:tabs>
              <w:jc w:val="right"/>
              <w:rPr>
                <w:rFonts w:asciiTheme="minorHAnsi" w:hAnsiTheme="minorHAnsi" w:cstheme="minorHAnsi"/>
                <w:b/>
                <w:sz w:val="18"/>
                <w:szCs w:val="18"/>
              </w:rPr>
            </w:pPr>
            <w:r>
              <w:rPr>
                <w:rFonts w:asciiTheme="minorHAnsi" w:hAnsiTheme="minorHAnsi" w:cstheme="minorHAnsi"/>
                <w:b/>
                <w:sz w:val="18"/>
                <w:szCs w:val="18"/>
              </w:rPr>
              <w:t>£000s</w:t>
            </w:r>
          </w:p>
        </w:tc>
      </w:tr>
      <w:tr w:rsidR="000C73B7" w:rsidRPr="00EC5BA8" w14:paraId="48458D96" w14:textId="77777777" w:rsidTr="00F82D84">
        <w:trPr>
          <w:trHeight w:val="225"/>
        </w:trPr>
        <w:tc>
          <w:tcPr>
            <w:tcW w:w="2269" w:type="dxa"/>
            <w:tcBorders>
              <w:top w:val="single" w:sz="4" w:space="0" w:color="auto"/>
              <w:left w:val="nil"/>
              <w:bottom w:val="single" w:sz="12" w:space="0" w:color="auto"/>
              <w:right w:val="nil"/>
            </w:tcBorders>
            <w:tcMar>
              <w:left w:w="40" w:type="dxa"/>
              <w:right w:w="40" w:type="dxa"/>
            </w:tcMar>
          </w:tcPr>
          <w:p w14:paraId="1E007C45" w14:textId="651221F1" w:rsidR="000C73B7" w:rsidRPr="00EC5BA8" w:rsidRDefault="000C73B7" w:rsidP="00F82D84">
            <w:pPr>
              <w:keepLines w:val="0"/>
              <w:tabs>
                <w:tab w:val="left" w:pos="1626"/>
              </w:tabs>
              <w:rPr>
                <w:rFonts w:asciiTheme="minorHAnsi" w:hAnsiTheme="minorHAnsi" w:cstheme="minorHAnsi"/>
                <w:b/>
                <w:sz w:val="18"/>
                <w:szCs w:val="18"/>
              </w:rPr>
            </w:pPr>
            <w:r>
              <w:rPr>
                <w:rFonts w:asciiTheme="minorHAnsi" w:hAnsiTheme="minorHAnsi" w:cstheme="minorHAnsi"/>
                <w:b/>
                <w:sz w:val="18"/>
                <w:szCs w:val="18"/>
              </w:rPr>
              <w:t>1 January 2025</w:t>
            </w:r>
          </w:p>
        </w:tc>
        <w:tc>
          <w:tcPr>
            <w:tcW w:w="709" w:type="dxa"/>
            <w:tcBorders>
              <w:top w:val="single" w:sz="4" w:space="0" w:color="auto"/>
              <w:left w:val="nil"/>
              <w:bottom w:val="nil"/>
              <w:right w:val="nil"/>
            </w:tcBorders>
            <w:tcMar>
              <w:left w:w="40" w:type="dxa"/>
              <w:right w:w="40" w:type="dxa"/>
            </w:tcMar>
          </w:tcPr>
          <w:p w14:paraId="13AC26CE" w14:textId="067E5B30" w:rsidR="000C73B7" w:rsidRPr="004A42A2" w:rsidRDefault="000C73B7" w:rsidP="00F82D84">
            <w:pPr>
              <w:keepLines w:val="0"/>
              <w:tabs>
                <w:tab w:val="left" w:pos="892"/>
              </w:tabs>
              <w:jc w:val="right"/>
              <w:rPr>
                <w:rFonts w:asciiTheme="minorHAnsi" w:hAnsiTheme="minorHAnsi" w:cstheme="minorHAnsi"/>
                <w:b/>
                <w:sz w:val="18"/>
                <w:szCs w:val="18"/>
              </w:rPr>
            </w:pPr>
            <w:r w:rsidRPr="009109DB">
              <w:rPr>
                <w:rFonts w:asciiTheme="minorHAnsi" w:hAnsiTheme="minorHAnsi" w:cstheme="minorHAnsi"/>
                <w:b/>
                <w:sz w:val="18"/>
                <w:szCs w:val="18"/>
              </w:rPr>
              <w:t>1,368</w:t>
            </w:r>
          </w:p>
        </w:tc>
        <w:tc>
          <w:tcPr>
            <w:tcW w:w="850" w:type="dxa"/>
            <w:tcBorders>
              <w:top w:val="single" w:sz="4" w:space="0" w:color="auto"/>
              <w:left w:val="nil"/>
              <w:bottom w:val="nil"/>
              <w:right w:val="nil"/>
            </w:tcBorders>
            <w:tcMar>
              <w:left w:w="40" w:type="dxa"/>
              <w:right w:w="40" w:type="dxa"/>
            </w:tcMar>
          </w:tcPr>
          <w:p w14:paraId="4E59681B" w14:textId="2D893F77" w:rsidR="000C73B7" w:rsidRPr="004A42A2" w:rsidRDefault="000C73B7" w:rsidP="00F82D84">
            <w:pPr>
              <w:keepLines w:val="0"/>
              <w:tabs>
                <w:tab w:val="left" w:pos="892"/>
              </w:tabs>
              <w:jc w:val="right"/>
              <w:rPr>
                <w:rFonts w:asciiTheme="minorHAnsi" w:hAnsiTheme="minorHAnsi" w:cstheme="minorHAnsi"/>
                <w:b/>
                <w:sz w:val="18"/>
                <w:szCs w:val="18"/>
              </w:rPr>
            </w:pPr>
            <w:r w:rsidRPr="004A42A2">
              <w:rPr>
                <w:rFonts w:asciiTheme="minorHAnsi" w:hAnsiTheme="minorHAnsi" w:cstheme="minorHAnsi"/>
                <w:b/>
                <w:sz w:val="18"/>
                <w:szCs w:val="18"/>
              </w:rPr>
              <w:t>42</w:t>
            </w:r>
          </w:p>
        </w:tc>
        <w:tc>
          <w:tcPr>
            <w:tcW w:w="781" w:type="dxa"/>
            <w:tcBorders>
              <w:top w:val="single" w:sz="4" w:space="0" w:color="auto"/>
              <w:left w:val="nil"/>
              <w:bottom w:val="nil"/>
              <w:right w:val="nil"/>
            </w:tcBorders>
            <w:tcMar>
              <w:left w:w="40" w:type="dxa"/>
              <w:right w:w="40" w:type="dxa"/>
            </w:tcMar>
          </w:tcPr>
          <w:p w14:paraId="56FBA149" w14:textId="15978F31" w:rsidR="000C73B7" w:rsidRPr="00EC5BA8" w:rsidRDefault="000C73B7" w:rsidP="00F82D84">
            <w:pPr>
              <w:keepLines w:val="0"/>
              <w:tabs>
                <w:tab w:val="left" w:pos="892"/>
              </w:tabs>
              <w:jc w:val="right"/>
              <w:rPr>
                <w:rFonts w:asciiTheme="minorHAnsi" w:hAnsiTheme="minorHAnsi" w:cstheme="minorHAnsi"/>
                <w:b/>
                <w:sz w:val="18"/>
                <w:szCs w:val="18"/>
              </w:rPr>
            </w:pPr>
            <w:r>
              <w:rPr>
                <w:rFonts w:asciiTheme="minorHAnsi" w:hAnsiTheme="minorHAnsi" w:cstheme="minorHAnsi"/>
                <w:b/>
                <w:sz w:val="18"/>
                <w:szCs w:val="18"/>
              </w:rPr>
              <w:t>76,013</w:t>
            </w:r>
          </w:p>
        </w:tc>
        <w:tc>
          <w:tcPr>
            <w:tcW w:w="839" w:type="dxa"/>
            <w:tcBorders>
              <w:top w:val="single" w:sz="4" w:space="0" w:color="auto"/>
              <w:left w:val="nil"/>
              <w:bottom w:val="nil"/>
              <w:right w:val="nil"/>
            </w:tcBorders>
            <w:tcMar>
              <w:left w:w="40" w:type="dxa"/>
              <w:right w:w="40" w:type="dxa"/>
            </w:tcMar>
          </w:tcPr>
          <w:p w14:paraId="0E674052" w14:textId="76C4423E" w:rsidR="000C73B7" w:rsidRPr="00EC5BA8" w:rsidRDefault="000C73B7" w:rsidP="00F82D84">
            <w:pPr>
              <w:keepLines w:val="0"/>
              <w:tabs>
                <w:tab w:val="left" w:pos="892"/>
              </w:tabs>
              <w:jc w:val="right"/>
              <w:rPr>
                <w:rFonts w:asciiTheme="minorHAnsi" w:hAnsiTheme="minorHAnsi" w:cstheme="minorHAnsi"/>
                <w:b/>
                <w:sz w:val="18"/>
                <w:szCs w:val="18"/>
              </w:rPr>
            </w:pPr>
            <w:r>
              <w:rPr>
                <w:rFonts w:asciiTheme="minorHAnsi" w:hAnsiTheme="minorHAnsi" w:cstheme="minorHAnsi"/>
                <w:b/>
                <w:sz w:val="18"/>
                <w:szCs w:val="18"/>
              </w:rPr>
              <w:t>237</w:t>
            </w:r>
          </w:p>
        </w:tc>
        <w:tc>
          <w:tcPr>
            <w:tcW w:w="980" w:type="dxa"/>
            <w:tcBorders>
              <w:top w:val="single" w:sz="4" w:space="0" w:color="auto"/>
              <w:left w:val="nil"/>
              <w:bottom w:val="nil"/>
              <w:right w:val="nil"/>
            </w:tcBorders>
            <w:tcMar>
              <w:left w:w="40" w:type="dxa"/>
              <w:right w:w="40" w:type="dxa"/>
            </w:tcMar>
          </w:tcPr>
          <w:p w14:paraId="2A1B3241" w14:textId="244EA279" w:rsidR="000C73B7" w:rsidRPr="00EC5BA8" w:rsidRDefault="000C73B7" w:rsidP="00F82D84">
            <w:pPr>
              <w:keepLines w:val="0"/>
              <w:tabs>
                <w:tab w:val="left" w:pos="892"/>
              </w:tabs>
              <w:jc w:val="right"/>
              <w:rPr>
                <w:rFonts w:asciiTheme="minorHAnsi" w:hAnsiTheme="minorHAnsi" w:cstheme="minorHAnsi"/>
                <w:b/>
                <w:sz w:val="18"/>
                <w:szCs w:val="18"/>
              </w:rPr>
            </w:pPr>
            <w:r>
              <w:rPr>
                <w:rFonts w:asciiTheme="minorHAnsi" w:hAnsiTheme="minorHAnsi" w:cstheme="minorHAnsi"/>
                <w:b/>
                <w:sz w:val="18"/>
                <w:szCs w:val="18"/>
              </w:rPr>
              <w:t>4,068</w:t>
            </w:r>
          </w:p>
        </w:tc>
        <w:tc>
          <w:tcPr>
            <w:tcW w:w="839" w:type="dxa"/>
            <w:tcBorders>
              <w:top w:val="single" w:sz="4" w:space="0" w:color="auto"/>
              <w:left w:val="nil"/>
              <w:bottom w:val="nil"/>
              <w:right w:val="nil"/>
            </w:tcBorders>
            <w:tcMar>
              <w:left w:w="40" w:type="dxa"/>
              <w:right w:w="40" w:type="dxa"/>
            </w:tcMar>
          </w:tcPr>
          <w:p w14:paraId="70639E62" w14:textId="7AE93195" w:rsidR="000C73B7" w:rsidRPr="00EC5BA8" w:rsidRDefault="000C73B7" w:rsidP="00F82D84">
            <w:pPr>
              <w:keepLines w:val="0"/>
              <w:tabs>
                <w:tab w:val="left" w:pos="892"/>
              </w:tabs>
              <w:jc w:val="right"/>
              <w:rPr>
                <w:rFonts w:asciiTheme="minorHAnsi" w:hAnsiTheme="minorHAnsi" w:cstheme="minorHAnsi"/>
                <w:b/>
                <w:sz w:val="18"/>
                <w:szCs w:val="18"/>
              </w:rPr>
            </w:pPr>
            <w:r>
              <w:rPr>
                <w:rFonts w:asciiTheme="minorHAnsi" w:hAnsiTheme="minorHAnsi" w:cstheme="minorHAnsi"/>
                <w:b/>
                <w:sz w:val="18"/>
                <w:szCs w:val="18"/>
              </w:rPr>
              <w:t>(67,956)</w:t>
            </w:r>
          </w:p>
        </w:tc>
        <w:tc>
          <w:tcPr>
            <w:tcW w:w="1239" w:type="dxa"/>
            <w:tcBorders>
              <w:top w:val="single" w:sz="4" w:space="0" w:color="auto"/>
              <w:left w:val="nil"/>
              <w:bottom w:val="nil"/>
              <w:right w:val="nil"/>
            </w:tcBorders>
            <w:tcMar>
              <w:left w:w="40" w:type="dxa"/>
              <w:right w:w="40" w:type="dxa"/>
            </w:tcMar>
          </w:tcPr>
          <w:p w14:paraId="38C00D56" w14:textId="6C83A474" w:rsidR="000C73B7" w:rsidRPr="00EC5BA8" w:rsidRDefault="000C73B7" w:rsidP="00F82D84">
            <w:pPr>
              <w:keepLines w:val="0"/>
              <w:tabs>
                <w:tab w:val="left" w:pos="892"/>
              </w:tabs>
              <w:jc w:val="right"/>
              <w:rPr>
                <w:rFonts w:asciiTheme="minorHAnsi" w:hAnsiTheme="minorHAnsi" w:cstheme="minorHAnsi"/>
                <w:b/>
                <w:sz w:val="18"/>
                <w:szCs w:val="18"/>
              </w:rPr>
            </w:pPr>
            <w:r>
              <w:rPr>
                <w:rFonts w:asciiTheme="minorHAnsi" w:hAnsiTheme="minorHAnsi" w:cstheme="minorHAnsi"/>
                <w:b/>
                <w:sz w:val="18"/>
                <w:szCs w:val="18"/>
              </w:rPr>
              <w:t>1,326</w:t>
            </w:r>
          </w:p>
        </w:tc>
        <w:tc>
          <w:tcPr>
            <w:tcW w:w="709" w:type="dxa"/>
            <w:tcBorders>
              <w:top w:val="single" w:sz="4" w:space="0" w:color="auto"/>
              <w:left w:val="nil"/>
              <w:bottom w:val="nil"/>
              <w:right w:val="nil"/>
            </w:tcBorders>
            <w:tcMar>
              <w:left w:w="40" w:type="dxa"/>
              <w:right w:w="40" w:type="dxa"/>
            </w:tcMar>
          </w:tcPr>
          <w:p w14:paraId="3ACC8046" w14:textId="35F18D5F" w:rsidR="000C73B7" w:rsidRPr="00EC5BA8" w:rsidRDefault="000C73B7" w:rsidP="00F82D84">
            <w:pPr>
              <w:keepLines w:val="0"/>
              <w:tabs>
                <w:tab w:val="left" w:pos="863"/>
                <w:tab w:val="left" w:pos="892"/>
              </w:tabs>
              <w:jc w:val="right"/>
              <w:rPr>
                <w:rFonts w:asciiTheme="minorHAnsi" w:hAnsiTheme="minorHAnsi" w:cstheme="minorHAnsi"/>
                <w:b/>
                <w:sz w:val="18"/>
                <w:szCs w:val="18"/>
              </w:rPr>
            </w:pPr>
            <w:r>
              <w:rPr>
                <w:rFonts w:asciiTheme="minorHAnsi" w:hAnsiTheme="minorHAnsi" w:cstheme="minorHAnsi"/>
                <w:b/>
                <w:sz w:val="18"/>
                <w:szCs w:val="18"/>
              </w:rPr>
              <w:t>15,098</w:t>
            </w:r>
          </w:p>
        </w:tc>
        <w:tc>
          <w:tcPr>
            <w:tcW w:w="992" w:type="dxa"/>
            <w:gridSpan w:val="2"/>
            <w:tcBorders>
              <w:top w:val="single" w:sz="4" w:space="0" w:color="auto"/>
              <w:left w:val="nil"/>
              <w:bottom w:val="nil"/>
              <w:right w:val="nil"/>
            </w:tcBorders>
            <w:tcMar>
              <w:left w:w="40" w:type="dxa"/>
              <w:right w:w="40" w:type="dxa"/>
            </w:tcMar>
          </w:tcPr>
          <w:p w14:paraId="5261C3B6" w14:textId="59D6B9CF" w:rsidR="000C73B7" w:rsidRPr="00EC5BA8" w:rsidRDefault="000C73B7" w:rsidP="00F82D84">
            <w:pPr>
              <w:keepLines w:val="0"/>
              <w:tabs>
                <w:tab w:val="left" w:pos="892"/>
              </w:tabs>
              <w:jc w:val="right"/>
              <w:rPr>
                <w:rFonts w:asciiTheme="minorHAnsi" w:hAnsiTheme="minorHAnsi" w:cstheme="minorHAnsi"/>
                <w:b/>
                <w:sz w:val="18"/>
                <w:szCs w:val="18"/>
              </w:rPr>
            </w:pPr>
            <w:r>
              <w:rPr>
                <w:rFonts w:asciiTheme="minorHAnsi" w:hAnsiTheme="minorHAnsi" w:cstheme="minorHAnsi"/>
                <w:b/>
                <w:sz w:val="18"/>
                <w:szCs w:val="18"/>
              </w:rPr>
              <w:t>(1,020)</w:t>
            </w:r>
          </w:p>
        </w:tc>
        <w:tc>
          <w:tcPr>
            <w:tcW w:w="709" w:type="dxa"/>
            <w:tcBorders>
              <w:top w:val="single" w:sz="4" w:space="0" w:color="auto"/>
              <w:left w:val="nil"/>
              <w:bottom w:val="nil"/>
              <w:right w:val="nil"/>
            </w:tcBorders>
            <w:tcMar>
              <w:left w:w="40" w:type="dxa"/>
              <w:right w:w="40" w:type="dxa"/>
            </w:tcMar>
          </w:tcPr>
          <w:p w14:paraId="0B9E057F" w14:textId="15F0E20A" w:rsidR="000C73B7" w:rsidRPr="00EC5BA8" w:rsidRDefault="000C73B7" w:rsidP="00F82D84">
            <w:pPr>
              <w:keepLines w:val="0"/>
              <w:tabs>
                <w:tab w:val="left" w:pos="892"/>
              </w:tabs>
              <w:jc w:val="right"/>
              <w:rPr>
                <w:rFonts w:asciiTheme="minorHAnsi" w:hAnsiTheme="minorHAnsi" w:cstheme="minorHAnsi"/>
                <w:b/>
                <w:sz w:val="18"/>
                <w:szCs w:val="18"/>
              </w:rPr>
            </w:pPr>
            <w:r>
              <w:rPr>
                <w:rFonts w:asciiTheme="minorHAnsi" w:hAnsiTheme="minorHAnsi" w:cstheme="minorHAnsi"/>
                <w:b/>
                <w:sz w:val="18"/>
                <w:szCs w:val="18"/>
              </w:rPr>
              <w:t>14,078</w:t>
            </w:r>
          </w:p>
        </w:tc>
      </w:tr>
      <w:tr w:rsidR="00010798" w:rsidRPr="00EC5BA8" w14:paraId="5DCB8469" w14:textId="77777777" w:rsidTr="00F82D84">
        <w:trPr>
          <w:trHeight w:val="418"/>
        </w:trPr>
        <w:tc>
          <w:tcPr>
            <w:tcW w:w="2269" w:type="dxa"/>
            <w:tcBorders>
              <w:top w:val="single" w:sz="12" w:space="0" w:color="auto"/>
              <w:left w:val="nil"/>
              <w:bottom w:val="nil"/>
              <w:right w:val="nil"/>
            </w:tcBorders>
            <w:tcMar>
              <w:left w:w="40" w:type="dxa"/>
              <w:right w:w="40" w:type="dxa"/>
            </w:tcMar>
          </w:tcPr>
          <w:p w14:paraId="155A1451" w14:textId="0C64211F" w:rsidR="00010798" w:rsidRPr="00EC5BA8" w:rsidRDefault="00B80173" w:rsidP="00F82D84">
            <w:pPr>
              <w:keepLines w:val="0"/>
              <w:tabs>
                <w:tab w:val="left" w:pos="1626"/>
              </w:tabs>
              <w:rPr>
                <w:rFonts w:asciiTheme="minorHAnsi" w:hAnsiTheme="minorHAnsi" w:cstheme="minorHAnsi"/>
                <w:sz w:val="18"/>
                <w:szCs w:val="18"/>
              </w:rPr>
            </w:pPr>
            <w:r>
              <w:rPr>
                <w:rFonts w:asciiTheme="minorHAnsi" w:hAnsiTheme="minorHAnsi" w:cstheme="minorHAnsi"/>
                <w:sz w:val="18"/>
                <w:szCs w:val="18"/>
              </w:rPr>
              <w:t>Profit/(loss) for the period</w:t>
            </w:r>
          </w:p>
        </w:tc>
        <w:tc>
          <w:tcPr>
            <w:tcW w:w="709" w:type="dxa"/>
            <w:tcBorders>
              <w:top w:val="single" w:sz="12" w:space="0" w:color="auto"/>
              <w:left w:val="nil"/>
              <w:bottom w:val="nil"/>
              <w:right w:val="nil"/>
            </w:tcBorders>
            <w:tcMar>
              <w:left w:w="40" w:type="dxa"/>
              <w:right w:w="40" w:type="dxa"/>
            </w:tcMar>
          </w:tcPr>
          <w:p w14:paraId="3BCA1701" w14:textId="77777777" w:rsidR="00010798" w:rsidRPr="00EC5BA8" w:rsidRDefault="00010798" w:rsidP="00F82D84">
            <w:pPr>
              <w:keepLines w:val="0"/>
              <w:tabs>
                <w:tab w:val="left" w:pos="892"/>
              </w:tabs>
              <w:jc w:val="right"/>
              <w:rPr>
                <w:rFonts w:asciiTheme="minorHAnsi" w:hAnsiTheme="minorHAnsi" w:cstheme="minorHAnsi"/>
                <w:bCs/>
                <w:sz w:val="18"/>
                <w:szCs w:val="18"/>
              </w:rPr>
            </w:pPr>
            <w:r>
              <w:rPr>
                <w:rFonts w:asciiTheme="minorHAnsi" w:hAnsiTheme="minorHAnsi" w:cstheme="minorHAnsi"/>
                <w:bCs/>
                <w:sz w:val="18"/>
                <w:szCs w:val="18"/>
              </w:rPr>
              <w:t>-</w:t>
            </w:r>
          </w:p>
        </w:tc>
        <w:tc>
          <w:tcPr>
            <w:tcW w:w="850" w:type="dxa"/>
            <w:tcBorders>
              <w:top w:val="single" w:sz="12" w:space="0" w:color="auto"/>
              <w:left w:val="nil"/>
              <w:bottom w:val="nil"/>
              <w:right w:val="nil"/>
            </w:tcBorders>
            <w:tcMar>
              <w:left w:w="40" w:type="dxa"/>
              <w:right w:w="40" w:type="dxa"/>
            </w:tcMar>
          </w:tcPr>
          <w:p w14:paraId="52E16850" w14:textId="77777777" w:rsidR="00010798" w:rsidRPr="00EC5BA8" w:rsidRDefault="00010798" w:rsidP="00F82D84">
            <w:pPr>
              <w:keepLines w:val="0"/>
              <w:tabs>
                <w:tab w:val="left" w:pos="892"/>
              </w:tabs>
              <w:jc w:val="right"/>
              <w:rPr>
                <w:rFonts w:asciiTheme="minorHAnsi" w:hAnsiTheme="minorHAnsi" w:cstheme="minorHAnsi"/>
                <w:sz w:val="18"/>
                <w:szCs w:val="18"/>
              </w:rPr>
            </w:pPr>
            <w:r>
              <w:rPr>
                <w:rFonts w:asciiTheme="minorHAnsi" w:hAnsiTheme="minorHAnsi" w:cstheme="minorHAnsi"/>
                <w:sz w:val="18"/>
                <w:szCs w:val="18"/>
              </w:rPr>
              <w:t>-</w:t>
            </w:r>
          </w:p>
        </w:tc>
        <w:tc>
          <w:tcPr>
            <w:tcW w:w="781" w:type="dxa"/>
            <w:tcBorders>
              <w:top w:val="single" w:sz="12" w:space="0" w:color="auto"/>
              <w:left w:val="nil"/>
              <w:bottom w:val="nil"/>
              <w:right w:val="nil"/>
            </w:tcBorders>
            <w:tcMar>
              <w:left w:w="40" w:type="dxa"/>
              <w:right w:w="40" w:type="dxa"/>
            </w:tcMar>
          </w:tcPr>
          <w:p w14:paraId="2C6BB4EF" w14:textId="77777777" w:rsidR="00010798" w:rsidRPr="00EC5BA8" w:rsidRDefault="00010798" w:rsidP="00F82D84">
            <w:pPr>
              <w:keepLines w:val="0"/>
              <w:tabs>
                <w:tab w:val="left" w:pos="892"/>
              </w:tabs>
              <w:jc w:val="right"/>
              <w:rPr>
                <w:rFonts w:asciiTheme="minorHAnsi" w:hAnsiTheme="minorHAnsi" w:cstheme="minorHAnsi"/>
                <w:sz w:val="18"/>
                <w:szCs w:val="18"/>
              </w:rPr>
            </w:pPr>
            <w:r>
              <w:rPr>
                <w:rFonts w:asciiTheme="minorHAnsi" w:hAnsiTheme="minorHAnsi" w:cstheme="minorHAnsi"/>
                <w:sz w:val="18"/>
                <w:szCs w:val="18"/>
              </w:rPr>
              <w:t>-</w:t>
            </w:r>
          </w:p>
        </w:tc>
        <w:tc>
          <w:tcPr>
            <w:tcW w:w="839" w:type="dxa"/>
            <w:tcBorders>
              <w:top w:val="single" w:sz="12" w:space="0" w:color="auto"/>
              <w:left w:val="nil"/>
              <w:bottom w:val="nil"/>
              <w:right w:val="nil"/>
            </w:tcBorders>
            <w:tcMar>
              <w:left w:w="40" w:type="dxa"/>
              <w:right w:w="40" w:type="dxa"/>
            </w:tcMar>
          </w:tcPr>
          <w:p w14:paraId="3B08EF92" w14:textId="77777777" w:rsidR="00010798" w:rsidRPr="00EC5BA8" w:rsidRDefault="00010798" w:rsidP="00F82D84">
            <w:pPr>
              <w:keepLines w:val="0"/>
              <w:tabs>
                <w:tab w:val="left" w:pos="892"/>
              </w:tabs>
              <w:jc w:val="right"/>
              <w:rPr>
                <w:rFonts w:asciiTheme="minorHAnsi" w:hAnsiTheme="minorHAnsi" w:cstheme="minorHAnsi"/>
                <w:sz w:val="18"/>
                <w:szCs w:val="18"/>
              </w:rPr>
            </w:pPr>
            <w:r>
              <w:rPr>
                <w:rFonts w:asciiTheme="minorHAnsi" w:hAnsiTheme="minorHAnsi" w:cstheme="minorHAnsi"/>
                <w:sz w:val="18"/>
                <w:szCs w:val="18"/>
              </w:rPr>
              <w:t>-</w:t>
            </w:r>
          </w:p>
        </w:tc>
        <w:tc>
          <w:tcPr>
            <w:tcW w:w="980" w:type="dxa"/>
            <w:tcBorders>
              <w:top w:val="single" w:sz="12" w:space="0" w:color="auto"/>
              <w:left w:val="nil"/>
              <w:bottom w:val="nil"/>
              <w:right w:val="nil"/>
            </w:tcBorders>
            <w:tcMar>
              <w:left w:w="40" w:type="dxa"/>
              <w:right w:w="40" w:type="dxa"/>
            </w:tcMar>
          </w:tcPr>
          <w:p w14:paraId="60DB7719" w14:textId="77777777" w:rsidR="00010798" w:rsidRPr="00EC5BA8" w:rsidRDefault="00010798" w:rsidP="00F82D84">
            <w:pPr>
              <w:keepLines w:val="0"/>
              <w:tabs>
                <w:tab w:val="left" w:pos="892"/>
              </w:tabs>
              <w:jc w:val="right"/>
              <w:rPr>
                <w:rFonts w:asciiTheme="minorHAnsi" w:hAnsiTheme="minorHAnsi" w:cstheme="minorHAnsi"/>
                <w:sz w:val="18"/>
                <w:szCs w:val="18"/>
              </w:rPr>
            </w:pPr>
            <w:r>
              <w:rPr>
                <w:rFonts w:asciiTheme="minorHAnsi" w:hAnsiTheme="minorHAnsi" w:cstheme="minorHAnsi"/>
                <w:sz w:val="18"/>
                <w:szCs w:val="18"/>
              </w:rPr>
              <w:t>-</w:t>
            </w:r>
          </w:p>
        </w:tc>
        <w:tc>
          <w:tcPr>
            <w:tcW w:w="839" w:type="dxa"/>
            <w:tcBorders>
              <w:top w:val="single" w:sz="12" w:space="0" w:color="auto"/>
              <w:left w:val="nil"/>
              <w:bottom w:val="nil"/>
              <w:right w:val="nil"/>
            </w:tcBorders>
            <w:tcMar>
              <w:left w:w="40" w:type="dxa"/>
              <w:right w:w="40" w:type="dxa"/>
            </w:tcMar>
          </w:tcPr>
          <w:p w14:paraId="5E74E9B9" w14:textId="35045C87" w:rsidR="00010798" w:rsidRPr="00EC5BA8" w:rsidRDefault="00010798" w:rsidP="00F82D84">
            <w:pPr>
              <w:keepLines w:val="0"/>
              <w:tabs>
                <w:tab w:val="left" w:pos="892"/>
              </w:tabs>
              <w:jc w:val="right"/>
              <w:rPr>
                <w:rFonts w:asciiTheme="minorHAnsi" w:hAnsiTheme="minorHAnsi" w:cstheme="minorHAnsi"/>
                <w:sz w:val="18"/>
                <w:szCs w:val="18"/>
              </w:rPr>
            </w:pPr>
            <w:r>
              <w:rPr>
                <w:rFonts w:asciiTheme="minorHAnsi" w:hAnsiTheme="minorHAnsi" w:cstheme="minorHAnsi"/>
                <w:sz w:val="18"/>
                <w:szCs w:val="18"/>
              </w:rPr>
              <w:t>(1,131)</w:t>
            </w:r>
          </w:p>
        </w:tc>
        <w:tc>
          <w:tcPr>
            <w:tcW w:w="1239" w:type="dxa"/>
            <w:tcBorders>
              <w:top w:val="single" w:sz="12" w:space="0" w:color="auto"/>
              <w:left w:val="nil"/>
              <w:bottom w:val="nil"/>
              <w:right w:val="nil"/>
            </w:tcBorders>
            <w:tcMar>
              <w:left w:w="40" w:type="dxa"/>
              <w:right w:w="40" w:type="dxa"/>
            </w:tcMar>
          </w:tcPr>
          <w:p w14:paraId="463750C6" w14:textId="77777777" w:rsidR="00010798" w:rsidRPr="00EC5BA8" w:rsidRDefault="00010798" w:rsidP="00F82D84">
            <w:pPr>
              <w:keepLines w:val="0"/>
              <w:tabs>
                <w:tab w:val="left" w:pos="892"/>
              </w:tabs>
              <w:jc w:val="right"/>
              <w:rPr>
                <w:rFonts w:asciiTheme="minorHAnsi" w:hAnsiTheme="minorHAnsi" w:cstheme="minorHAnsi"/>
                <w:sz w:val="18"/>
                <w:szCs w:val="18"/>
              </w:rPr>
            </w:pPr>
            <w:r>
              <w:rPr>
                <w:rFonts w:asciiTheme="minorHAnsi" w:hAnsiTheme="minorHAnsi" w:cstheme="minorHAnsi"/>
                <w:sz w:val="18"/>
                <w:szCs w:val="18"/>
              </w:rPr>
              <w:t>-</w:t>
            </w:r>
          </w:p>
        </w:tc>
        <w:tc>
          <w:tcPr>
            <w:tcW w:w="709" w:type="dxa"/>
            <w:tcBorders>
              <w:top w:val="single" w:sz="12" w:space="0" w:color="auto"/>
              <w:left w:val="nil"/>
              <w:bottom w:val="nil"/>
              <w:right w:val="nil"/>
            </w:tcBorders>
            <w:tcMar>
              <w:left w:w="40" w:type="dxa"/>
              <w:right w:w="40" w:type="dxa"/>
            </w:tcMar>
          </w:tcPr>
          <w:p w14:paraId="53228B5A" w14:textId="490A53E3" w:rsidR="00010798" w:rsidRPr="00EC5BA8" w:rsidRDefault="00010798" w:rsidP="00F82D84">
            <w:pPr>
              <w:keepLines w:val="0"/>
              <w:tabs>
                <w:tab w:val="left" w:pos="892"/>
              </w:tabs>
              <w:jc w:val="right"/>
              <w:rPr>
                <w:rFonts w:asciiTheme="minorHAnsi" w:hAnsiTheme="minorHAnsi" w:cstheme="minorHAnsi"/>
                <w:sz w:val="18"/>
                <w:szCs w:val="18"/>
              </w:rPr>
            </w:pPr>
            <w:r>
              <w:rPr>
                <w:rFonts w:asciiTheme="minorHAnsi" w:hAnsiTheme="minorHAnsi" w:cstheme="minorHAnsi"/>
                <w:sz w:val="18"/>
                <w:szCs w:val="18"/>
              </w:rPr>
              <w:t>(1,131)</w:t>
            </w:r>
          </w:p>
        </w:tc>
        <w:tc>
          <w:tcPr>
            <w:tcW w:w="992" w:type="dxa"/>
            <w:gridSpan w:val="2"/>
            <w:tcBorders>
              <w:top w:val="single" w:sz="12" w:space="0" w:color="auto"/>
              <w:left w:val="nil"/>
              <w:bottom w:val="nil"/>
              <w:right w:val="nil"/>
            </w:tcBorders>
            <w:tcMar>
              <w:left w:w="40" w:type="dxa"/>
              <w:right w:w="40" w:type="dxa"/>
            </w:tcMar>
          </w:tcPr>
          <w:p w14:paraId="6F48EA36" w14:textId="0188E538" w:rsidR="00010798" w:rsidRPr="00EC5BA8" w:rsidRDefault="00010798" w:rsidP="00F82D84">
            <w:pPr>
              <w:keepLines w:val="0"/>
              <w:tabs>
                <w:tab w:val="left" w:pos="892"/>
              </w:tabs>
              <w:jc w:val="right"/>
              <w:rPr>
                <w:rFonts w:asciiTheme="minorHAnsi" w:hAnsiTheme="minorHAnsi" w:cstheme="minorHAnsi"/>
                <w:sz w:val="18"/>
                <w:szCs w:val="18"/>
              </w:rPr>
            </w:pPr>
            <w:r>
              <w:rPr>
                <w:rFonts w:asciiTheme="minorHAnsi" w:hAnsiTheme="minorHAnsi" w:cstheme="minorHAnsi"/>
                <w:sz w:val="18"/>
                <w:szCs w:val="18"/>
              </w:rPr>
              <w:t>(340)</w:t>
            </w:r>
          </w:p>
        </w:tc>
        <w:tc>
          <w:tcPr>
            <w:tcW w:w="709" w:type="dxa"/>
            <w:tcBorders>
              <w:top w:val="single" w:sz="12" w:space="0" w:color="auto"/>
              <w:left w:val="nil"/>
              <w:bottom w:val="nil"/>
              <w:right w:val="nil"/>
            </w:tcBorders>
            <w:tcMar>
              <w:left w:w="40" w:type="dxa"/>
              <w:right w:w="40" w:type="dxa"/>
            </w:tcMar>
          </w:tcPr>
          <w:p w14:paraId="5B4E16BF" w14:textId="02C6CC50" w:rsidR="00010798" w:rsidRPr="00EC5BA8" w:rsidRDefault="00010798" w:rsidP="00F82D84">
            <w:pPr>
              <w:keepLines w:val="0"/>
              <w:tabs>
                <w:tab w:val="left" w:pos="892"/>
              </w:tabs>
              <w:jc w:val="right"/>
              <w:rPr>
                <w:rFonts w:asciiTheme="minorHAnsi" w:hAnsiTheme="minorHAnsi" w:cstheme="minorHAnsi"/>
                <w:sz w:val="18"/>
                <w:szCs w:val="18"/>
              </w:rPr>
            </w:pPr>
            <w:r>
              <w:rPr>
                <w:rFonts w:asciiTheme="minorHAnsi" w:hAnsiTheme="minorHAnsi" w:cstheme="minorHAnsi"/>
                <w:sz w:val="18"/>
                <w:szCs w:val="18"/>
              </w:rPr>
              <w:t>(1,471)</w:t>
            </w:r>
          </w:p>
        </w:tc>
      </w:tr>
      <w:tr w:rsidR="00010798" w:rsidRPr="00EC5BA8" w14:paraId="0CE6668F" w14:textId="77777777" w:rsidTr="00F82D84">
        <w:trPr>
          <w:trHeight w:val="164"/>
        </w:trPr>
        <w:tc>
          <w:tcPr>
            <w:tcW w:w="2269" w:type="dxa"/>
            <w:tcBorders>
              <w:top w:val="nil"/>
              <w:left w:val="nil"/>
              <w:bottom w:val="nil"/>
              <w:right w:val="nil"/>
            </w:tcBorders>
            <w:tcMar>
              <w:left w:w="40" w:type="dxa"/>
              <w:right w:w="40" w:type="dxa"/>
            </w:tcMar>
          </w:tcPr>
          <w:p w14:paraId="63A3A6FB" w14:textId="2E2CC899" w:rsidR="00010798" w:rsidRPr="00EC5BA8" w:rsidRDefault="00010798" w:rsidP="00F82D84">
            <w:pPr>
              <w:keepLines w:val="0"/>
              <w:ind w:right="-1"/>
              <w:rPr>
                <w:rFonts w:asciiTheme="minorHAnsi" w:hAnsiTheme="minorHAnsi" w:cstheme="minorHAnsi"/>
                <w:sz w:val="18"/>
                <w:szCs w:val="18"/>
              </w:rPr>
            </w:pPr>
            <w:r>
              <w:rPr>
                <w:rFonts w:asciiTheme="minorHAnsi" w:hAnsiTheme="minorHAnsi" w:cstheme="minorHAnsi"/>
                <w:sz w:val="18"/>
                <w:szCs w:val="18"/>
              </w:rPr>
              <w:t xml:space="preserve">Other comprehensive income: </w:t>
            </w:r>
          </w:p>
        </w:tc>
        <w:tc>
          <w:tcPr>
            <w:tcW w:w="709" w:type="dxa"/>
            <w:tcBorders>
              <w:top w:val="nil"/>
              <w:left w:val="nil"/>
              <w:bottom w:val="nil"/>
              <w:right w:val="nil"/>
            </w:tcBorders>
            <w:tcMar>
              <w:left w:w="40" w:type="dxa"/>
              <w:right w:w="40" w:type="dxa"/>
            </w:tcMar>
          </w:tcPr>
          <w:p w14:paraId="1849C82C" w14:textId="77777777" w:rsidR="00010798" w:rsidRPr="00EC5BA8" w:rsidRDefault="00010798" w:rsidP="00F82D84">
            <w:pPr>
              <w:keepLines w:val="0"/>
              <w:tabs>
                <w:tab w:val="left" w:pos="892"/>
              </w:tabs>
              <w:jc w:val="right"/>
              <w:rPr>
                <w:rFonts w:asciiTheme="minorHAnsi" w:hAnsiTheme="minorHAnsi" w:cstheme="minorHAnsi"/>
                <w:bCs/>
                <w:sz w:val="18"/>
                <w:szCs w:val="18"/>
              </w:rPr>
            </w:pPr>
          </w:p>
        </w:tc>
        <w:tc>
          <w:tcPr>
            <w:tcW w:w="850" w:type="dxa"/>
            <w:tcBorders>
              <w:top w:val="nil"/>
              <w:left w:val="nil"/>
              <w:bottom w:val="nil"/>
              <w:right w:val="nil"/>
            </w:tcBorders>
            <w:tcMar>
              <w:left w:w="40" w:type="dxa"/>
              <w:right w:w="40" w:type="dxa"/>
            </w:tcMar>
          </w:tcPr>
          <w:p w14:paraId="6191036B" w14:textId="77777777" w:rsidR="00010798" w:rsidRPr="00EC5BA8" w:rsidRDefault="00010798" w:rsidP="00F82D84">
            <w:pPr>
              <w:keepLines w:val="0"/>
              <w:tabs>
                <w:tab w:val="left" w:pos="892"/>
              </w:tabs>
              <w:jc w:val="right"/>
              <w:rPr>
                <w:rFonts w:asciiTheme="minorHAnsi" w:hAnsiTheme="minorHAnsi" w:cstheme="minorHAnsi"/>
                <w:sz w:val="18"/>
                <w:szCs w:val="18"/>
              </w:rPr>
            </w:pPr>
          </w:p>
        </w:tc>
        <w:tc>
          <w:tcPr>
            <w:tcW w:w="781" w:type="dxa"/>
            <w:tcBorders>
              <w:top w:val="nil"/>
              <w:left w:val="nil"/>
              <w:bottom w:val="nil"/>
              <w:right w:val="nil"/>
            </w:tcBorders>
            <w:tcMar>
              <w:left w:w="40" w:type="dxa"/>
              <w:right w:w="40" w:type="dxa"/>
            </w:tcMar>
          </w:tcPr>
          <w:p w14:paraId="133D0BFF" w14:textId="77777777" w:rsidR="00010798" w:rsidRPr="00EC5BA8" w:rsidRDefault="00010798" w:rsidP="00F82D84">
            <w:pPr>
              <w:keepLines w:val="0"/>
              <w:tabs>
                <w:tab w:val="left" w:pos="892"/>
              </w:tabs>
              <w:jc w:val="right"/>
              <w:rPr>
                <w:rFonts w:asciiTheme="minorHAnsi" w:hAnsiTheme="minorHAnsi" w:cstheme="minorHAnsi"/>
                <w:sz w:val="18"/>
                <w:szCs w:val="18"/>
              </w:rPr>
            </w:pPr>
          </w:p>
        </w:tc>
        <w:tc>
          <w:tcPr>
            <w:tcW w:w="839" w:type="dxa"/>
            <w:tcBorders>
              <w:top w:val="nil"/>
              <w:left w:val="nil"/>
              <w:bottom w:val="nil"/>
              <w:right w:val="nil"/>
            </w:tcBorders>
            <w:tcMar>
              <w:left w:w="40" w:type="dxa"/>
              <w:right w:w="40" w:type="dxa"/>
            </w:tcMar>
          </w:tcPr>
          <w:p w14:paraId="2801ED3C" w14:textId="77777777" w:rsidR="00010798" w:rsidRPr="00EC5BA8" w:rsidRDefault="00010798" w:rsidP="00F82D84">
            <w:pPr>
              <w:keepLines w:val="0"/>
              <w:tabs>
                <w:tab w:val="left" w:pos="892"/>
              </w:tabs>
              <w:jc w:val="right"/>
              <w:rPr>
                <w:rFonts w:asciiTheme="minorHAnsi" w:hAnsiTheme="minorHAnsi" w:cstheme="minorHAnsi"/>
                <w:sz w:val="18"/>
                <w:szCs w:val="18"/>
              </w:rPr>
            </w:pPr>
          </w:p>
        </w:tc>
        <w:tc>
          <w:tcPr>
            <w:tcW w:w="980" w:type="dxa"/>
            <w:tcBorders>
              <w:top w:val="nil"/>
              <w:left w:val="nil"/>
              <w:bottom w:val="nil"/>
              <w:right w:val="nil"/>
            </w:tcBorders>
            <w:tcMar>
              <w:left w:w="40" w:type="dxa"/>
              <w:right w:w="40" w:type="dxa"/>
            </w:tcMar>
          </w:tcPr>
          <w:p w14:paraId="6CF6E817" w14:textId="77777777" w:rsidR="00010798" w:rsidRPr="00EC5BA8" w:rsidRDefault="00010798" w:rsidP="00F82D84">
            <w:pPr>
              <w:keepLines w:val="0"/>
              <w:tabs>
                <w:tab w:val="left" w:pos="892"/>
              </w:tabs>
              <w:jc w:val="right"/>
              <w:rPr>
                <w:rFonts w:asciiTheme="minorHAnsi" w:hAnsiTheme="minorHAnsi" w:cstheme="minorHAnsi"/>
                <w:sz w:val="18"/>
                <w:szCs w:val="18"/>
              </w:rPr>
            </w:pPr>
          </w:p>
        </w:tc>
        <w:tc>
          <w:tcPr>
            <w:tcW w:w="839" w:type="dxa"/>
            <w:tcBorders>
              <w:top w:val="nil"/>
              <w:left w:val="nil"/>
              <w:bottom w:val="nil"/>
              <w:right w:val="nil"/>
            </w:tcBorders>
            <w:tcMar>
              <w:left w:w="40" w:type="dxa"/>
              <w:right w:w="40" w:type="dxa"/>
            </w:tcMar>
          </w:tcPr>
          <w:p w14:paraId="5732BDA1" w14:textId="77777777" w:rsidR="00010798" w:rsidRPr="00EC5BA8" w:rsidRDefault="00010798" w:rsidP="00F82D84">
            <w:pPr>
              <w:keepLines w:val="0"/>
              <w:tabs>
                <w:tab w:val="left" w:pos="892"/>
              </w:tabs>
              <w:jc w:val="right"/>
              <w:rPr>
                <w:rFonts w:asciiTheme="minorHAnsi" w:hAnsiTheme="minorHAnsi" w:cstheme="minorHAnsi"/>
                <w:sz w:val="18"/>
                <w:szCs w:val="18"/>
              </w:rPr>
            </w:pPr>
          </w:p>
        </w:tc>
        <w:tc>
          <w:tcPr>
            <w:tcW w:w="1239" w:type="dxa"/>
            <w:tcBorders>
              <w:top w:val="nil"/>
              <w:left w:val="nil"/>
              <w:bottom w:val="nil"/>
              <w:right w:val="nil"/>
            </w:tcBorders>
            <w:tcMar>
              <w:left w:w="40" w:type="dxa"/>
              <w:right w:w="40" w:type="dxa"/>
            </w:tcMar>
          </w:tcPr>
          <w:p w14:paraId="50A1AC51" w14:textId="77777777" w:rsidR="00010798" w:rsidRPr="00EC5BA8" w:rsidRDefault="00010798" w:rsidP="00F82D84">
            <w:pPr>
              <w:keepLines w:val="0"/>
              <w:tabs>
                <w:tab w:val="left" w:pos="892"/>
              </w:tabs>
              <w:jc w:val="right"/>
              <w:rPr>
                <w:rFonts w:asciiTheme="minorHAnsi" w:hAnsiTheme="minorHAnsi" w:cstheme="minorHAnsi"/>
                <w:sz w:val="18"/>
                <w:szCs w:val="18"/>
              </w:rPr>
            </w:pPr>
          </w:p>
        </w:tc>
        <w:tc>
          <w:tcPr>
            <w:tcW w:w="709" w:type="dxa"/>
            <w:tcBorders>
              <w:top w:val="nil"/>
              <w:left w:val="nil"/>
              <w:bottom w:val="nil"/>
              <w:right w:val="nil"/>
            </w:tcBorders>
            <w:tcMar>
              <w:left w:w="40" w:type="dxa"/>
              <w:right w:w="40" w:type="dxa"/>
            </w:tcMar>
          </w:tcPr>
          <w:p w14:paraId="655C8FAB" w14:textId="77777777" w:rsidR="00010798" w:rsidRPr="00EC5BA8" w:rsidRDefault="00010798" w:rsidP="00F82D84">
            <w:pPr>
              <w:keepLines w:val="0"/>
              <w:tabs>
                <w:tab w:val="left" w:pos="892"/>
              </w:tabs>
              <w:jc w:val="right"/>
              <w:rPr>
                <w:rFonts w:asciiTheme="minorHAnsi" w:hAnsiTheme="minorHAnsi" w:cstheme="minorHAnsi"/>
                <w:sz w:val="18"/>
                <w:szCs w:val="18"/>
              </w:rPr>
            </w:pPr>
          </w:p>
        </w:tc>
        <w:tc>
          <w:tcPr>
            <w:tcW w:w="992" w:type="dxa"/>
            <w:gridSpan w:val="2"/>
            <w:tcBorders>
              <w:top w:val="nil"/>
              <w:left w:val="nil"/>
              <w:bottom w:val="nil"/>
              <w:right w:val="nil"/>
            </w:tcBorders>
            <w:tcMar>
              <w:left w:w="40" w:type="dxa"/>
              <w:right w:w="40" w:type="dxa"/>
            </w:tcMar>
          </w:tcPr>
          <w:p w14:paraId="2B0070B5" w14:textId="77777777" w:rsidR="00010798" w:rsidRPr="00EC5BA8" w:rsidRDefault="00010798" w:rsidP="00F82D84">
            <w:pPr>
              <w:keepLines w:val="0"/>
              <w:tabs>
                <w:tab w:val="left" w:pos="892"/>
              </w:tabs>
              <w:jc w:val="right"/>
              <w:rPr>
                <w:rFonts w:asciiTheme="minorHAnsi" w:hAnsiTheme="minorHAnsi" w:cstheme="minorHAnsi"/>
                <w:sz w:val="18"/>
                <w:szCs w:val="18"/>
              </w:rPr>
            </w:pPr>
          </w:p>
        </w:tc>
        <w:tc>
          <w:tcPr>
            <w:tcW w:w="709" w:type="dxa"/>
            <w:tcBorders>
              <w:top w:val="nil"/>
              <w:left w:val="nil"/>
              <w:bottom w:val="nil"/>
              <w:right w:val="nil"/>
            </w:tcBorders>
            <w:tcMar>
              <w:left w:w="40" w:type="dxa"/>
              <w:right w:w="40" w:type="dxa"/>
            </w:tcMar>
          </w:tcPr>
          <w:p w14:paraId="4AF0A493" w14:textId="77777777" w:rsidR="00010798" w:rsidRPr="00EC5BA8" w:rsidRDefault="00010798" w:rsidP="00F82D84">
            <w:pPr>
              <w:keepLines w:val="0"/>
              <w:tabs>
                <w:tab w:val="left" w:pos="892"/>
              </w:tabs>
              <w:jc w:val="right"/>
              <w:rPr>
                <w:rFonts w:asciiTheme="minorHAnsi" w:hAnsiTheme="minorHAnsi" w:cstheme="minorHAnsi"/>
                <w:sz w:val="18"/>
                <w:szCs w:val="18"/>
              </w:rPr>
            </w:pPr>
          </w:p>
        </w:tc>
      </w:tr>
      <w:tr w:rsidR="00010798" w:rsidRPr="00EC5BA8" w14:paraId="2219CA6C" w14:textId="77777777" w:rsidTr="00F82D84">
        <w:trPr>
          <w:trHeight w:val="356"/>
        </w:trPr>
        <w:tc>
          <w:tcPr>
            <w:tcW w:w="2269" w:type="dxa"/>
            <w:tcBorders>
              <w:top w:val="nil"/>
              <w:left w:val="nil"/>
              <w:bottom w:val="nil"/>
              <w:right w:val="nil"/>
            </w:tcBorders>
            <w:tcMar>
              <w:left w:w="40" w:type="dxa"/>
              <w:right w:w="40" w:type="dxa"/>
            </w:tcMar>
          </w:tcPr>
          <w:p w14:paraId="7DF9368A" w14:textId="77777777" w:rsidR="00010798" w:rsidRPr="00EC5BA8" w:rsidRDefault="00010798" w:rsidP="00F82D84">
            <w:pPr>
              <w:keepLines w:val="0"/>
              <w:ind w:right="-1"/>
              <w:rPr>
                <w:rFonts w:asciiTheme="minorHAnsi" w:hAnsiTheme="minorHAnsi" w:cstheme="minorHAnsi"/>
                <w:sz w:val="18"/>
                <w:szCs w:val="18"/>
              </w:rPr>
            </w:pPr>
            <w:r>
              <w:rPr>
                <w:rFonts w:asciiTheme="minorHAnsi" w:hAnsiTheme="minorHAnsi" w:cstheme="minorHAnsi"/>
                <w:sz w:val="18"/>
                <w:szCs w:val="18"/>
              </w:rPr>
              <w:t>Foreign exchange differences</w:t>
            </w:r>
          </w:p>
        </w:tc>
        <w:tc>
          <w:tcPr>
            <w:tcW w:w="709" w:type="dxa"/>
            <w:tcBorders>
              <w:top w:val="nil"/>
              <w:left w:val="nil"/>
              <w:bottom w:val="nil"/>
              <w:right w:val="nil"/>
            </w:tcBorders>
            <w:tcMar>
              <w:left w:w="40" w:type="dxa"/>
              <w:right w:w="40" w:type="dxa"/>
            </w:tcMar>
          </w:tcPr>
          <w:p w14:paraId="25F28E25" w14:textId="77777777" w:rsidR="00010798" w:rsidRPr="00EC5BA8" w:rsidRDefault="00010798" w:rsidP="00F82D84">
            <w:pPr>
              <w:keepLines w:val="0"/>
              <w:tabs>
                <w:tab w:val="left" w:pos="892"/>
              </w:tabs>
              <w:jc w:val="right"/>
              <w:rPr>
                <w:rFonts w:asciiTheme="minorHAnsi" w:hAnsiTheme="minorHAnsi" w:cstheme="minorHAnsi"/>
                <w:bCs/>
                <w:sz w:val="18"/>
                <w:szCs w:val="18"/>
              </w:rPr>
            </w:pPr>
            <w:r>
              <w:rPr>
                <w:rFonts w:asciiTheme="minorHAnsi" w:hAnsiTheme="minorHAnsi" w:cstheme="minorHAnsi"/>
                <w:bCs/>
                <w:sz w:val="18"/>
                <w:szCs w:val="18"/>
              </w:rPr>
              <w:t>-</w:t>
            </w:r>
          </w:p>
        </w:tc>
        <w:tc>
          <w:tcPr>
            <w:tcW w:w="850" w:type="dxa"/>
            <w:tcBorders>
              <w:top w:val="nil"/>
              <w:left w:val="nil"/>
              <w:bottom w:val="nil"/>
              <w:right w:val="nil"/>
            </w:tcBorders>
            <w:tcMar>
              <w:left w:w="40" w:type="dxa"/>
              <w:right w:w="40" w:type="dxa"/>
            </w:tcMar>
          </w:tcPr>
          <w:p w14:paraId="7AEF37A1" w14:textId="77777777" w:rsidR="00010798" w:rsidRPr="00EC5BA8" w:rsidRDefault="00010798" w:rsidP="00F82D84">
            <w:pPr>
              <w:keepLines w:val="0"/>
              <w:tabs>
                <w:tab w:val="left" w:pos="892"/>
              </w:tabs>
              <w:jc w:val="right"/>
              <w:rPr>
                <w:rFonts w:asciiTheme="minorHAnsi" w:hAnsiTheme="minorHAnsi" w:cstheme="minorHAnsi"/>
                <w:sz w:val="18"/>
                <w:szCs w:val="18"/>
              </w:rPr>
            </w:pPr>
            <w:r>
              <w:rPr>
                <w:rFonts w:asciiTheme="minorHAnsi" w:hAnsiTheme="minorHAnsi" w:cstheme="minorHAnsi"/>
                <w:sz w:val="18"/>
                <w:szCs w:val="18"/>
              </w:rPr>
              <w:t>-</w:t>
            </w:r>
          </w:p>
        </w:tc>
        <w:tc>
          <w:tcPr>
            <w:tcW w:w="781" w:type="dxa"/>
            <w:tcBorders>
              <w:top w:val="nil"/>
              <w:left w:val="nil"/>
              <w:bottom w:val="nil"/>
              <w:right w:val="nil"/>
            </w:tcBorders>
            <w:tcMar>
              <w:left w:w="40" w:type="dxa"/>
              <w:right w:w="40" w:type="dxa"/>
            </w:tcMar>
          </w:tcPr>
          <w:p w14:paraId="22A66016" w14:textId="77777777" w:rsidR="00010798" w:rsidRPr="00EC5BA8" w:rsidRDefault="00010798" w:rsidP="00F82D84">
            <w:pPr>
              <w:keepLines w:val="0"/>
              <w:tabs>
                <w:tab w:val="left" w:pos="892"/>
              </w:tabs>
              <w:jc w:val="right"/>
              <w:rPr>
                <w:rFonts w:asciiTheme="minorHAnsi" w:hAnsiTheme="minorHAnsi" w:cstheme="minorHAnsi"/>
                <w:sz w:val="18"/>
                <w:szCs w:val="18"/>
              </w:rPr>
            </w:pPr>
            <w:r>
              <w:rPr>
                <w:rFonts w:asciiTheme="minorHAnsi" w:hAnsiTheme="minorHAnsi" w:cstheme="minorHAnsi"/>
                <w:sz w:val="18"/>
                <w:szCs w:val="18"/>
              </w:rPr>
              <w:t>-</w:t>
            </w:r>
          </w:p>
        </w:tc>
        <w:tc>
          <w:tcPr>
            <w:tcW w:w="839" w:type="dxa"/>
            <w:tcBorders>
              <w:top w:val="nil"/>
              <w:left w:val="nil"/>
              <w:bottom w:val="nil"/>
              <w:right w:val="nil"/>
            </w:tcBorders>
            <w:tcMar>
              <w:left w:w="40" w:type="dxa"/>
              <w:right w:w="40" w:type="dxa"/>
            </w:tcMar>
          </w:tcPr>
          <w:p w14:paraId="79C56AB4" w14:textId="77777777" w:rsidR="00010798" w:rsidRPr="00EC5BA8" w:rsidRDefault="00010798" w:rsidP="00F82D84">
            <w:pPr>
              <w:keepLines w:val="0"/>
              <w:tabs>
                <w:tab w:val="left" w:pos="892"/>
              </w:tabs>
              <w:jc w:val="right"/>
              <w:rPr>
                <w:rFonts w:asciiTheme="minorHAnsi" w:hAnsiTheme="minorHAnsi" w:cstheme="minorHAnsi"/>
                <w:sz w:val="18"/>
                <w:szCs w:val="18"/>
              </w:rPr>
            </w:pPr>
            <w:r>
              <w:rPr>
                <w:rFonts w:asciiTheme="minorHAnsi" w:hAnsiTheme="minorHAnsi" w:cstheme="minorHAnsi"/>
                <w:sz w:val="18"/>
                <w:szCs w:val="18"/>
              </w:rPr>
              <w:t>-</w:t>
            </w:r>
          </w:p>
        </w:tc>
        <w:tc>
          <w:tcPr>
            <w:tcW w:w="980" w:type="dxa"/>
            <w:tcBorders>
              <w:top w:val="nil"/>
              <w:left w:val="nil"/>
              <w:bottom w:val="nil"/>
              <w:right w:val="nil"/>
            </w:tcBorders>
            <w:tcMar>
              <w:left w:w="40" w:type="dxa"/>
              <w:right w:w="40" w:type="dxa"/>
            </w:tcMar>
          </w:tcPr>
          <w:p w14:paraId="5540D1A9" w14:textId="77777777" w:rsidR="00010798" w:rsidRPr="00EC5BA8" w:rsidRDefault="00010798" w:rsidP="00F82D84">
            <w:pPr>
              <w:keepLines w:val="0"/>
              <w:tabs>
                <w:tab w:val="left" w:pos="892"/>
              </w:tabs>
              <w:jc w:val="right"/>
              <w:rPr>
                <w:rFonts w:asciiTheme="minorHAnsi" w:hAnsiTheme="minorHAnsi" w:cstheme="minorHAnsi"/>
                <w:sz w:val="18"/>
                <w:szCs w:val="18"/>
              </w:rPr>
            </w:pPr>
            <w:r>
              <w:rPr>
                <w:rFonts w:asciiTheme="minorHAnsi" w:hAnsiTheme="minorHAnsi" w:cstheme="minorHAnsi"/>
                <w:sz w:val="18"/>
                <w:szCs w:val="18"/>
              </w:rPr>
              <w:t>-</w:t>
            </w:r>
          </w:p>
        </w:tc>
        <w:tc>
          <w:tcPr>
            <w:tcW w:w="839" w:type="dxa"/>
            <w:tcBorders>
              <w:top w:val="nil"/>
              <w:left w:val="nil"/>
              <w:bottom w:val="nil"/>
              <w:right w:val="nil"/>
            </w:tcBorders>
            <w:tcMar>
              <w:left w:w="40" w:type="dxa"/>
              <w:right w:w="40" w:type="dxa"/>
            </w:tcMar>
          </w:tcPr>
          <w:p w14:paraId="5FC43413" w14:textId="77777777" w:rsidR="00010798" w:rsidRPr="00EC5BA8" w:rsidRDefault="00010798" w:rsidP="00F82D84">
            <w:pPr>
              <w:keepLines w:val="0"/>
              <w:tabs>
                <w:tab w:val="left" w:pos="892"/>
              </w:tabs>
              <w:jc w:val="right"/>
              <w:rPr>
                <w:rFonts w:asciiTheme="minorHAnsi" w:hAnsiTheme="minorHAnsi" w:cstheme="minorHAnsi"/>
                <w:sz w:val="18"/>
                <w:szCs w:val="18"/>
              </w:rPr>
            </w:pPr>
            <w:r>
              <w:rPr>
                <w:rFonts w:asciiTheme="minorHAnsi" w:hAnsiTheme="minorHAnsi" w:cstheme="minorHAnsi"/>
                <w:sz w:val="18"/>
                <w:szCs w:val="18"/>
              </w:rPr>
              <w:t>-</w:t>
            </w:r>
          </w:p>
        </w:tc>
        <w:tc>
          <w:tcPr>
            <w:tcW w:w="1239" w:type="dxa"/>
            <w:tcBorders>
              <w:top w:val="nil"/>
              <w:left w:val="nil"/>
              <w:bottom w:val="nil"/>
              <w:right w:val="nil"/>
            </w:tcBorders>
            <w:tcMar>
              <w:left w:w="40" w:type="dxa"/>
              <w:right w:w="40" w:type="dxa"/>
            </w:tcMar>
          </w:tcPr>
          <w:p w14:paraId="1D5A95F2" w14:textId="4B139FAD" w:rsidR="00010798" w:rsidRPr="00EC5BA8" w:rsidRDefault="006B2FA2" w:rsidP="00F82D84">
            <w:pPr>
              <w:keepLines w:val="0"/>
              <w:tabs>
                <w:tab w:val="left" w:pos="892"/>
              </w:tabs>
              <w:jc w:val="right"/>
              <w:rPr>
                <w:rFonts w:asciiTheme="minorHAnsi" w:hAnsiTheme="minorHAnsi" w:cstheme="minorHAnsi"/>
                <w:sz w:val="18"/>
                <w:szCs w:val="18"/>
              </w:rPr>
            </w:pPr>
            <w:r>
              <w:rPr>
                <w:rFonts w:asciiTheme="minorHAnsi" w:hAnsiTheme="minorHAnsi" w:cstheme="minorHAnsi"/>
                <w:sz w:val="18"/>
                <w:szCs w:val="18"/>
              </w:rPr>
              <w:t>(2)</w:t>
            </w:r>
          </w:p>
        </w:tc>
        <w:tc>
          <w:tcPr>
            <w:tcW w:w="709" w:type="dxa"/>
            <w:tcBorders>
              <w:top w:val="nil"/>
              <w:left w:val="nil"/>
              <w:bottom w:val="nil"/>
              <w:right w:val="nil"/>
            </w:tcBorders>
            <w:tcMar>
              <w:left w:w="40" w:type="dxa"/>
              <w:right w:w="40" w:type="dxa"/>
            </w:tcMar>
          </w:tcPr>
          <w:p w14:paraId="5A0E0AB6" w14:textId="651FBF2B" w:rsidR="00010798" w:rsidRPr="00EC5BA8" w:rsidRDefault="006B2FA2" w:rsidP="00F82D84">
            <w:pPr>
              <w:keepLines w:val="0"/>
              <w:tabs>
                <w:tab w:val="left" w:pos="892"/>
              </w:tabs>
              <w:jc w:val="right"/>
              <w:rPr>
                <w:rFonts w:asciiTheme="minorHAnsi" w:hAnsiTheme="minorHAnsi" w:cstheme="minorHAnsi"/>
                <w:sz w:val="18"/>
                <w:szCs w:val="18"/>
              </w:rPr>
            </w:pPr>
            <w:r>
              <w:rPr>
                <w:rFonts w:asciiTheme="minorHAnsi" w:hAnsiTheme="minorHAnsi" w:cstheme="minorHAnsi"/>
                <w:sz w:val="18"/>
                <w:szCs w:val="18"/>
              </w:rPr>
              <w:t>(2)</w:t>
            </w:r>
          </w:p>
        </w:tc>
        <w:tc>
          <w:tcPr>
            <w:tcW w:w="992" w:type="dxa"/>
            <w:gridSpan w:val="2"/>
            <w:tcBorders>
              <w:top w:val="nil"/>
              <w:left w:val="nil"/>
              <w:bottom w:val="nil"/>
              <w:right w:val="nil"/>
            </w:tcBorders>
            <w:tcMar>
              <w:left w:w="40" w:type="dxa"/>
              <w:right w:w="40" w:type="dxa"/>
            </w:tcMar>
          </w:tcPr>
          <w:p w14:paraId="77A0F055" w14:textId="3D384EAC" w:rsidR="00010798" w:rsidRPr="00EC5BA8" w:rsidRDefault="00D47C43" w:rsidP="00F82D84">
            <w:pPr>
              <w:keepLines w:val="0"/>
              <w:tabs>
                <w:tab w:val="left" w:pos="892"/>
              </w:tabs>
              <w:jc w:val="right"/>
              <w:rPr>
                <w:rFonts w:asciiTheme="minorHAnsi" w:hAnsiTheme="minorHAnsi" w:cstheme="minorHAnsi"/>
                <w:sz w:val="18"/>
                <w:szCs w:val="18"/>
              </w:rPr>
            </w:pPr>
            <w:r>
              <w:rPr>
                <w:rFonts w:asciiTheme="minorHAnsi" w:hAnsiTheme="minorHAnsi" w:cstheme="minorHAnsi"/>
                <w:sz w:val="18"/>
                <w:szCs w:val="18"/>
              </w:rPr>
              <w:t>115</w:t>
            </w:r>
          </w:p>
        </w:tc>
        <w:tc>
          <w:tcPr>
            <w:tcW w:w="709" w:type="dxa"/>
            <w:tcBorders>
              <w:top w:val="nil"/>
              <w:left w:val="nil"/>
              <w:bottom w:val="nil"/>
              <w:right w:val="nil"/>
            </w:tcBorders>
            <w:tcMar>
              <w:left w:w="40" w:type="dxa"/>
              <w:right w:w="40" w:type="dxa"/>
            </w:tcMar>
          </w:tcPr>
          <w:p w14:paraId="15881EFF" w14:textId="118F1F38" w:rsidR="00010798" w:rsidRPr="00EC5BA8" w:rsidRDefault="00D47C43" w:rsidP="00F82D84">
            <w:pPr>
              <w:keepLines w:val="0"/>
              <w:tabs>
                <w:tab w:val="left" w:pos="892"/>
              </w:tabs>
              <w:jc w:val="right"/>
              <w:rPr>
                <w:rFonts w:asciiTheme="minorHAnsi" w:hAnsiTheme="minorHAnsi" w:cstheme="minorHAnsi"/>
                <w:sz w:val="18"/>
                <w:szCs w:val="18"/>
              </w:rPr>
            </w:pPr>
            <w:r>
              <w:rPr>
                <w:rFonts w:asciiTheme="minorHAnsi" w:hAnsiTheme="minorHAnsi" w:cstheme="minorHAnsi"/>
                <w:sz w:val="18"/>
                <w:szCs w:val="18"/>
              </w:rPr>
              <w:t>113</w:t>
            </w:r>
          </w:p>
        </w:tc>
      </w:tr>
      <w:tr w:rsidR="00010798" w:rsidRPr="00EC5BA8" w14:paraId="784AA11C" w14:textId="77777777" w:rsidTr="00F82D84">
        <w:trPr>
          <w:trHeight w:val="342"/>
        </w:trPr>
        <w:tc>
          <w:tcPr>
            <w:tcW w:w="2269" w:type="dxa"/>
            <w:tcBorders>
              <w:top w:val="nil"/>
              <w:left w:val="nil"/>
              <w:bottom w:val="single" w:sz="4" w:space="0" w:color="auto"/>
              <w:right w:val="nil"/>
            </w:tcBorders>
            <w:tcMar>
              <w:left w:w="40" w:type="dxa"/>
              <w:right w:w="40" w:type="dxa"/>
            </w:tcMar>
          </w:tcPr>
          <w:p w14:paraId="52774409" w14:textId="659EA373" w:rsidR="00010798" w:rsidRPr="00EC5BA8" w:rsidRDefault="00010798" w:rsidP="00F82D84">
            <w:pPr>
              <w:keepLines w:val="0"/>
              <w:ind w:right="-1"/>
              <w:rPr>
                <w:rFonts w:asciiTheme="minorHAnsi" w:hAnsiTheme="minorHAnsi" w:cstheme="minorHAnsi"/>
                <w:sz w:val="18"/>
                <w:szCs w:val="18"/>
              </w:rPr>
            </w:pPr>
            <w:r>
              <w:rPr>
                <w:rFonts w:asciiTheme="minorHAnsi" w:hAnsiTheme="minorHAnsi" w:cstheme="minorHAnsi"/>
                <w:sz w:val="18"/>
                <w:szCs w:val="18"/>
              </w:rPr>
              <w:t>Change in fair value in the period</w:t>
            </w:r>
          </w:p>
        </w:tc>
        <w:tc>
          <w:tcPr>
            <w:tcW w:w="709" w:type="dxa"/>
            <w:tcBorders>
              <w:top w:val="nil"/>
              <w:left w:val="nil"/>
              <w:bottom w:val="single" w:sz="4" w:space="0" w:color="auto"/>
              <w:right w:val="nil"/>
            </w:tcBorders>
            <w:tcMar>
              <w:left w:w="40" w:type="dxa"/>
              <w:right w:w="40" w:type="dxa"/>
            </w:tcMar>
          </w:tcPr>
          <w:p w14:paraId="148424C2" w14:textId="77777777" w:rsidR="00010798" w:rsidRPr="00EC5BA8" w:rsidRDefault="00010798" w:rsidP="00F82D84">
            <w:pPr>
              <w:keepLines w:val="0"/>
              <w:tabs>
                <w:tab w:val="left" w:pos="892"/>
              </w:tabs>
              <w:jc w:val="right"/>
              <w:rPr>
                <w:rFonts w:asciiTheme="minorHAnsi" w:hAnsiTheme="minorHAnsi" w:cstheme="minorHAnsi"/>
                <w:bCs/>
                <w:sz w:val="18"/>
                <w:szCs w:val="18"/>
              </w:rPr>
            </w:pPr>
            <w:r>
              <w:rPr>
                <w:rFonts w:asciiTheme="minorHAnsi" w:hAnsiTheme="minorHAnsi" w:cstheme="minorHAnsi"/>
                <w:bCs/>
                <w:sz w:val="18"/>
                <w:szCs w:val="18"/>
              </w:rPr>
              <w:t>-</w:t>
            </w:r>
          </w:p>
        </w:tc>
        <w:tc>
          <w:tcPr>
            <w:tcW w:w="850" w:type="dxa"/>
            <w:tcBorders>
              <w:top w:val="nil"/>
              <w:left w:val="nil"/>
              <w:bottom w:val="single" w:sz="4" w:space="0" w:color="auto"/>
              <w:right w:val="nil"/>
            </w:tcBorders>
            <w:tcMar>
              <w:left w:w="40" w:type="dxa"/>
              <w:right w:w="40" w:type="dxa"/>
            </w:tcMar>
          </w:tcPr>
          <w:p w14:paraId="36710EF7" w14:textId="77777777" w:rsidR="00010798" w:rsidRPr="00EC5BA8" w:rsidRDefault="00010798" w:rsidP="00F82D84">
            <w:pPr>
              <w:keepLines w:val="0"/>
              <w:tabs>
                <w:tab w:val="left" w:pos="892"/>
              </w:tabs>
              <w:jc w:val="right"/>
              <w:rPr>
                <w:rFonts w:asciiTheme="minorHAnsi" w:hAnsiTheme="minorHAnsi" w:cstheme="minorHAnsi"/>
                <w:sz w:val="18"/>
                <w:szCs w:val="18"/>
              </w:rPr>
            </w:pPr>
            <w:r>
              <w:rPr>
                <w:rFonts w:asciiTheme="minorHAnsi" w:hAnsiTheme="minorHAnsi" w:cstheme="minorHAnsi"/>
                <w:sz w:val="18"/>
                <w:szCs w:val="18"/>
              </w:rPr>
              <w:t>-</w:t>
            </w:r>
          </w:p>
        </w:tc>
        <w:tc>
          <w:tcPr>
            <w:tcW w:w="781" w:type="dxa"/>
            <w:tcBorders>
              <w:top w:val="nil"/>
              <w:left w:val="nil"/>
              <w:bottom w:val="single" w:sz="4" w:space="0" w:color="auto"/>
              <w:right w:val="nil"/>
            </w:tcBorders>
            <w:tcMar>
              <w:left w:w="40" w:type="dxa"/>
              <w:right w:w="40" w:type="dxa"/>
            </w:tcMar>
          </w:tcPr>
          <w:p w14:paraId="081FDCA2" w14:textId="77777777" w:rsidR="00010798" w:rsidRPr="00EC5BA8" w:rsidRDefault="00010798" w:rsidP="00F82D84">
            <w:pPr>
              <w:keepLines w:val="0"/>
              <w:tabs>
                <w:tab w:val="left" w:pos="892"/>
              </w:tabs>
              <w:jc w:val="right"/>
              <w:rPr>
                <w:rFonts w:asciiTheme="minorHAnsi" w:hAnsiTheme="minorHAnsi" w:cstheme="minorHAnsi"/>
                <w:sz w:val="18"/>
                <w:szCs w:val="18"/>
              </w:rPr>
            </w:pPr>
            <w:r>
              <w:rPr>
                <w:rFonts w:asciiTheme="minorHAnsi" w:hAnsiTheme="minorHAnsi" w:cstheme="minorHAnsi"/>
                <w:sz w:val="18"/>
                <w:szCs w:val="18"/>
              </w:rPr>
              <w:t>-</w:t>
            </w:r>
          </w:p>
        </w:tc>
        <w:tc>
          <w:tcPr>
            <w:tcW w:w="839" w:type="dxa"/>
            <w:tcBorders>
              <w:top w:val="nil"/>
              <w:left w:val="nil"/>
              <w:bottom w:val="single" w:sz="4" w:space="0" w:color="auto"/>
              <w:right w:val="nil"/>
            </w:tcBorders>
            <w:tcMar>
              <w:left w:w="40" w:type="dxa"/>
              <w:right w:w="40" w:type="dxa"/>
            </w:tcMar>
          </w:tcPr>
          <w:p w14:paraId="7F0876B4" w14:textId="77777777" w:rsidR="00010798" w:rsidRPr="00EC5BA8" w:rsidRDefault="00010798" w:rsidP="00F82D84">
            <w:pPr>
              <w:keepLines w:val="0"/>
              <w:tabs>
                <w:tab w:val="left" w:pos="892"/>
              </w:tabs>
              <w:jc w:val="right"/>
              <w:rPr>
                <w:rFonts w:asciiTheme="minorHAnsi" w:hAnsiTheme="minorHAnsi" w:cstheme="minorHAnsi"/>
                <w:sz w:val="18"/>
                <w:szCs w:val="18"/>
              </w:rPr>
            </w:pPr>
            <w:r>
              <w:rPr>
                <w:rFonts w:asciiTheme="minorHAnsi" w:hAnsiTheme="minorHAnsi" w:cstheme="minorHAnsi"/>
                <w:sz w:val="18"/>
                <w:szCs w:val="18"/>
              </w:rPr>
              <w:t>-</w:t>
            </w:r>
          </w:p>
        </w:tc>
        <w:tc>
          <w:tcPr>
            <w:tcW w:w="980" w:type="dxa"/>
            <w:tcBorders>
              <w:top w:val="nil"/>
              <w:left w:val="nil"/>
              <w:bottom w:val="single" w:sz="4" w:space="0" w:color="auto"/>
              <w:right w:val="nil"/>
            </w:tcBorders>
            <w:tcMar>
              <w:left w:w="40" w:type="dxa"/>
              <w:right w:w="40" w:type="dxa"/>
            </w:tcMar>
          </w:tcPr>
          <w:p w14:paraId="6B091A81" w14:textId="0A048748" w:rsidR="00010798" w:rsidRPr="00EC5BA8" w:rsidRDefault="006B2FA2" w:rsidP="00F82D84">
            <w:pPr>
              <w:keepLines w:val="0"/>
              <w:tabs>
                <w:tab w:val="left" w:pos="892"/>
              </w:tabs>
              <w:jc w:val="right"/>
              <w:rPr>
                <w:rFonts w:asciiTheme="minorHAnsi" w:hAnsiTheme="minorHAnsi" w:cstheme="minorHAnsi"/>
                <w:sz w:val="18"/>
                <w:szCs w:val="18"/>
              </w:rPr>
            </w:pPr>
            <w:r>
              <w:rPr>
                <w:rFonts w:asciiTheme="minorHAnsi" w:hAnsiTheme="minorHAnsi" w:cstheme="minorHAnsi"/>
                <w:sz w:val="18"/>
                <w:szCs w:val="18"/>
              </w:rPr>
              <w:t>583</w:t>
            </w:r>
          </w:p>
        </w:tc>
        <w:tc>
          <w:tcPr>
            <w:tcW w:w="839" w:type="dxa"/>
            <w:tcBorders>
              <w:top w:val="nil"/>
              <w:left w:val="nil"/>
              <w:bottom w:val="single" w:sz="4" w:space="0" w:color="auto"/>
              <w:right w:val="nil"/>
            </w:tcBorders>
            <w:tcMar>
              <w:left w:w="40" w:type="dxa"/>
              <w:right w:w="40" w:type="dxa"/>
            </w:tcMar>
          </w:tcPr>
          <w:p w14:paraId="660F561C" w14:textId="77777777" w:rsidR="00010798" w:rsidRPr="00EC5BA8" w:rsidRDefault="00010798" w:rsidP="00F82D84">
            <w:pPr>
              <w:keepLines w:val="0"/>
              <w:tabs>
                <w:tab w:val="left" w:pos="892"/>
              </w:tabs>
              <w:jc w:val="right"/>
              <w:rPr>
                <w:rFonts w:asciiTheme="minorHAnsi" w:hAnsiTheme="minorHAnsi" w:cstheme="minorHAnsi"/>
                <w:sz w:val="18"/>
                <w:szCs w:val="18"/>
              </w:rPr>
            </w:pPr>
            <w:r>
              <w:rPr>
                <w:rFonts w:asciiTheme="minorHAnsi" w:hAnsiTheme="minorHAnsi" w:cstheme="minorHAnsi"/>
                <w:sz w:val="18"/>
                <w:szCs w:val="18"/>
              </w:rPr>
              <w:t>-</w:t>
            </w:r>
          </w:p>
        </w:tc>
        <w:tc>
          <w:tcPr>
            <w:tcW w:w="1239" w:type="dxa"/>
            <w:tcBorders>
              <w:top w:val="nil"/>
              <w:left w:val="nil"/>
              <w:bottom w:val="single" w:sz="4" w:space="0" w:color="auto"/>
              <w:right w:val="nil"/>
            </w:tcBorders>
            <w:tcMar>
              <w:left w:w="40" w:type="dxa"/>
              <w:right w:w="40" w:type="dxa"/>
            </w:tcMar>
          </w:tcPr>
          <w:p w14:paraId="1BFB884D" w14:textId="77777777" w:rsidR="00010798" w:rsidRPr="00EC5BA8" w:rsidRDefault="00010798" w:rsidP="00F82D84">
            <w:pPr>
              <w:keepLines w:val="0"/>
              <w:tabs>
                <w:tab w:val="left" w:pos="892"/>
              </w:tabs>
              <w:jc w:val="right"/>
              <w:rPr>
                <w:rFonts w:asciiTheme="minorHAnsi" w:hAnsiTheme="minorHAnsi" w:cstheme="minorHAnsi"/>
                <w:sz w:val="18"/>
                <w:szCs w:val="18"/>
              </w:rPr>
            </w:pPr>
            <w:r>
              <w:rPr>
                <w:rFonts w:asciiTheme="minorHAnsi" w:hAnsiTheme="minorHAnsi" w:cstheme="minorHAnsi"/>
                <w:sz w:val="18"/>
                <w:szCs w:val="18"/>
              </w:rPr>
              <w:t>-</w:t>
            </w:r>
          </w:p>
        </w:tc>
        <w:tc>
          <w:tcPr>
            <w:tcW w:w="709" w:type="dxa"/>
            <w:tcBorders>
              <w:top w:val="nil"/>
              <w:left w:val="nil"/>
              <w:bottom w:val="single" w:sz="4" w:space="0" w:color="auto"/>
              <w:right w:val="nil"/>
            </w:tcBorders>
            <w:tcMar>
              <w:left w:w="40" w:type="dxa"/>
              <w:right w:w="40" w:type="dxa"/>
            </w:tcMar>
          </w:tcPr>
          <w:p w14:paraId="307B3778" w14:textId="763EB562" w:rsidR="00010798" w:rsidRPr="00EC5BA8" w:rsidRDefault="006B2FA2" w:rsidP="00F82D84">
            <w:pPr>
              <w:keepLines w:val="0"/>
              <w:tabs>
                <w:tab w:val="left" w:pos="892"/>
              </w:tabs>
              <w:jc w:val="right"/>
              <w:rPr>
                <w:rFonts w:asciiTheme="minorHAnsi" w:hAnsiTheme="minorHAnsi" w:cstheme="minorHAnsi"/>
                <w:sz w:val="18"/>
                <w:szCs w:val="18"/>
              </w:rPr>
            </w:pPr>
            <w:r>
              <w:rPr>
                <w:rFonts w:asciiTheme="minorHAnsi" w:hAnsiTheme="minorHAnsi" w:cstheme="minorHAnsi"/>
                <w:sz w:val="18"/>
                <w:szCs w:val="18"/>
              </w:rPr>
              <w:t>583</w:t>
            </w:r>
          </w:p>
        </w:tc>
        <w:tc>
          <w:tcPr>
            <w:tcW w:w="992" w:type="dxa"/>
            <w:gridSpan w:val="2"/>
            <w:tcBorders>
              <w:top w:val="nil"/>
              <w:left w:val="nil"/>
              <w:bottom w:val="single" w:sz="4" w:space="0" w:color="auto"/>
              <w:right w:val="nil"/>
            </w:tcBorders>
            <w:tcMar>
              <w:left w:w="40" w:type="dxa"/>
              <w:right w:w="40" w:type="dxa"/>
            </w:tcMar>
          </w:tcPr>
          <w:p w14:paraId="159C39CC" w14:textId="77777777" w:rsidR="00010798" w:rsidRPr="00EC5BA8" w:rsidRDefault="00010798" w:rsidP="00F82D84">
            <w:pPr>
              <w:keepLines w:val="0"/>
              <w:tabs>
                <w:tab w:val="left" w:pos="892"/>
              </w:tabs>
              <w:jc w:val="right"/>
              <w:rPr>
                <w:rFonts w:asciiTheme="minorHAnsi" w:hAnsiTheme="minorHAnsi" w:cstheme="minorHAnsi"/>
                <w:sz w:val="18"/>
                <w:szCs w:val="18"/>
              </w:rPr>
            </w:pPr>
            <w:r>
              <w:rPr>
                <w:rFonts w:asciiTheme="minorHAnsi" w:hAnsiTheme="minorHAnsi" w:cstheme="minorHAnsi"/>
                <w:sz w:val="18"/>
                <w:szCs w:val="18"/>
              </w:rPr>
              <w:t>-</w:t>
            </w:r>
          </w:p>
        </w:tc>
        <w:tc>
          <w:tcPr>
            <w:tcW w:w="709" w:type="dxa"/>
            <w:tcBorders>
              <w:top w:val="nil"/>
              <w:left w:val="nil"/>
              <w:bottom w:val="single" w:sz="4" w:space="0" w:color="auto"/>
              <w:right w:val="nil"/>
            </w:tcBorders>
            <w:tcMar>
              <w:left w:w="40" w:type="dxa"/>
              <w:right w:w="40" w:type="dxa"/>
            </w:tcMar>
          </w:tcPr>
          <w:p w14:paraId="3EB9C86C" w14:textId="6AE11882" w:rsidR="00010798" w:rsidRPr="00EC5BA8" w:rsidRDefault="00D47C43" w:rsidP="00F82D84">
            <w:pPr>
              <w:keepLines w:val="0"/>
              <w:tabs>
                <w:tab w:val="left" w:pos="892"/>
              </w:tabs>
              <w:jc w:val="right"/>
              <w:rPr>
                <w:rFonts w:asciiTheme="minorHAnsi" w:hAnsiTheme="minorHAnsi" w:cstheme="minorHAnsi"/>
                <w:sz w:val="18"/>
                <w:szCs w:val="18"/>
              </w:rPr>
            </w:pPr>
            <w:r>
              <w:rPr>
                <w:rFonts w:asciiTheme="minorHAnsi" w:hAnsiTheme="minorHAnsi" w:cstheme="minorHAnsi"/>
                <w:sz w:val="18"/>
                <w:szCs w:val="18"/>
              </w:rPr>
              <w:t>583</w:t>
            </w:r>
          </w:p>
        </w:tc>
      </w:tr>
      <w:tr w:rsidR="00010798" w:rsidRPr="00EC5BA8" w14:paraId="629B0718" w14:textId="77777777" w:rsidTr="00F82D84">
        <w:trPr>
          <w:trHeight w:val="505"/>
        </w:trPr>
        <w:tc>
          <w:tcPr>
            <w:tcW w:w="2269" w:type="dxa"/>
            <w:tcBorders>
              <w:top w:val="single" w:sz="4" w:space="0" w:color="auto"/>
              <w:left w:val="nil"/>
              <w:bottom w:val="nil"/>
              <w:right w:val="nil"/>
            </w:tcBorders>
            <w:tcMar>
              <w:left w:w="40" w:type="dxa"/>
              <w:right w:w="40" w:type="dxa"/>
            </w:tcMar>
          </w:tcPr>
          <w:p w14:paraId="6213B31E" w14:textId="20FC07D5" w:rsidR="00010798" w:rsidRPr="00EC5BA8" w:rsidRDefault="00010798" w:rsidP="00F82D84">
            <w:pPr>
              <w:keepLines w:val="0"/>
              <w:ind w:right="-1"/>
              <w:rPr>
                <w:rFonts w:asciiTheme="minorHAnsi" w:hAnsiTheme="minorHAnsi" w:cstheme="minorHAnsi"/>
                <w:sz w:val="18"/>
                <w:szCs w:val="18"/>
              </w:rPr>
            </w:pPr>
            <w:r>
              <w:rPr>
                <w:rFonts w:asciiTheme="minorHAnsi" w:hAnsiTheme="minorHAnsi" w:cstheme="minorHAnsi"/>
                <w:sz w:val="18"/>
                <w:szCs w:val="18"/>
              </w:rPr>
              <w:t>Total comprehensive income</w:t>
            </w:r>
          </w:p>
        </w:tc>
        <w:tc>
          <w:tcPr>
            <w:tcW w:w="709" w:type="dxa"/>
            <w:tcBorders>
              <w:top w:val="single" w:sz="4" w:space="0" w:color="auto"/>
              <w:left w:val="nil"/>
              <w:bottom w:val="nil"/>
              <w:right w:val="nil"/>
            </w:tcBorders>
            <w:tcMar>
              <w:left w:w="40" w:type="dxa"/>
              <w:right w:w="40" w:type="dxa"/>
            </w:tcMar>
          </w:tcPr>
          <w:p w14:paraId="28CB8128" w14:textId="77777777" w:rsidR="00010798" w:rsidRPr="00EC5BA8" w:rsidRDefault="00010798" w:rsidP="00F82D84">
            <w:pPr>
              <w:keepLines w:val="0"/>
              <w:tabs>
                <w:tab w:val="left" w:pos="892"/>
              </w:tabs>
              <w:jc w:val="right"/>
              <w:rPr>
                <w:rFonts w:asciiTheme="minorHAnsi" w:hAnsiTheme="minorHAnsi" w:cstheme="minorHAnsi"/>
                <w:bCs/>
                <w:sz w:val="18"/>
                <w:szCs w:val="18"/>
              </w:rPr>
            </w:pPr>
            <w:r>
              <w:rPr>
                <w:rFonts w:asciiTheme="minorHAnsi" w:hAnsiTheme="minorHAnsi" w:cstheme="minorHAnsi"/>
                <w:bCs/>
                <w:sz w:val="18"/>
                <w:szCs w:val="18"/>
              </w:rPr>
              <w:t>-</w:t>
            </w:r>
          </w:p>
        </w:tc>
        <w:tc>
          <w:tcPr>
            <w:tcW w:w="850" w:type="dxa"/>
            <w:tcBorders>
              <w:top w:val="single" w:sz="4" w:space="0" w:color="auto"/>
              <w:left w:val="nil"/>
              <w:bottom w:val="nil"/>
              <w:right w:val="nil"/>
            </w:tcBorders>
            <w:tcMar>
              <w:left w:w="40" w:type="dxa"/>
              <w:right w:w="40" w:type="dxa"/>
            </w:tcMar>
          </w:tcPr>
          <w:p w14:paraId="2226ADA8" w14:textId="77777777" w:rsidR="00010798" w:rsidRPr="00EC5BA8" w:rsidRDefault="00010798" w:rsidP="00F82D84">
            <w:pPr>
              <w:keepLines w:val="0"/>
              <w:tabs>
                <w:tab w:val="left" w:pos="892"/>
              </w:tabs>
              <w:jc w:val="right"/>
              <w:rPr>
                <w:rFonts w:asciiTheme="minorHAnsi" w:hAnsiTheme="minorHAnsi" w:cstheme="minorHAnsi"/>
                <w:sz w:val="18"/>
                <w:szCs w:val="18"/>
              </w:rPr>
            </w:pPr>
            <w:r>
              <w:rPr>
                <w:rFonts w:asciiTheme="minorHAnsi" w:hAnsiTheme="minorHAnsi" w:cstheme="minorHAnsi"/>
                <w:sz w:val="18"/>
                <w:szCs w:val="18"/>
              </w:rPr>
              <w:t>-</w:t>
            </w:r>
          </w:p>
        </w:tc>
        <w:tc>
          <w:tcPr>
            <w:tcW w:w="781" w:type="dxa"/>
            <w:tcBorders>
              <w:top w:val="single" w:sz="4" w:space="0" w:color="auto"/>
              <w:left w:val="nil"/>
              <w:bottom w:val="nil"/>
              <w:right w:val="nil"/>
            </w:tcBorders>
            <w:tcMar>
              <w:left w:w="40" w:type="dxa"/>
              <w:right w:w="40" w:type="dxa"/>
            </w:tcMar>
          </w:tcPr>
          <w:p w14:paraId="40E0BC81" w14:textId="77777777" w:rsidR="00010798" w:rsidRPr="00EC5BA8" w:rsidRDefault="00010798" w:rsidP="00F82D84">
            <w:pPr>
              <w:keepLines w:val="0"/>
              <w:tabs>
                <w:tab w:val="left" w:pos="892"/>
              </w:tabs>
              <w:jc w:val="right"/>
              <w:rPr>
                <w:rFonts w:asciiTheme="minorHAnsi" w:hAnsiTheme="minorHAnsi" w:cstheme="minorHAnsi"/>
                <w:sz w:val="18"/>
                <w:szCs w:val="18"/>
              </w:rPr>
            </w:pPr>
            <w:r>
              <w:rPr>
                <w:rFonts w:asciiTheme="minorHAnsi" w:hAnsiTheme="minorHAnsi" w:cstheme="minorHAnsi"/>
                <w:sz w:val="18"/>
                <w:szCs w:val="18"/>
              </w:rPr>
              <w:t>-</w:t>
            </w:r>
          </w:p>
        </w:tc>
        <w:tc>
          <w:tcPr>
            <w:tcW w:w="839" w:type="dxa"/>
            <w:tcBorders>
              <w:top w:val="single" w:sz="4" w:space="0" w:color="auto"/>
              <w:left w:val="nil"/>
              <w:bottom w:val="nil"/>
              <w:right w:val="nil"/>
            </w:tcBorders>
            <w:tcMar>
              <w:left w:w="40" w:type="dxa"/>
              <w:right w:w="40" w:type="dxa"/>
            </w:tcMar>
          </w:tcPr>
          <w:p w14:paraId="08AC7CBB" w14:textId="77777777" w:rsidR="00010798" w:rsidRPr="00EC5BA8" w:rsidRDefault="00010798" w:rsidP="00F82D84">
            <w:pPr>
              <w:keepLines w:val="0"/>
              <w:tabs>
                <w:tab w:val="left" w:pos="892"/>
              </w:tabs>
              <w:jc w:val="right"/>
              <w:rPr>
                <w:rFonts w:asciiTheme="minorHAnsi" w:hAnsiTheme="minorHAnsi" w:cstheme="minorHAnsi"/>
                <w:sz w:val="18"/>
                <w:szCs w:val="18"/>
              </w:rPr>
            </w:pPr>
            <w:r>
              <w:rPr>
                <w:rFonts w:asciiTheme="minorHAnsi" w:hAnsiTheme="minorHAnsi" w:cstheme="minorHAnsi"/>
                <w:sz w:val="18"/>
                <w:szCs w:val="18"/>
              </w:rPr>
              <w:t>-</w:t>
            </w:r>
          </w:p>
        </w:tc>
        <w:tc>
          <w:tcPr>
            <w:tcW w:w="980" w:type="dxa"/>
            <w:tcBorders>
              <w:top w:val="single" w:sz="4" w:space="0" w:color="auto"/>
              <w:left w:val="nil"/>
              <w:bottom w:val="nil"/>
              <w:right w:val="nil"/>
            </w:tcBorders>
            <w:tcMar>
              <w:left w:w="40" w:type="dxa"/>
              <w:right w:w="40" w:type="dxa"/>
            </w:tcMar>
          </w:tcPr>
          <w:p w14:paraId="5C39B992" w14:textId="0A7DA568" w:rsidR="00010798" w:rsidRPr="00EC5BA8" w:rsidRDefault="006B2FA2" w:rsidP="00F82D84">
            <w:pPr>
              <w:keepLines w:val="0"/>
              <w:tabs>
                <w:tab w:val="left" w:pos="892"/>
              </w:tabs>
              <w:jc w:val="right"/>
              <w:rPr>
                <w:rFonts w:asciiTheme="minorHAnsi" w:hAnsiTheme="minorHAnsi" w:cstheme="minorHAnsi"/>
                <w:sz w:val="18"/>
                <w:szCs w:val="18"/>
              </w:rPr>
            </w:pPr>
            <w:r>
              <w:rPr>
                <w:rFonts w:asciiTheme="minorHAnsi" w:hAnsiTheme="minorHAnsi" w:cstheme="minorHAnsi"/>
                <w:sz w:val="18"/>
                <w:szCs w:val="18"/>
              </w:rPr>
              <w:t>583</w:t>
            </w:r>
          </w:p>
        </w:tc>
        <w:tc>
          <w:tcPr>
            <w:tcW w:w="839" w:type="dxa"/>
            <w:tcBorders>
              <w:top w:val="single" w:sz="4" w:space="0" w:color="auto"/>
              <w:left w:val="nil"/>
              <w:bottom w:val="nil"/>
              <w:right w:val="nil"/>
            </w:tcBorders>
            <w:tcMar>
              <w:left w:w="40" w:type="dxa"/>
              <w:right w:w="40" w:type="dxa"/>
            </w:tcMar>
          </w:tcPr>
          <w:p w14:paraId="2D90F340" w14:textId="2FE6339D" w:rsidR="00010798" w:rsidRPr="00EC5BA8" w:rsidRDefault="00010798" w:rsidP="00F82D84">
            <w:pPr>
              <w:keepLines w:val="0"/>
              <w:tabs>
                <w:tab w:val="left" w:pos="892"/>
              </w:tabs>
              <w:jc w:val="right"/>
              <w:rPr>
                <w:rFonts w:asciiTheme="minorHAnsi" w:hAnsiTheme="minorHAnsi" w:cstheme="minorHAnsi"/>
                <w:sz w:val="18"/>
                <w:szCs w:val="18"/>
              </w:rPr>
            </w:pPr>
            <w:r>
              <w:rPr>
                <w:rFonts w:asciiTheme="minorHAnsi" w:hAnsiTheme="minorHAnsi" w:cstheme="minorHAnsi"/>
                <w:sz w:val="18"/>
                <w:szCs w:val="18"/>
              </w:rPr>
              <w:t>(1,131)</w:t>
            </w:r>
          </w:p>
        </w:tc>
        <w:tc>
          <w:tcPr>
            <w:tcW w:w="1239" w:type="dxa"/>
            <w:tcBorders>
              <w:top w:val="single" w:sz="4" w:space="0" w:color="auto"/>
              <w:left w:val="nil"/>
              <w:bottom w:val="nil"/>
              <w:right w:val="nil"/>
            </w:tcBorders>
            <w:tcMar>
              <w:left w:w="40" w:type="dxa"/>
              <w:right w:w="40" w:type="dxa"/>
            </w:tcMar>
          </w:tcPr>
          <w:p w14:paraId="2CD0B698" w14:textId="67F811F9" w:rsidR="00010798" w:rsidRPr="00EC5BA8" w:rsidRDefault="006B2FA2" w:rsidP="00F82D84">
            <w:pPr>
              <w:keepLines w:val="0"/>
              <w:tabs>
                <w:tab w:val="left" w:pos="892"/>
              </w:tabs>
              <w:jc w:val="right"/>
              <w:rPr>
                <w:rFonts w:asciiTheme="minorHAnsi" w:hAnsiTheme="minorHAnsi" w:cstheme="minorHAnsi"/>
                <w:sz w:val="18"/>
                <w:szCs w:val="18"/>
              </w:rPr>
            </w:pPr>
            <w:r>
              <w:rPr>
                <w:rFonts w:asciiTheme="minorHAnsi" w:hAnsiTheme="minorHAnsi" w:cstheme="minorHAnsi"/>
                <w:sz w:val="18"/>
                <w:szCs w:val="18"/>
              </w:rPr>
              <w:t>(2)</w:t>
            </w:r>
          </w:p>
        </w:tc>
        <w:tc>
          <w:tcPr>
            <w:tcW w:w="709" w:type="dxa"/>
            <w:tcBorders>
              <w:top w:val="single" w:sz="4" w:space="0" w:color="auto"/>
              <w:left w:val="nil"/>
              <w:bottom w:val="nil"/>
              <w:right w:val="nil"/>
            </w:tcBorders>
            <w:tcMar>
              <w:left w:w="40" w:type="dxa"/>
              <w:right w:w="40" w:type="dxa"/>
            </w:tcMar>
          </w:tcPr>
          <w:p w14:paraId="5DF99E9D" w14:textId="21779EF7" w:rsidR="00010798" w:rsidRPr="00EC5BA8" w:rsidRDefault="00010798" w:rsidP="00F82D84">
            <w:pPr>
              <w:keepLines w:val="0"/>
              <w:tabs>
                <w:tab w:val="left" w:pos="892"/>
              </w:tabs>
              <w:jc w:val="right"/>
              <w:rPr>
                <w:rFonts w:asciiTheme="minorHAnsi" w:hAnsiTheme="minorHAnsi" w:cstheme="minorHAnsi"/>
                <w:sz w:val="18"/>
                <w:szCs w:val="18"/>
              </w:rPr>
            </w:pPr>
            <w:r>
              <w:rPr>
                <w:rFonts w:asciiTheme="minorHAnsi" w:hAnsiTheme="minorHAnsi" w:cstheme="minorHAnsi"/>
                <w:sz w:val="18"/>
                <w:szCs w:val="18"/>
              </w:rPr>
              <w:t>(550)</w:t>
            </w:r>
          </w:p>
        </w:tc>
        <w:tc>
          <w:tcPr>
            <w:tcW w:w="992" w:type="dxa"/>
            <w:gridSpan w:val="2"/>
            <w:tcBorders>
              <w:top w:val="single" w:sz="4" w:space="0" w:color="auto"/>
              <w:left w:val="nil"/>
              <w:bottom w:val="nil"/>
              <w:right w:val="nil"/>
            </w:tcBorders>
            <w:tcMar>
              <w:left w:w="40" w:type="dxa"/>
              <w:right w:w="40" w:type="dxa"/>
            </w:tcMar>
          </w:tcPr>
          <w:p w14:paraId="4C46CC1E" w14:textId="39906C12" w:rsidR="00010798" w:rsidRPr="00EC5BA8" w:rsidRDefault="00010798" w:rsidP="00F82D84">
            <w:pPr>
              <w:keepLines w:val="0"/>
              <w:tabs>
                <w:tab w:val="left" w:pos="892"/>
              </w:tabs>
              <w:jc w:val="right"/>
              <w:rPr>
                <w:rFonts w:asciiTheme="minorHAnsi" w:hAnsiTheme="minorHAnsi" w:cstheme="minorHAnsi"/>
                <w:sz w:val="18"/>
                <w:szCs w:val="18"/>
              </w:rPr>
            </w:pPr>
            <w:r>
              <w:rPr>
                <w:rFonts w:asciiTheme="minorHAnsi" w:hAnsiTheme="minorHAnsi" w:cstheme="minorHAnsi"/>
                <w:sz w:val="18"/>
                <w:szCs w:val="18"/>
              </w:rPr>
              <w:t>(225)</w:t>
            </w:r>
          </w:p>
        </w:tc>
        <w:tc>
          <w:tcPr>
            <w:tcW w:w="709" w:type="dxa"/>
            <w:tcBorders>
              <w:top w:val="single" w:sz="4" w:space="0" w:color="auto"/>
              <w:left w:val="nil"/>
              <w:bottom w:val="nil"/>
              <w:right w:val="nil"/>
            </w:tcBorders>
            <w:tcMar>
              <w:left w:w="40" w:type="dxa"/>
              <w:right w:w="40" w:type="dxa"/>
            </w:tcMar>
          </w:tcPr>
          <w:p w14:paraId="531187FE" w14:textId="680C62A1" w:rsidR="00010798" w:rsidRPr="00EC5BA8" w:rsidRDefault="00010798" w:rsidP="00F82D84">
            <w:pPr>
              <w:keepLines w:val="0"/>
              <w:tabs>
                <w:tab w:val="left" w:pos="892"/>
              </w:tabs>
              <w:jc w:val="right"/>
              <w:rPr>
                <w:rFonts w:asciiTheme="minorHAnsi" w:hAnsiTheme="minorHAnsi" w:cstheme="minorHAnsi"/>
                <w:sz w:val="18"/>
                <w:szCs w:val="18"/>
              </w:rPr>
            </w:pPr>
            <w:r>
              <w:rPr>
                <w:rFonts w:asciiTheme="minorHAnsi" w:hAnsiTheme="minorHAnsi" w:cstheme="minorHAnsi"/>
                <w:sz w:val="18"/>
                <w:szCs w:val="18"/>
              </w:rPr>
              <w:t>(775)</w:t>
            </w:r>
          </w:p>
        </w:tc>
      </w:tr>
      <w:tr w:rsidR="00814895" w:rsidRPr="00EC5BA8" w14:paraId="24F3A2B8" w14:textId="77777777" w:rsidTr="00F82D84">
        <w:trPr>
          <w:trHeight w:val="420"/>
        </w:trPr>
        <w:tc>
          <w:tcPr>
            <w:tcW w:w="2269" w:type="dxa"/>
            <w:tcBorders>
              <w:top w:val="nil"/>
              <w:left w:val="nil"/>
              <w:bottom w:val="nil"/>
              <w:right w:val="nil"/>
            </w:tcBorders>
            <w:tcMar>
              <w:left w:w="40" w:type="dxa"/>
              <w:right w:w="40" w:type="dxa"/>
            </w:tcMar>
          </w:tcPr>
          <w:p w14:paraId="69366D90" w14:textId="1F1B7FA6" w:rsidR="00814895" w:rsidRPr="00EC5BA8" w:rsidRDefault="00CF63E2" w:rsidP="00F82D84">
            <w:pPr>
              <w:keepLines w:val="0"/>
              <w:tabs>
                <w:tab w:val="left" w:pos="1626"/>
              </w:tabs>
              <w:rPr>
                <w:rFonts w:asciiTheme="minorHAnsi" w:hAnsiTheme="minorHAnsi" w:cstheme="minorHAnsi"/>
                <w:sz w:val="18"/>
                <w:szCs w:val="18"/>
              </w:rPr>
            </w:pPr>
            <w:r>
              <w:rPr>
                <w:rFonts w:asciiTheme="minorHAnsi" w:hAnsiTheme="minorHAnsi" w:cstheme="minorHAnsi"/>
                <w:sz w:val="18"/>
                <w:szCs w:val="18"/>
              </w:rPr>
              <w:t>Issue of share capital</w:t>
            </w:r>
          </w:p>
        </w:tc>
        <w:tc>
          <w:tcPr>
            <w:tcW w:w="709" w:type="dxa"/>
            <w:tcBorders>
              <w:top w:val="nil"/>
              <w:left w:val="nil"/>
              <w:bottom w:val="nil"/>
              <w:right w:val="nil"/>
            </w:tcBorders>
            <w:tcMar>
              <w:left w:w="40" w:type="dxa"/>
              <w:right w:w="40" w:type="dxa"/>
            </w:tcMar>
          </w:tcPr>
          <w:p w14:paraId="68161EFA" w14:textId="3CAD325B" w:rsidR="00814895" w:rsidRPr="00EC5BA8" w:rsidRDefault="00FA4B35" w:rsidP="00F82D84">
            <w:pPr>
              <w:keepLines w:val="0"/>
              <w:tabs>
                <w:tab w:val="left" w:pos="892"/>
              </w:tabs>
              <w:jc w:val="right"/>
              <w:rPr>
                <w:rFonts w:asciiTheme="minorHAnsi" w:hAnsiTheme="minorHAnsi" w:cstheme="minorHAnsi"/>
                <w:bCs/>
                <w:sz w:val="18"/>
                <w:szCs w:val="18"/>
              </w:rPr>
            </w:pPr>
            <w:r>
              <w:rPr>
                <w:rFonts w:asciiTheme="minorHAnsi" w:hAnsiTheme="minorHAnsi" w:cstheme="minorHAnsi"/>
                <w:bCs/>
                <w:sz w:val="18"/>
                <w:szCs w:val="18"/>
              </w:rPr>
              <w:t>20</w:t>
            </w:r>
          </w:p>
        </w:tc>
        <w:tc>
          <w:tcPr>
            <w:tcW w:w="850" w:type="dxa"/>
            <w:tcBorders>
              <w:top w:val="nil"/>
              <w:left w:val="nil"/>
              <w:bottom w:val="nil"/>
              <w:right w:val="nil"/>
            </w:tcBorders>
            <w:tcMar>
              <w:left w:w="40" w:type="dxa"/>
              <w:right w:w="40" w:type="dxa"/>
            </w:tcMar>
          </w:tcPr>
          <w:p w14:paraId="33AF4BB7" w14:textId="4367AC47" w:rsidR="00814895" w:rsidRPr="00EC5BA8" w:rsidRDefault="00814895" w:rsidP="00F82D84">
            <w:pPr>
              <w:keepLines w:val="0"/>
              <w:tabs>
                <w:tab w:val="left" w:pos="892"/>
              </w:tabs>
              <w:jc w:val="right"/>
              <w:rPr>
                <w:rFonts w:asciiTheme="minorHAnsi" w:hAnsiTheme="minorHAnsi" w:cstheme="minorHAnsi"/>
                <w:sz w:val="18"/>
                <w:szCs w:val="18"/>
              </w:rPr>
            </w:pPr>
            <w:r>
              <w:rPr>
                <w:rFonts w:asciiTheme="minorHAnsi" w:hAnsiTheme="minorHAnsi" w:cstheme="minorHAnsi"/>
                <w:sz w:val="18"/>
                <w:szCs w:val="18"/>
              </w:rPr>
              <w:t>-</w:t>
            </w:r>
          </w:p>
        </w:tc>
        <w:tc>
          <w:tcPr>
            <w:tcW w:w="781" w:type="dxa"/>
            <w:tcBorders>
              <w:top w:val="nil"/>
              <w:left w:val="nil"/>
              <w:bottom w:val="nil"/>
              <w:right w:val="nil"/>
            </w:tcBorders>
            <w:tcMar>
              <w:left w:w="40" w:type="dxa"/>
              <w:right w:w="40" w:type="dxa"/>
            </w:tcMar>
          </w:tcPr>
          <w:p w14:paraId="66F87EB9" w14:textId="6C17E6C3" w:rsidR="00814895" w:rsidRPr="00EC5BA8" w:rsidRDefault="00FA4B35" w:rsidP="00F82D84">
            <w:pPr>
              <w:keepLines w:val="0"/>
              <w:tabs>
                <w:tab w:val="left" w:pos="892"/>
              </w:tabs>
              <w:jc w:val="right"/>
              <w:rPr>
                <w:rFonts w:asciiTheme="minorHAnsi" w:hAnsiTheme="minorHAnsi" w:cstheme="minorHAnsi"/>
                <w:sz w:val="18"/>
                <w:szCs w:val="18"/>
              </w:rPr>
            </w:pPr>
            <w:r>
              <w:rPr>
                <w:rFonts w:asciiTheme="minorHAnsi" w:hAnsiTheme="minorHAnsi" w:cstheme="minorHAnsi"/>
                <w:sz w:val="18"/>
                <w:szCs w:val="18"/>
              </w:rPr>
              <w:t>230</w:t>
            </w:r>
          </w:p>
        </w:tc>
        <w:tc>
          <w:tcPr>
            <w:tcW w:w="839" w:type="dxa"/>
            <w:tcBorders>
              <w:top w:val="nil"/>
              <w:left w:val="nil"/>
              <w:bottom w:val="nil"/>
              <w:right w:val="nil"/>
            </w:tcBorders>
            <w:tcMar>
              <w:left w:w="40" w:type="dxa"/>
              <w:right w:w="40" w:type="dxa"/>
            </w:tcMar>
          </w:tcPr>
          <w:p w14:paraId="662277D7" w14:textId="7C02DAB1" w:rsidR="00814895" w:rsidRPr="00EC5BA8" w:rsidRDefault="00814895" w:rsidP="00F82D84">
            <w:pPr>
              <w:keepLines w:val="0"/>
              <w:tabs>
                <w:tab w:val="left" w:pos="892"/>
              </w:tabs>
              <w:jc w:val="right"/>
              <w:rPr>
                <w:rFonts w:asciiTheme="minorHAnsi" w:hAnsiTheme="minorHAnsi" w:cstheme="minorHAnsi"/>
                <w:sz w:val="18"/>
                <w:szCs w:val="18"/>
              </w:rPr>
            </w:pPr>
            <w:r>
              <w:rPr>
                <w:rFonts w:asciiTheme="minorHAnsi" w:hAnsiTheme="minorHAnsi" w:cstheme="minorHAnsi"/>
                <w:sz w:val="18"/>
                <w:szCs w:val="18"/>
              </w:rPr>
              <w:t>-</w:t>
            </w:r>
          </w:p>
        </w:tc>
        <w:tc>
          <w:tcPr>
            <w:tcW w:w="980" w:type="dxa"/>
            <w:tcBorders>
              <w:top w:val="nil"/>
              <w:left w:val="nil"/>
              <w:bottom w:val="nil"/>
              <w:right w:val="nil"/>
            </w:tcBorders>
            <w:tcMar>
              <w:left w:w="40" w:type="dxa"/>
              <w:right w:w="40" w:type="dxa"/>
            </w:tcMar>
          </w:tcPr>
          <w:p w14:paraId="535C5DE1" w14:textId="74AEC8B2" w:rsidR="00814895" w:rsidRPr="00EC5BA8" w:rsidRDefault="00814895" w:rsidP="00F82D84">
            <w:pPr>
              <w:keepLines w:val="0"/>
              <w:tabs>
                <w:tab w:val="left" w:pos="892"/>
              </w:tabs>
              <w:jc w:val="right"/>
              <w:rPr>
                <w:rFonts w:asciiTheme="minorHAnsi" w:hAnsiTheme="minorHAnsi" w:cstheme="minorHAnsi"/>
                <w:sz w:val="18"/>
                <w:szCs w:val="18"/>
              </w:rPr>
            </w:pPr>
            <w:r>
              <w:rPr>
                <w:rFonts w:asciiTheme="minorHAnsi" w:hAnsiTheme="minorHAnsi" w:cstheme="minorHAnsi"/>
                <w:sz w:val="18"/>
                <w:szCs w:val="18"/>
              </w:rPr>
              <w:t>-</w:t>
            </w:r>
          </w:p>
        </w:tc>
        <w:tc>
          <w:tcPr>
            <w:tcW w:w="839" w:type="dxa"/>
            <w:tcBorders>
              <w:top w:val="nil"/>
              <w:left w:val="nil"/>
              <w:bottom w:val="nil"/>
              <w:right w:val="nil"/>
            </w:tcBorders>
            <w:tcMar>
              <w:left w:w="40" w:type="dxa"/>
              <w:right w:w="40" w:type="dxa"/>
            </w:tcMar>
          </w:tcPr>
          <w:p w14:paraId="198A545C" w14:textId="75FFC2A8" w:rsidR="00814895" w:rsidRPr="00EC5BA8" w:rsidRDefault="00187B08" w:rsidP="00F82D84">
            <w:pPr>
              <w:keepLines w:val="0"/>
              <w:tabs>
                <w:tab w:val="left" w:pos="892"/>
              </w:tabs>
              <w:jc w:val="right"/>
              <w:rPr>
                <w:rFonts w:asciiTheme="minorHAnsi" w:hAnsiTheme="minorHAnsi" w:cstheme="minorHAnsi"/>
                <w:sz w:val="18"/>
                <w:szCs w:val="18"/>
              </w:rPr>
            </w:pPr>
            <w:r>
              <w:rPr>
                <w:rFonts w:asciiTheme="minorHAnsi" w:hAnsiTheme="minorHAnsi" w:cstheme="minorHAnsi"/>
                <w:sz w:val="18"/>
                <w:szCs w:val="18"/>
              </w:rPr>
              <w:t>-</w:t>
            </w:r>
          </w:p>
        </w:tc>
        <w:tc>
          <w:tcPr>
            <w:tcW w:w="1239" w:type="dxa"/>
            <w:tcBorders>
              <w:top w:val="nil"/>
              <w:left w:val="nil"/>
              <w:bottom w:val="nil"/>
              <w:right w:val="nil"/>
            </w:tcBorders>
            <w:tcMar>
              <w:left w:w="40" w:type="dxa"/>
              <w:right w:w="40" w:type="dxa"/>
            </w:tcMar>
          </w:tcPr>
          <w:p w14:paraId="6AD31C2B" w14:textId="5B4AD4F7" w:rsidR="00814895" w:rsidRPr="00EC5BA8" w:rsidRDefault="00814895" w:rsidP="00F82D84">
            <w:pPr>
              <w:keepLines w:val="0"/>
              <w:tabs>
                <w:tab w:val="left" w:pos="892"/>
              </w:tabs>
              <w:jc w:val="right"/>
              <w:rPr>
                <w:rFonts w:asciiTheme="minorHAnsi" w:hAnsiTheme="minorHAnsi" w:cstheme="minorHAnsi"/>
                <w:sz w:val="18"/>
                <w:szCs w:val="18"/>
              </w:rPr>
            </w:pPr>
            <w:r>
              <w:rPr>
                <w:rFonts w:asciiTheme="minorHAnsi" w:hAnsiTheme="minorHAnsi" w:cstheme="minorHAnsi"/>
                <w:sz w:val="18"/>
                <w:szCs w:val="18"/>
              </w:rPr>
              <w:t>-</w:t>
            </w:r>
          </w:p>
        </w:tc>
        <w:tc>
          <w:tcPr>
            <w:tcW w:w="709" w:type="dxa"/>
            <w:tcBorders>
              <w:top w:val="nil"/>
              <w:left w:val="nil"/>
              <w:bottom w:val="nil"/>
              <w:right w:val="nil"/>
            </w:tcBorders>
            <w:tcMar>
              <w:left w:w="40" w:type="dxa"/>
              <w:right w:w="40" w:type="dxa"/>
            </w:tcMar>
          </w:tcPr>
          <w:p w14:paraId="3FEC9A27" w14:textId="5F75F669" w:rsidR="00814895" w:rsidRPr="00EC5BA8" w:rsidRDefault="006B2FA2" w:rsidP="00F82D84">
            <w:pPr>
              <w:keepLines w:val="0"/>
              <w:tabs>
                <w:tab w:val="left" w:pos="892"/>
              </w:tabs>
              <w:jc w:val="right"/>
              <w:rPr>
                <w:rFonts w:asciiTheme="minorHAnsi" w:hAnsiTheme="minorHAnsi" w:cstheme="minorHAnsi"/>
                <w:sz w:val="18"/>
                <w:szCs w:val="18"/>
              </w:rPr>
            </w:pPr>
            <w:r>
              <w:rPr>
                <w:rFonts w:asciiTheme="minorHAnsi" w:hAnsiTheme="minorHAnsi" w:cstheme="minorHAnsi"/>
                <w:sz w:val="18"/>
                <w:szCs w:val="18"/>
              </w:rPr>
              <w:t>250</w:t>
            </w:r>
          </w:p>
        </w:tc>
        <w:tc>
          <w:tcPr>
            <w:tcW w:w="992" w:type="dxa"/>
            <w:gridSpan w:val="2"/>
            <w:tcBorders>
              <w:top w:val="nil"/>
              <w:left w:val="nil"/>
              <w:bottom w:val="nil"/>
              <w:right w:val="nil"/>
            </w:tcBorders>
            <w:tcMar>
              <w:left w:w="40" w:type="dxa"/>
              <w:right w:w="40" w:type="dxa"/>
            </w:tcMar>
          </w:tcPr>
          <w:p w14:paraId="72E29FCF" w14:textId="6E9AE107" w:rsidR="00814895" w:rsidRPr="00EC5BA8" w:rsidRDefault="00187B08" w:rsidP="00F82D84">
            <w:pPr>
              <w:keepLines w:val="0"/>
              <w:tabs>
                <w:tab w:val="left" w:pos="892"/>
              </w:tabs>
              <w:jc w:val="right"/>
              <w:rPr>
                <w:rFonts w:asciiTheme="minorHAnsi" w:hAnsiTheme="minorHAnsi" w:cstheme="minorHAnsi"/>
                <w:sz w:val="18"/>
                <w:szCs w:val="18"/>
              </w:rPr>
            </w:pPr>
            <w:r>
              <w:rPr>
                <w:rFonts w:asciiTheme="minorHAnsi" w:hAnsiTheme="minorHAnsi" w:cstheme="minorHAnsi"/>
                <w:sz w:val="18"/>
                <w:szCs w:val="18"/>
              </w:rPr>
              <w:t>-</w:t>
            </w:r>
          </w:p>
        </w:tc>
        <w:tc>
          <w:tcPr>
            <w:tcW w:w="709" w:type="dxa"/>
            <w:tcBorders>
              <w:top w:val="nil"/>
              <w:left w:val="nil"/>
              <w:bottom w:val="nil"/>
              <w:right w:val="nil"/>
            </w:tcBorders>
            <w:tcMar>
              <w:left w:w="40" w:type="dxa"/>
              <w:right w:w="40" w:type="dxa"/>
            </w:tcMar>
          </w:tcPr>
          <w:p w14:paraId="7B19B9A3" w14:textId="5DC0CDA8" w:rsidR="00814895" w:rsidRPr="00EC5BA8" w:rsidRDefault="006B2FA2" w:rsidP="00F82D84">
            <w:pPr>
              <w:keepLines w:val="0"/>
              <w:tabs>
                <w:tab w:val="left" w:pos="892"/>
              </w:tabs>
              <w:jc w:val="right"/>
              <w:rPr>
                <w:rFonts w:asciiTheme="minorHAnsi" w:hAnsiTheme="minorHAnsi" w:cstheme="minorHAnsi"/>
                <w:sz w:val="18"/>
                <w:szCs w:val="18"/>
              </w:rPr>
            </w:pPr>
            <w:r>
              <w:rPr>
                <w:rFonts w:asciiTheme="minorHAnsi" w:hAnsiTheme="minorHAnsi" w:cstheme="minorHAnsi"/>
                <w:sz w:val="18"/>
                <w:szCs w:val="18"/>
              </w:rPr>
              <w:t>250</w:t>
            </w:r>
          </w:p>
        </w:tc>
      </w:tr>
      <w:tr w:rsidR="00010798" w:rsidRPr="00EC5BA8" w14:paraId="21461D76" w14:textId="77777777" w:rsidTr="00F82D84">
        <w:trPr>
          <w:trHeight w:val="420"/>
        </w:trPr>
        <w:tc>
          <w:tcPr>
            <w:tcW w:w="2269" w:type="dxa"/>
            <w:tcBorders>
              <w:top w:val="nil"/>
              <w:left w:val="nil"/>
              <w:bottom w:val="single" w:sz="4" w:space="0" w:color="auto"/>
              <w:right w:val="nil"/>
            </w:tcBorders>
            <w:tcMar>
              <w:left w:w="40" w:type="dxa"/>
              <w:right w:w="40" w:type="dxa"/>
            </w:tcMar>
          </w:tcPr>
          <w:p w14:paraId="5D6E25D4" w14:textId="77777777" w:rsidR="00010798" w:rsidRPr="00EC5BA8" w:rsidRDefault="00010798" w:rsidP="00F82D84">
            <w:pPr>
              <w:keepLines w:val="0"/>
              <w:tabs>
                <w:tab w:val="left" w:pos="1626"/>
              </w:tabs>
              <w:rPr>
                <w:rFonts w:asciiTheme="minorHAnsi" w:hAnsiTheme="minorHAnsi" w:cstheme="minorHAnsi"/>
                <w:sz w:val="18"/>
                <w:szCs w:val="18"/>
              </w:rPr>
            </w:pPr>
            <w:bookmarkStart w:id="0" w:name="_Hlk514663880"/>
            <w:r>
              <w:rPr>
                <w:rFonts w:asciiTheme="minorHAnsi" w:hAnsiTheme="minorHAnsi" w:cstheme="minorHAnsi"/>
                <w:sz w:val="18"/>
                <w:szCs w:val="18"/>
              </w:rPr>
              <w:t>Share-based payments</w:t>
            </w:r>
          </w:p>
        </w:tc>
        <w:tc>
          <w:tcPr>
            <w:tcW w:w="709" w:type="dxa"/>
            <w:tcBorders>
              <w:top w:val="nil"/>
              <w:left w:val="nil"/>
              <w:bottom w:val="single" w:sz="4" w:space="0" w:color="auto"/>
              <w:right w:val="nil"/>
            </w:tcBorders>
            <w:tcMar>
              <w:left w:w="40" w:type="dxa"/>
              <w:right w:w="40" w:type="dxa"/>
            </w:tcMar>
          </w:tcPr>
          <w:p w14:paraId="65AE24D5" w14:textId="77777777" w:rsidR="00010798" w:rsidRPr="00EC5BA8" w:rsidRDefault="00010798" w:rsidP="00F82D84">
            <w:pPr>
              <w:keepLines w:val="0"/>
              <w:tabs>
                <w:tab w:val="left" w:pos="892"/>
              </w:tabs>
              <w:jc w:val="right"/>
              <w:rPr>
                <w:rFonts w:asciiTheme="minorHAnsi" w:hAnsiTheme="minorHAnsi" w:cstheme="minorHAnsi"/>
                <w:bCs/>
                <w:sz w:val="18"/>
                <w:szCs w:val="18"/>
              </w:rPr>
            </w:pPr>
            <w:r>
              <w:rPr>
                <w:rFonts w:asciiTheme="minorHAnsi" w:hAnsiTheme="minorHAnsi" w:cstheme="minorHAnsi"/>
                <w:bCs/>
                <w:sz w:val="18"/>
                <w:szCs w:val="18"/>
              </w:rPr>
              <w:t>-</w:t>
            </w:r>
          </w:p>
        </w:tc>
        <w:tc>
          <w:tcPr>
            <w:tcW w:w="850" w:type="dxa"/>
            <w:tcBorders>
              <w:top w:val="nil"/>
              <w:left w:val="nil"/>
              <w:bottom w:val="single" w:sz="4" w:space="0" w:color="auto"/>
              <w:right w:val="nil"/>
            </w:tcBorders>
            <w:tcMar>
              <w:left w:w="40" w:type="dxa"/>
              <w:right w:w="40" w:type="dxa"/>
            </w:tcMar>
          </w:tcPr>
          <w:p w14:paraId="64C7F204" w14:textId="77777777" w:rsidR="00010798" w:rsidRPr="00EC5BA8" w:rsidRDefault="00010798" w:rsidP="00F82D84">
            <w:pPr>
              <w:keepLines w:val="0"/>
              <w:tabs>
                <w:tab w:val="left" w:pos="892"/>
              </w:tabs>
              <w:jc w:val="right"/>
              <w:rPr>
                <w:rFonts w:asciiTheme="minorHAnsi" w:hAnsiTheme="minorHAnsi" w:cstheme="minorHAnsi"/>
                <w:sz w:val="18"/>
                <w:szCs w:val="18"/>
              </w:rPr>
            </w:pPr>
            <w:r>
              <w:rPr>
                <w:rFonts w:asciiTheme="minorHAnsi" w:hAnsiTheme="minorHAnsi" w:cstheme="minorHAnsi"/>
                <w:sz w:val="18"/>
                <w:szCs w:val="18"/>
              </w:rPr>
              <w:t>-</w:t>
            </w:r>
          </w:p>
        </w:tc>
        <w:tc>
          <w:tcPr>
            <w:tcW w:w="781" w:type="dxa"/>
            <w:tcBorders>
              <w:top w:val="nil"/>
              <w:left w:val="nil"/>
              <w:bottom w:val="single" w:sz="4" w:space="0" w:color="auto"/>
              <w:right w:val="nil"/>
            </w:tcBorders>
            <w:tcMar>
              <w:left w:w="40" w:type="dxa"/>
              <w:right w:w="40" w:type="dxa"/>
            </w:tcMar>
          </w:tcPr>
          <w:p w14:paraId="659C8035" w14:textId="77777777" w:rsidR="00010798" w:rsidRPr="00EC5BA8" w:rsidRDefault="00010798" w:rsidP="00F82D84">
            <w:pPr>
              <w:keepLines w:val="0"/>
              <w:tabs>
                <w:tab w:val="left" w:pos="892"/>
              </w:tabs>
              <w:jc w:val="right"/>
              <w:rPr>
                <w:rFonts w:asciiTheme="minorHAnsi" w:hAnsiTheme="minorHAnsi" w:cstheme="minorHAnsi"/>
                <w:sz w:val="18"/>
                <w:szCs w:val="18"/>
              </w:rPr>
            </w:pPr>
            <w:r>
              <w:rPr>
                <w:rFonts w:asciiTheme="minorHAnsi" w:hAnsiTheme="minorHAnsi" w:cstheme="minorHAnsi"/>
                <w:sz w:val="18"/>
                <w:szCs w:val="18"/>
              </w:rPr>
              <w:t>-</w:t>
            </w:r>
          </w:p>
        </w:tc>
        <w:tc>
          <w:tcPr>
            <w:tcW w:w="839" w:type="dxa"/>
            <w:tcBorders>
              <w:top w:val="nil"/>
              <w:left w:val="nil"/>
              <w:bottom w:val="single" w:sz="4" w:space="0" w:color="auto"/>
              <w:right w:val="nil"/>
            </w:tcBorders>
            <w:tcMar>
              <w:left w:w="40" w:type="dxa"/>
              <w:right w:w="40" w:type="dxa"/>
            </w:tcMar>
          </w:tcPr>
          <w:p w14:paraId="3FEF5BA7" w14:textId="21291DF2" w:rsidR="00010798" w:rsidRPr="00EC5BA8" w:rsidRDefault="00010798" w:rsidP="00F82D84">
            <w:pPr>
              <w:keepLines w:val="0"/>
              <w:tabs>
                <w:tab w:val="left" w:pos="892"/>
              </w:tabs>
              <w:jc w:val="right"/>
              <w:rPr>
                <w:rFonts w:asciiTheme="minorHAnsi" w:hAnsiTheme="minorHAnsi" w:cstheme="minorHAnsi"/>
                <w:sz w:val="18"/>
                <w:szCs w:val="18"/>
              </w:rPr>
            </w:pPr>
            <w:r>
              <w:rPr>
                <w:rFonts w:asciiTheme="minorHAnsi" w:hAnsiTheme="minorHAnsi" w:cstheme="minorHAnsi"/>
                <w:sz w:val="18"/>
                <w:szCs w:val="18"/>
              </w:rPr>
              <w:t>-</w:t>
            </w:r>
          </w:p>
        </w:tc>
        <w:tc>
          <w:tcPr>
            <w:tcW w:w="980" w:type="dxa"/>
            <w:tcBorders>
              <w:top w:val="nil"/>
              <w:left w:val="nil"/>
              <w:bottom w:val="single" w:sz="4" w:space="0" w:color="auto"/>
              <w:right w:val="nil"/>
            </w:tcBorders>
            <w:tcMar>
              <w:left w:w="40" w:type="dxa"/>
              <w:right w:w="40" w:type="dxa"/>
            </w:tcMar>
          </w:tcPr>
          <w:p w14:paraId="5C9BECCF" w14:textId="77777777" w:rsidR="00010798" w:rsidRPr="00EC5BA8" w:rsidRDefault="00010798" w:rsidP="00F82D84">
            <w:pPr>
              <w:keepLines w:val="0"/>
              <w:tabs>
                <w:tab w:val="left" w:pos="892"/>
              </w:tabs>
              <w:jc w:val="right"/>
              <w:rPr>
                <w:rFonts w:asciiTheme="minorHAnsi" w:hAnsiTheme="minorHAnsi" w:cstheme="minorHAnsi"/>
                <w:sz w:val="18"/>
                <w:szCs w:val="18"/>
              </w:rPr>
            </w:pPr>
            <w:r>
              <w:rPr>
                <w:rFonts w:asciiTheme="minorHAnsi" w:hAnsiTheme="minorHAnsi" w:cstheme="minorHAnsi"/>
                <w:sz w:val="18"/>
                <w:szCs w:val="18"/>
              </w:rPr>
              <w:t>-</w:t>
            </w:r>
          </w:p>
        </w:tc>
        <w:tc>
          <w:tcPr>
            <w:tcW w:w="839" w:type="dxa"/>
            <w:tcBorders>
              <w:top w:val="nil"/>
              <w:left w:val="nil"/>
              <w:bottom w:val="single" w:sz="4" w:space="0" w:color="auto"/>
              <w:right w:val="nil"/>
            </w:tcBorders>
            <w:tcMar>
              <w:left w:w="40" w:type="dxa"/>
              <w:right w:w="40" w:type="dxa"/>
            </w:tcMar>
          </w:tcPr>
          <w:p w14:paraId="64D8A48D" w14:textId="6CFFB93B" w:rsidR="00010798" w:rsidRPr="00EC5BA8" w:rsidRDefault="006B2FA2" w:rsidP="00F82D84">
            <w:pPr>
              <w:keepLines w:val="0"/>
              <w:tabs>
                <w:tab w:val="left" w:pos="892"/>
              </w:tabs>
              <w:jc w:val="right"/>
              <w:rPr>
                <w:rFonts w:asciiTheme="minorHAnsi" w:hAnsiTheme="minorHAnsi" w:cstheme="minorHAnsi"/>
                <w:sz w:val="18"/>
                <w:szCs w:val="18"/>
              </w:rPr>
            </w:pPr>
            <w:r>
              <w:rPr>
                <w:rFonts w:asciiTheme="minorHAnsi" w:hAnsiTheme="minorHAnsi" w:cstheme="minorHAnsi"/>
                <w:sz w:val="18"/>
                <w:szCs w:val="18"/>
              </w:rPr>
              <w:t>25</w:t>
            </w:r>
          </w:p>
        </w:tc>
        <w:tc>
          <w:tcPr>
            <w:tcW w:w="1239" w:type="dxa"/>
            <w:tcBorders>
              <w:top w:val="nil"/>
              <w:left w:val="nil"/>
              <w:bottom w:val="single" w:sz="4" w:space="0" w:color="auto"/>
              <w:right w:val="nil"/>
            </w:tcBorders>
            <w:tcMar>
              <w:left w:w="40" w:type="dxa"/>
              <w:right w:w="40" w:type="dxa"/>
            </w:tcMar>
          </w:tcPr>
          <w:p w14:paraId="662DAFE1" w14:textId="77777777" w:rsidR="00010798" w:rsidRPr="00EC5BA8" w:rsidRDefault="00010798" w:rsidP="00F82D84">
            <w:pPr>
              <w:keepLines w:val="0"/>
              <w:tabs>
                <w:tab w:val="left" w:pos="892"/>
              </w:tabs>
              <w:jc w:val="right"/>
              <w:rPr>
                <w:rFonts w:asciiTheme="minorHAnsi" w:hAnsiTheme="minorHAnsi" w:cstheme="minorHAnsi"/>
                <w:sz w:val="18"/>
                <w:szCs w:val="18"/>
              </w:rPr>
            </w:pPr>
            <w:r>
              <w:rPr>
                <w:rFonts w:asciiTheme="minorHAnsi" w:hAnsiTheme="minorHAnsi" w:cstheme="minorHAnsi"/>
                <w:sz w:val="18"/>
                <w:szCs w:val="18"/>
              </w:rPr>
              <w:t>-</w:t>
            </w:r>
          </w:p>
        </w:tc>
        <w:tc>
          <w:tcPr>
            <w:tcW w:w="709" w:type="dxa"/>
            <w:tcBorders>
              <w:top w:val="nil"/>
              <w:left w:val="nil"/>
              <w:bottom w:val="single" w:sz="4" w:space="0" w:color="auto"/>
              <w:right w:val="nil"/>
            </w:tcBorders>
            <w:tcMar>
              <w:left w:w="40" w:type="dxa"/>
              <w:right w:w="40" w:type="dxa"/>
            </w:tcMar>
          </w:tcPr>
          <w:p w14:paraId="01C131D8" w14:textId="6A129F83" w:rsidR="00010798" w:rsidRPr="00EC5BA8" w:rsidRDefault="006B2FA2" w:rsidP="00F82D84">
            <w:pPr>
              <w:keepLines w:val="0"/>
              <w:tabs>
                <w:tab w:val="left" w:pos="892"/>
              </w:tabs>
              <w:jc w:val="right"/>
              <w:rPr>
                <w:rFonts w:asciiTheme="minorHAnsi" w:hAnsiTheme="minorHAnsi" w:cstheme="minorHAnsi"/>
                <w:sz w:val="18"/>
                <w:szCs w:val="18"/>
              </w:rPr>
            </w:pPr>
            <w:r>
              <w:rPr>
                <w:rFonts w:asciiTheme="minorHAnsi" w:hAnsiTheme="minorHAnsi" w:cstheme="minorHAnsi"/>
                <w:sz w:val="18"/>
                <w:szCs w:val="18"/>
              </w:rPr>
              <w:t>25</w:t>
            </w:r>
          </w:p>
        </w:tc>
        <w:tc>
          <w:tcPr>
            <w:tcW w:w="992" w:type="dxa"/>
            <w:gridSpan w:val="2"/>
            <w:tcBorders>
              <w:top w:val="nil"/>
              <w:left w:val="nil"/>
              <w:bottom w:val="single" w:sz="4" w:space="0" w:color="auto"/>
              <w:right w:val="nil"/>
            </w:tcBorders>
            <w:tcMar>
              <w:left w:w="40" w:type="dxa"/>
              <w:right w:w="40" w:type="dxa"/>
            </w:tcMar>
          </w:tcPr>
          <w:p w14:paraId="6BA1DC8B" w14:textId="17476DDD" w:rsidR="00010798" w:rsidRPr="00EC5BA8" w:rsidRDefault="00010798" w:rsidP="00F82D84">
            <w:pPr>
              <w:keepLines w:val="0"/>
              <w:tabs>
                <w:tab w:val="left" w:pos="892"/>
              </w:tabs>
              <w:jc w:val="right"/>
              <w:rPr>
                <w:rFonts w:asciiTheme="minorHAnsi" w:hAnsiTheme="minorHAnsi" w:cstheme="minorHAnsi"/>
                <w:sz w:val="18"/>
                <w:szCs w:val="18"/>
              </w:rPr>
            </w:pPr>
            <w:r>
              <w:rPr>
                <w:rFonts w:asciiTheme="minorHAnsi" w:hAnsiTheme="minorHAnsi" w:cstheme="minorHAnsi"/>
                <w:sz w:val="18"/>
                <w:szCs w:val="18"/>
              </w:rPr>
              <w:t>-</w:t>
            </w:r>
          </w:p>
        </w:tc>
        <w:tc>
          <w:tcPr>
            <w:tcW w:w="709" w:type="dxa"/>
            <w:tcBorders>
              <w:top w:val="nil"/>
              <w:left w:val="nil"/>
              <w:bottom w:val="single" w:sz="4" w:space="0" w:color="auto"/>
              <w:right w:val="nil"/>
            </w:tcBorders>
            <w:tcMar>
              <w:left w:w="40" w:type="dxa"/>
              <w:right w:w="40" w:type="dxa"/>
            </w:tcMar>
          </w:tcPr>
          <w:p w14:paraId="3B96BFBA" w14:textId="74A1B8DA" w:rsidR="00010798" w:rsidRPr="00EC5BA8" w:rsidRDefault="006B2FA2" w:rsidP="00F82D84">
            <w:pPr>
              <w:keepLines w:val="0"/>
              <w:tabs>
                <w:tab w:val="left" w:pos="892"/>
              </w:tabs>
              <w:jc w:val="right"/>
              <w:rPr>
                <w:rFonts w:asciiTheme="minorHAnsi" w:hAnsiTheme="minorHAnsi" w:cstheme="minorHAnsi"/>
                <w:sz w:val="18"/>
                <w:szCs w:val="18"/>
              </w:rPr>
            </w:pPr>
            <w:r>
              <w:rPr>
                <w:rFonts w:asciiTheme="minorHAnsi" w:hAnsiTheme="minorHAnsi" w:cstheme="minorHAnsi"/>
                <w:sz w:val="18"/>
                <w:szCs w:val="18"/>
              </w:rPr>
              <w:t>25</w:t>
            </w:r>
          </w:p>
        </w:tc>
      </w:tr>
      <w:bookmarkEnd w:id="0"/>
      <w:tr w:rsidR="00010798" w:rsidRPr="00EC5BA8" w14:paraId="41163E00" w14:textId="77777777" w:rsidTr="00F82D84">
        <w:trPr>
          <w:trHeight w:hRule="exact" w:val="374"/>
        </w:trPr>
        <w:tc>
          <w:tcPr>
            <w:tcW w:w="2269" w:type="dxa"/>
            <w:tcBorders>
              <w:top w:val="single" w:sz="4" w:space="0" w:color="auto"/>
              <w:left w:val="nil"/>
              <w:bottom w:val="single" w:sz="12" w:space="0" w:color="auto"/>
              <w:right w:val="nil"/>
            </w:tcBorders>
            <w:tcMar>
              <w:left w:w="40" w:type="dxa"/>
              <w:right w:w="40" w:type="dxa"/>
            </w:tcMar>
          </w:tcPr>
          <w:p w14:paraId="19E4F802" w14:textId="304F612C" w:rsidR="00010798" w:rsidRPr="00EC5BA8" w:rsidRDefault="00010798" w:rsidP="00F82D84">
            <w:pPr>
              <w:keepLines w:val="0"/>
              <w:tabs>
                <w:tab w:val="left" w:pos="892"/>
              </w:tabs>
              <w:ind w:right="-1"/>
              <w:rPr>
                <w:rFonts w:asciiTheme="minorHAnsi" w:hAnsiTheme="minorHAnsi" w:cstheme="minorHAnsi"/>
                <w:b/>
                <w:sz w:val="18"/>
                <w:szCs w:val="18"/>
              </w:rPr>
            </w:pPr>
            <w:r>
              <w:rPr>
                <w:rFonts w:asciiTheme="minorHAnsi" w:hAnsiTheme="minorHAnsi" w:cstheme="minorHAnsi"/>
                <w:b/>
                <w:sz w:val="18"/>
                <w:szCs w:val="18"/>
              </w:rPr>
              <w:t>30 June 2025</w:t>
            </w:r>
          </w:p>
        </w:tc>
        <w:tc>
          <w:tcPr>
            <w:tcW w:w="709" w:type="dxa"/>
            <w:tcBorders>
              <w:top w:val="single" w:sz="4" w:space="0" w:color="auto"/>
              <w:left w:val="nil"/>
              <w:bottom w:val="single" w:sz="12" w:space="0" w:color="auto"/>
              <w:right w:val="nil"/>
            </w:tcBorders>
            <w:tcMar>
              <w:left w:w="40" w:type="dxa"/>
              <w:right w:w="40" w:type="dxa"/>
            </w:tcMar>
          </w:tcPr>
          <w:p w14:paraId="000B2ACA" w14:textId="469E0332" w:rsidR="00010798" w:rsidRPr="00EC5BA8" w:rsidRDefault="00010798" w:rsidP="00F82D84">
            <w:pPr>
              <w:keepLines w:val="0"/>
              <w:tabs>
                <w:tab w:val="left" w:pos="892"/>
              </w:tabs>
              <w:ind w:right="-1"/>
              <w:jc w:val="right"/>
              <w:rPr>
                <w:rFonts w:asciiTheme="minorHAnsi" w:hAnsiTheme="minorHAnsi" w:cstheme="minorHAnsi"/>
                <w:bCs/>
                <w:sz w:val="18"/>
                <w:szCs w:val="18"/>
              </w:rPr>
            </w:pPr>
            <w:r>
              <w:rPr>
                <w:rFonts w:asciiTheme="minorHAnsi" w:hAnsiTheme="minorHAnsi" w:cstheme="minorHAnsi"/>
                <w:bCs/>
                <w:sz w:val="18"/>
                <w:szCs w:val="18"/>
              </w:rPr>
              <w:t>1,388</w:t>
            </w:r>
          </w:p>
        </w:tc>
        <w:tc>
          <w:tcPr>
            <w:tcW w:w="850" w:type="dxa"/>
            <w:tcBorders>
              <w:top w:val="single" w:sz="4" w:space="0" w:color="auto"/>
              <w:left w:val="nil"/>
              <w:bottom w:val="single" w:sz="12" w:space="0" w:color="auto"/>
              <w:right w:val="nil"/>
            </w:tcBorders>
            <w:tcMar>
              <w:left w:w="40" w:type="dxa"/>
              <w:right w:w="40" w:type="dxa"/>
            </w:tcMar>
          </w:tcPr>
          <w:p w14:paraId="4775347D" w14:textId="77777777" w:rsidR="00010798" w:rsidRPr="00EC5BA8" w:rsidRDefault="00010798" w:rsidP="00F82D84">
            <w:pPr>
              <w:keepLines w:val="0"/>
              <w:tabs>
                <w:tab w:val="left" w:pos="892"/>
              </w:tabs>
              <w:ind w:right="-1"/>
              <w:jc w:val="right"/>
              <w:rPr>
                <w:rFonts w:asciiTheme="minorHAnsi" w:hAnsiTheme="minorHAnsi" w:cstheme="minorHAnsi"/>
                <w:b/>
                <w:sz w:val="18"/>
                <w:szCs w:val="18"/>
              </w:rPr>
            </w:pPr>
            <w:r>
              <w:rPr>
                <w:rFonts w:asciiTheme="minorHAnsi" w:hAnsiTheme="minorHAnsi" w:cstheme="minorHAnsi"/>
                <w:b/>
                <w:sz w:val="18"/>
                <w:szCs w:val="18"/>
              </w:rPr>
              <w:t>42</w:t>
            </w:r>
          </w:p>
        </w:tc>
        <w:tc>
          <w:tcPr>
            <w:tcW w:w="781" w:type="dxa"/>
            <w:tcBorders>
              <w:top w:val="single" w:sz="4" w:space="0" w:color="auto"/>
              <w:left w:val="nil"/>
              <w:bottom w:val="single" w:sz="12" w:space="0" w:color="auto"/>
              <w:right w:val="nil"/>
            </w:tcBorders>
            <w:tcMar>
              <w:left w:w="40" w:type="dxa"/>
              <w:right w:w="40" w:type="dxa"/>
            </w:tcMar>
          </w:tcPr>
          <w:p w14:paraId="766B8696" w14:textId="16166DB7" w:rsidR="00010798" w:rsidRPr="00EC5BA8" w:rsidRDefault="00010798" w:rsidP="00F82D84">
            <w:pPr>
              <w:keepLines w:val="0"/>
              <w:tabs>
                <w:tab w:val="left" w:pos="892"/>
              </w:tabs>
              <w:ind w:right="-1"/>
              <w:jc w:val="right"/>
              <w:rPr>
                <w:rFonts w:asciiTheme="minorHAnsi" w:hAnsiTheme="minorHAnsi" w:cstheme="minorHAnsi"/>
                <w:b/>
                <w:sz w:val="18"/>
                <w:szCs w:val="18"/>
              </w:rPr>
            </w:pPr>
            <w:r>
              <w:rPr>
                <w:rFonts w:asciiTheme="minorHAnsi" w:hAnsiTheme="minorHAnsi" w:cstheme="minorHAnsi"/>
                <w:b/>
                <w:sz w:val="18"/>
                <w:szCs w:val="18"/>
              </w:rPr>
              <w:t>76,243</w:t>
            </w:r>
          </w:p>
        </w:tc>
        <w:tc>
          <w:tcPr>
            <w:tcW w:w="839" w:type="dxa"/>
            <w:tcBorders>
              <w:top w:val="single" w:sz="4" w:space="0" w:color="auto"/>
              <w:left w:val="nil"/>
              <w:bottom w:val="single" w:sz="12" w:space="0" w:color="auto"/>
              <w:right w:val="nil"/>
            </w:tcBorders>
            <w:tcMar>
              <w:left w:w="40" w:type="dxa"/>
              <w:right w:w="40" w:type="dxa"/>
            </w:tcMar>
          </w:tcPr>
          <w:p w14:paraId="1617148B" w14:textId="77777777" w:rsidR="00010798" w:rsidRPr="00EC5BA8" w:rsidRDefault="00010798" w:rsidP="00F82D84">
            <w:pPr>
              <w:keepLines w:val="0"/>
              <w:tabs>
                <w:tab w:val="left" w:pos="892"/>
              </w:tabs>
              <w:ind w:right="-1"/>
              <w:jc w:val="right"/>
              <w:rPr>
                <w:rFonts w:asciiTheme="minorHAnsi" w:hAnsiTheme="minorHAnsi" w:cstheme="minorHAnsi"/>
                <w:b/>
                <w:sz w:val="18"/>
                <w:szCs w:val="18"/>
              </w:rPr>
            </w:pPr>
            <w:r>
              <w:rPr>
                <w:rFonts w:asciiTheme="minorHAnsi" w:hAnsiTheme="minorHAnsi" w:cstheme="minorHAnsi"/>
                <w:b/>
                <w:sz w:val="18"/>
                <w:szCs w:val="18"/>
              </w:rPr>
              <w:t>237</w:t>
            </w:r>
          </w:p>
        </w:tc>
        <w:tc>
          <w:tcPr>
            <w:tcW w:w="980" w:type="dxa"/>
            <w:tcBorders>
              <w:top w:val="single" w:sz="4" w:space="0" w:color="auto"/>
              <w:left w:val="nil"/>
              <w:bottom w:val="single" w:sz="12" w:space="0" w:color="auto"/>
              <w:right w:val="nil"/>
            </w:tcBorders>
            <w:tcMar>
              <w:left w:w="40" w:type="dxa"/>
              <w:right w:w="40" w:type="dxa"/>
            </w:tcMar>
          </w:tcPr>
          <w:p w14:paraId="0E7BC947" w14:textId="081E04E7" w:rsidR="00010798" w:rsidRPr="00EC5BA8" w:rsidRDefault="00FA4B35" w:rsidP="00F82D84">
            <w:pPr>
              <w:keepLines w:val="0"/>
              <w:tabs>
                <w:tab w:val="left" w:pos="892"/>
              </w:tabs>
              <w:ind w:right="-1"/>
              <w:jc w:val="right"/>
              <w:rPr>
                <w:rFonts w:asciiTheme="minorHAnsi" w:hAnsiTheme="minorHAnsi" w:cstheme="minorHAnsi"/>
                <w:b/>
                <w:sz w:val="18"/>
                <w:szCs w:val="18"/>
              </w:rPr>
            </w:pPr>
            <w:r>
              <w:rPr>
                <w:rFonts w:asciiTheme="minorHAnsi" w:hAnsiTheme="minorHAnsi" w:cstheme="minorHAnsi"/>
                <w:b/>
                <w:sz w:val="18"/>
                <w:szCs w:val="18"/>
              </w:rPr>
              <w:t>4,651</w:t>
            </w:r>
          </w:p>
        </w:tc>
        <w:tc>
          <w:tcPr>
            <w:tcW w:w="839" w:type="dxa"/>
            <w:tcBorders>
              <w:top w:val="single" w:sz="4" w:space="0" w:color="auto"/>
              <w:left w:val="nil"/>
              <w:bottom w:val="single" w:sz="12" w:space="0" w:color="auto"/>
              <w:right w:val="nil"/>
            </w:tcBorders>
            <w:tcMar>
              <w:left w:w="40" w:type="dxa"/>
              <w:right w:w="40" w:type="dxa"/>
            </w:tcMar>
          </w:tcPr>
          <w:p w14:paraId="3DE565C9" w14:textId="4F9831B1" w:rsidR="00010798" w:rsidRPr="00EC5BA8" w:rsidRDefault="00010798" w:rsidP="00F82D84">
            <w:pPr>
              <w:keepLines w:val="0"/>
              <w:tabs>
                <w:tab w:val="left" w:pos="892"/>
              </w:tabs>
              <w:ind w:right="-1"/>
              <w:jc w:val="right"/>
              <w:rPr>
                <w:rFonts w:asciiTheme="minorHAnsi" w:hAnsiTheme="minorHAnsi" w:cstheme="minorHAnsi"/>
                <w:b/>
                <w:sz w:val="18"/>
                <w:szCs w:val="18"/>
              </w:rPr>
            </w:pPr>
            <w:r>
              <w:rPr>
                <w:rFonts w:asciiTheme="minorHAnsi" w:hAnsiTheme="minorHAnsi" w:cstheme="minorHAnsi"/>
                <w:b/>
                <w:sz w:val="18"/>
                <w:szCs w:val="18"/>
              </w:rPr>
              <w:t>(69,062)</w:t>
            </w:r>
          </w:p>
        </w:tc>
        <w:tc>
          <w:tcPr>
            <w:tcW w:w="1239" w:type="dxa"/>
            <w:tcBorders>
              <w:top w:val="single" w:sz="4" w:space="0" w:color="auto"/>
              <w:left w:val="nil"/>
              <w:bottom w:val="single" w:sz="12" w:space="0" w:color="auto"/>
              <w:right w:val="nil"/>
            </w:tcBorders>
            <w:tcMar>
              <w:left w:w="40" w:type="dxa"/>
              <w:right w:w="40" w:type="dxa"/>
            </w:tcMar>
          </w:tcPr>
          <w:p w14:paraId="247EA451" w14:textId="782999DF" w:rsidR="00010798" w:rsidRPr="00EC5BA8" w:rsidRDefault="00010798" w:rsidP="00F82D84">
            <w:pPr>
              <w:keepLines w:val="0"/>
              <w:tabs>
                <w:tab w:val="left" w:pos="892"/>
              </w:tabs>
              <w:ind w:right="-1"/>
              <w:jc w:val="right"/>
              <w:rPr>
                <w:rFonts w:asciiTheme="minorHAnsi" w:hAnsiTheme="minorHAnsi" w:cstheme="minorHAnsi"/>
                <w:b/>
                <w:sz w:val="18"/>
                <w:szCs w:val="18"/>
              </w:rPr>
            </w:pPr>
            <w:r>
              <w:rPr>
                <w:rFonts w:asciiTheme="minorHAnsi" w:hAnsiTheme="minorHAnsi" w:cstheme="minorHAnsi"/>
                <w:b/>
                <w:sz w:val="18"/>
                <w:szCs w:val="18"/>
              </w:rPr>
              <w:t>1,324</w:t>
            </w:r>
          </w:p>
        </w:tc>
        <w:tc>
          <w:tcPr>
            <w:tcW w:w="709" w:type="dxa"/>
            <w:tcBorders>
              <w:top w:val="single" w:sz="4" w:space="0" w:color="auto"/>
              <w:left w:val="nil"/>
              <w:bottom w:val="single" w:sz="12" w:space="0" w:color="auto"/>
              <w:right w:val="nil"/>
            </w:tcBorders>
            <w:tcMar>
              <w:left w:w="40" w:type="dxa"/>
              <w:right w:w="40" w:type="dxa"/>
            </w:tcMar>
          </w:tcPr>
          <w:p w14:paraId="2972782A" w14:textId="01645FAB" w:rsidR="00010798" w:rsidRPr="00EC5BA8" w:rsidRDefault="00C95514" w:rsidP="00F82D84">
            <w:pPr>
              <w:keepLines w:val="0"/>
              <w:tabs>
                <w:tab w:val="left" w:pos="892"/>
              </w:tabs>
              <w:ind w:right="-1"/>
              <w:jc w:val="right"/>
              <w:rPr>
                <w:rFonts w:asciiTheme="minorHAnsi" w:hAnsiTheme="minorHAnsi" w:cstheme="minorHAnsi"/>
                <w:b/>
                <w:sz w:val="18"/>
                <w:szCs w:val="18"/>
              </w:rPr>
            </w:pPr>
            <w:r>
              <w:rPr>
                <w:rFonts w:asciiTheme="minorHAnsi" w:hAnsiTheme="minorHAnsi" w:cstheme="minorHAnsi"/>
                <w:b/>
                <w:sz w:val="18"/>
                <w:szCs w:val="18"/>
              </w:rPr>
              <w:t>14,823</w:t>
            </w:r>
          </w:p>
        </w:tc>
        <w:tc>
          <w:tcPr>
            <w:tcW w:w="992" w:type="dxa"/>
            <w:gridSpan w:val="2"/>
            <w:tcBorders>
              <w:top w:val="single" w:sz="4" w:space="0" w:color="auto"/>
              <w:left w:val="nil"/>
              <w:bottom w:val="single" w:sz="12" w:space="0" w:color="auto"/>
              <w:right w:val="nil"/>
            </w:tcBorders>
            <w:tcMar>
              <w:left w:w="40" w:type="dxa"/>
              <w:right w:w="40" w:type="dxa"/>
            </w:tcMar>
          </w:tcPr>
          <w:p w14:paraId="2778BAB3" w14:textId="5EA3125F" w:rsidR="00010798" w:rsidRPr="00EC5BA8" w:rsidRDefault="00010798" w:rsidP="00F82D84">
            <w:pPr>
              <w:keepLines w:val="0"/>
              <w:tabs>
                <w:tab w:val="left" w:pos="892"/>
              </w:tabs>
              <w:ind w:right="-1"/>
              <w:jc w:val="right"/>
              <w:rPr>
                <w:rFonts w:asciiTheme="minorHAnsi" w:hAnsiTheme="minorHAnsi" w:cstheme="minorHAnsi"/>
                <w:b/>
                <w:sz w:val="18"/>
                <w:szCs w:val="18"/>
              </w:rPr>
            </w:pPr>
            <w:r>
              <w:rPr>
                <w:rFonts w:asciiTheme="minorHAnsi" w:hAnsiTheme="minorHAnsi" w:cstheme="minorHAnsi"/>
                <w:b/>
                <w:sz w:val="18"/>
                <w:szCs w:val="18"/>
              </w:rPr>
              <w:t>(1,245)</w:t>
            </w:r>
          </w:p>
        </w:tc>
        <w:tc>
          <w:tcPr>
            <w:tcW w:w="709" w:type="dxa"/>
            <w:tcBorders>
              <w:top w:val="single" w:sz="4" w:space="0" w:color="auto"/>
              <w:left w:val="nil"/>
              <w:bottom w:val="single" w:sz="12" w:space="0" w:color="auto"/>
              <w:right w:val="nil"/>
            </w:tcBorders>
            <w:tcMar>
              <w:left w:w="40" w:type="dxa"/>
              <w:right w:w="40" w:type="dxa"/>
            </w:tcMar>
          </w:tcPr>
          <w:p w14:paraId="5D9F3DE4" w14:textId="0AC296E6" w:rsidR="00010798" w:rsidRPr="00EC5BA8" w:rsidRDefault="00C95514" w:rsidP="00F82D84">
            <w:pPr>
              <w:keepLines w:val="0"/>
              <w:tabs>
                <w:tab w:val="left" w:pos="892"/>
              </w:tabs>
              <w:ind w:right="-1"/>
              <w:jc w:val="right"/>
              <w:rPr>
                <w:rFonts w:asciiTheme="minorHAnsi" w:hAnsiTheme="minorHAnsi" w:cstheme="minorHAnsi"/>
                <w:b/>
                <w:sz w:val="18"/>
                <w:szCs w:val="18"/>
              </w:rPr>
            </w:pPr>
            <w:r>
              <w:rPr>
                <w:rFonts w:asciiTheme="minorHAnsi" w:hAnsiTheme="minorHAnsi" w:cstheme="minorHAnsi"/>
                <w:b/>
                <w:sz w:val="18"/>
                <w:szCs w:val="18"/>
              </w:rPr>
              <w:t>13,578</w:t>
            </w:r>
          </w:p>
        </w:tc>
      </w:tr>
      <w:tr w:rsidR="00A30626" w:rsidRPr="00EC5BA8" w14:paraId="36E124CE" w14:textId="77777777" w:rsidTr="00F82D84">
        <w:trPr>
          <w:trHeight w:hRule="exact" w:val="372"/>
        </w:trPr>
        <w:tc>
          <w:tcPr>
            <w:tcW w:w="2269" w:type="dxa"/>
            <w:tcBorders>
              <w:top w:val="single" w:sz="12" w:space="0" w:color="auto"/>
              <w:left w:val="nil"/>
              <w:bottom w:val="nil"/>
              <w:right w:val="nil"/>
            </w:tcBorders>
            <w:tcMar>
              <w:left w:w="40" w:type="dxa"/>
              <w:right w:w="40" w:type="dxa"/>
            </w:tcMar>
          </w:tcPr>
          <w:p w14:paraId="05A5E371" w14:textId="476D3D42" w:rsidR="00A30626" w:rsidRPr="00EC5BA8" w:rsidRDefault="00B80173" w:rsidP="00F82D84">
            <w:pPr>
              <w:keepLines w:val="0"/>
              <w:tabs>
                <w:tab w:val="left" w:pos="1626"/>
              </w:tabs>
              <w:rPr>
                <w:rFonts w:asciiTheme="minorHAnsi" w:hAnsiTheme="minorHAnsi" w:cstheme="minorHAnsi"/>
                <w:sz w:val="18"/>
                <w:szCs w:val="18"/>
              </w:rPr>
            </w:pPr>
            <w:r>
              <w:rPr>
                <w:rFonts w:asciiTheme="minorHAnsi" w:hAnsiTheme="minorHAnsi" w:cstheme="minorHAnsi"/>
                <w:sz w:val="18"/>
                <w:szCs w:val="18"/>
              </w:rPr>
              <w:t>Profit/(loss) for the period</w:t>
            </w:r>
          </w:p>
        </w:tc>
        <w:tc>
          <w:tcPr>
            <w:tcW w:w="709" w:type="dxa"/>
            <w:tcBorders>
              <w:top w:val="single" w:sz="12" w:space="0" w:color="auto"/>
              <w:left w:val="nil"/>
              <w:bottom w:val="nil"/>
              <w:right w:val="nil"/>
            </w:tcBorders>
            <w:tcMar>
              <w:left w:w="40" w:type="dxa"/>
              <w:right w:w="40" w:type="dxa"/>
            </w:tcMar>
          </w:tcPr>
          <w:p w14:paraId="48131FAC" w14:textId="4277BF32" w:rsidR="00A30626"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850" w:type="dxa"/>
            <w:tcBorders>
              <w:top w:val="single" w:sz="12" w:space="0" w:color="auto"/>
              <w:left w:val="nil"/>
              <w:bottom w:val="nil"/>
              <w:right w:val="nil"/>
            </w:tcBorders>
            <w:tcMar>
              <w:left w:w="40" w:type="dxa"/>
              <w:right w:w="40" w:type="dxa"/>
            </w:tcMar>
          </w:tcPr>
          <w:p w14:paraId="20B2D71D" w14:textId="110455F8" w:rsidR="00A30626"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781" w:type="dxa"/>
            <w:tcBorders>
              <w:top w:val="single" w:sz="12" w:space="0" w:color="auto"/>
              <w:left w:val="nil"/>
              <w:bottom w:val="nil"/>
              <w:right w:val="nil"/>
            </w:tcBorders>
            <w:tcMar>
              <w:left w:w="40" w:type="dxa"/>
              <w:right w:w="40" w:type="dxa"/>
            </w:tcMar>
          </w:tcPr>
          <w:p w14:paraId="07F32DE8" w14:textId="5C1C0562" w:rsidR="00A30626"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839" w:type="dxa"/>
            <w:tcBorders>
              <w:top w:val="single" w:sz="12" w:space="0" w:color="auto"/>
              <w:left w:val="nil"/>
              <w:bottom w:val="nil"/>
              <w:right w:val="nil"/>
            </w:tcBorders>
            <w:tcMar>
              <w:left w:w="40" w:type="dxa"/>
              <w:right w:w="40" w:type="dxa"/>
            </w:tcMar>
          </w:tcPr>
          <w:p w14:paraId="1734E3DE" w14:textId="4A1C5095" w:rsidR="00A30626"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980" w:type="dxa"/>
            <w:tcBorders>
              <w:top w:val="single" w:sz="12" w:space="0" w:color="auto"/>
              <w:left w:val="nil"/>
              <w:bottom w:val="nil"/>
              <w:right w:val="nil"/>
            </w:tcBorders>
            <w:tcMar>
              <w:left w:w="40" w:type="dxa"/>
              <w:right w:w="40" w:type="dxa"/>
            </w:tcMar>
          </w:tcPr>
          <w:p w14:paraId="6316732B" w14:textId="74CFFD56" w:rsidR="00A30626"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839" w:type="dxa"/>
            <w:tcBorders>
              <w:top w:val="single" w:sz="12" w:space="0" w:color="auto"/>
              <w:left w:val="nil"/>
              <w:bottom w:val="nil"/>
              <w:right w:val="nil"/>
            </w:tcBorders>
            <w:tcMar>
              <w:left w:w="40" w:type="dxa"/>
              <w:right w:w="40" w:type="dxa"/>
            </w:tcMar>
          </w:tcPr>
          <w:p w14:paraId="6F4D2950" w14:textId="4FD8AAFE" w:rsidR="00A30626"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1,110</w:t>
            </w:r>
          </w:p>
        </w:tc>
        <w:tc>
          <w:tcPr>
            <w:tcW w:w="1239" w:type="dxa"/>
            <w:tcBorders>
              <w:top w:val="single" w:sz="12" w:space="0" w:color="auto"/>
              <w:left w:val="nil"/>
              <w:bottom w:val="nil"/>
              <w:right w:val="nil"/>
            </w:tcBorders>
            <w:tcMar>
              <w:left w:w="40" w:type="dxa"/>
              <w:right w:w="40" w:type="dxa"/>
            </w:tcMar>
          </w:tcPr>
          <w:p w14:paraId="7E36C317" w14:textId="09643545" w:rsidR="00A30626"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709" w:type="dxa"/>
            <w:tcBorders>
              <w:top w:val="single" w:sz="12" w:space="0" w:color="auto"/>
              <w:left w:val="nil"/>
              <w:bottom w:val="nil"/>
              <w:right w:val="nil"/>
            </w:tcBorders>
            <w:tcMar>
              <w:left w:w="40" w:type="dxa"/>
              <w:right w:w="40" w:type="dxa"/>
            </w:tcMar>
          </w:tcPr>
          <w:p w14:paraId="15E75241" w14:textId="434F4ABB" w:rsidR="00A30626"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1,110</w:t>
            </w:r>
          </w:p>
        </w:tc>
        <w:tc>
          <w:tcPr>
            <w:tcW w:w="992" w:type="dxa"/>
            <w:gridSpan w:val="2"/>
            <w:tcBorders>
              <w:top w:val="single" w:sz="12" w:space="0" w:color="auto"/>
              <w:left w:val="nil"/>
              <w:bottom w:val="nil"/>
              <w:right w:val="nil"/>
            </w:tcBorders>
            <w:tcMar>
              <w:left w:w="40" w:type="dxa"/>
              <w:right w:w="40" w:type="dxa"/>
            </w:tcMar>
          </w:tcPr>
          <w:p w14:paraId="664B35B1" w14:textId="20BED499" w:rsidR="00A30626"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(280)</w:t>
            </w:r>
          </w:p>
        </w:tc>
        <w:tc>
          <w:tcPr>
            <w:tcW w:w="709" w:type="dxa"/>
            <w:tcBorders>
              <w:top w:val="single" w:sz="12" w:space="0" w:color="auto"/>
              <w:left w:val="nil"/>
              <w:bottom w:val="nil"/>
              <w:right w:val="nil"/>
            </w:tcBorders>
            <w:tcMar>
              <w:left w:w="40" w:type="dxa"/>
              <w:right w:w="40" w:type="dxa"/>
            </w:tcMar>
          </w:tcPr>
          <w:p w14:paraId="6E57BC56" w14:textId="0894BBB7" w:rsidR="00A30626"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829</w:t>
            </w:r>
          </w:p>
        </w:tc>
      </w:tr>
      <w:tr w:rsidR="00A30626" w:rsidRPr="00EC5BA8" w14:paraId="05F670C5" w14:textId="77777777" w:rsidTr="00010B70">
        <w:trPr>
          <w:trHeight w:hRule="exact" w:val="446"/>
        </w:trPr>
        <w:tc>
          <w:tcPr>
            <w:tcW w:w="2269" w:type="dxa"/>
            <w:tcBorders>
              <w:top w:val="nil"/>
              <w:left w:val="nil"/>
              <w:bottom w:val="nil"/>
              <w:right w:val="nil"/>
            </w:tcBorders>
            <w:tcMar>
              <w:left w:w="40" w:type="dxa"/>
              <w:right w:w="40" w:type="dxa"/>
            </w:tcMar>
          </w:tcPr>
          <w:p w14:paraId="21AC6E3A" w14:textId="2AC1AA04" w:rsidR="00A30626" w:rsidRPr="00EC5BA8" w:rsidRDefault="00A30626" w:rsidP="00F82D84">
            <w:pPr>
              <w:rPr>
                <w:rFonts w:asciiTheme="minorHAnsi" w:hAnsiTheme="minorHAnsi" w:cstheme="minorHAnsi"/>
                <w:sz w:val="18"/>
                <w:szCs w:val="18"/>
              </w:rPr>
            </w:pPr>
            <w:r>
              <w:rPr>
                <w:rFonts w:asciiTheme="minorHAnsi" w:hAnsiTheme="minorHAnsi" w:cstheme="minorHAnsi"/>
                <w:sz w:val="18"/>
                <w:szCs w:val="18"/>
              </w:rPr>
              <w:t>Other comprehensive income:</w:t>
            </w:r>
          </w:p>
        </w:tc>
        <w:tc>
          <w:tcPr>
            <w:tcW w:w="709" w:type="dxa"/>
            <w:tcBorders>
              <w:top w:val="nil"/>
              <w:left w:val="nil"/>
              <w:bottom w:val="nil"/>
              <w:right w:val="nil"/>
            </w:tcBorders>
            <w:tcMar>
              <w:left w:w="40" w:type="dxa"/>
              <w:right w:w="40" w:type="dxa"/>
            </w:tcMar>
          </w:tcPr>
          <w:p w14:paraId="6F0D72D2" w14:textId="4CF2122D" w:rsidR="00A30626" w:rsidRPr="00EC5BA8" w:rsidRDefault="00A30626" w:rsidP="00F82D84">
            <w:pPr>
              <w:jc w:val="right"/>
              <w:rPr>
                <w:rFonts w:asciiTheme="minorHAnsi" w:hAnsiTheme="minorHAnsi" w:cstheme="minorHAnsi"/>
                <w:sz w:val="18"/>
                <w:szCs w:val="18"/>
              </w:rPr>
            </w:pPr>
          </w:p>
        </w:tc>
        <w:tc>
          <w:tcPr>
            <w:tcW w:w="850" w:type="dxa"/>
            <w:tcBorders>
              <w:top w:val="nil"/>
              <w:left w:val="nil"/>
              <w:bottom w:val="nil"/>
              <w:right w:val="nil"/>
            </w:tcBorders>
            <w:tcMar>
              <w:left w:w="40" w:type="dxa"/>
              <w:right w:w="40" w:type="dxa"/>
            </w:tcMar>
          </w:tcPr>
          <w:p w14:paraId="71FAD4A0" w14:textId="7DB0391C" w:rsidR="00A30626" w:rsidRPr="00EC5BA8" w:rsidRDefault="00A30626" w:rsidP="00F82D84">
            <w:pPr>
              <w:jc w:val="right"/>
              <w:rPr>
                <w:rFonts w:asciiTheme="minorHAnsi" w:hAnsiTheme="minorHAnsi" w:cstheme="minorHAnsi"/>
                <w:sz w:val="18"/>
                <w:szCs w:val="18"/>
              </w:rPr>
            </w:pPr>
          </w:p>
        </w:tc>
        <w:tc>
          <w:tcPr>
            <w:tcW w:w="781" w:type="dxa"/>
            <w:tcBorders>
              <w:top w:val="nil"/>
              <w:left w:val="nil"/>
              <w:bottom w:val="nil"/>
              <w:right w:val="nil"/>
            </w:tcBorders>
            <w:tcMar>
              <w:left w:w="40" w:type="dxa"/>
              <w:right w:w="40" w:type="dxa"/>
            </w:tcMar>
          </w:tcPr>
          <w:p w14:paraId="3EBC0585" w14:textId="6C8BF589" w:rsidR="00A30626" w:rsidRPr="00EC5BA8" w:rsidRDefault="00A30626" w:rsidP="00F82D84">
            <w:pPr>
              <w:jc w:val="right"/>
              <w:rPr>
                <w:rFonts w:asciiTheme="minorHAnsi" w:hAnsiTheme="minorHAnsi" w:cstheme="minorHAnsi"/>
                <w:sz w:val="18"/>
                <w:szCs w:val="18"/>
              </w:rPr>
            </w:pPr>
          </w:p>
        </w:tc>
        <w:tc>
          <w:tcPr>
            <w:tcW w:w="839" w:type="dxa"/>
            <w:tcBorders>
              <w:top w:val="nil"/>
              <w:left w:val="nil"/>
              <w:bottom w:val="nil"/>
              <w:right w:val="nil"/>
            </w:tcBorders>
            <w:tcMar>
              <w:left w:w="40" w:type="dxa"/>
              <w:right w:w="40" w:type="dxa"/>
            </w:tcMar>
          </w:tcPr>
          <w:p w14:paraId="4E2CA1D9" w14:textId="5057671B" w:rsidR="00A30626" w:rsidRPr="00EC5BA8" w:rsidRDefault="00A30626" w:rsidP="00F82D84">
            <w:pPr>
              <w:jc w:val="right"/>
              <w:rPr>
                <w:rFonts w:asciiTheme="minorHAnsi" w:hAnsiTheme="minorHAnsi" w:cstheme="minorHAnsi"/>
                <w:sz w:val="18"/>
                <w:szCs w:val="18"/>
              </w:rPr>
            </w:pPr>
          </w:p>
        </w:tc>
        <w:tc>
          <w:tcPr>
            <w:tcW w:w="980" w:type="dxa"/>
            <w:tcBorders>
              <w:top w:val="nil"/>
              <w:left w:val="nil"/>
              <w:bottom w:val="nil"/>
              <w:right w:val="nil"/>
            </w:tcBorders>
            <w:tcMar>
              <w:left w:w="40" w:type="dxa"/>
              <w:right w:w="40" w:type="dxa"/>
            </w:tcMar>
          </w:tcPr>
          <w:p w14:paraId="2149D634" w14:textId="441B44A9" w:rsidR="00A30626" w:rsidRPr="00EC5BA8" w:rsidRDefault="00A30626" w:rsidP="00F82D84">
            <w:pPr>
              <w:jc w:val="right"/>
              <w:rPr>
                <w:rFonts w:asciiTheme="minorHAnsi" w:hAnsiTheme="minorHAnsi" w:cstheme="minorHAnsi"/>
                <w:sz w:val="18"/>
                <w:szCs w:val="18"/>
              </w:rPr>
            </w:pPr>
          </w:p>
        </w:tc>
        <w:tc>
          <w:tcPr>
            <w:tcW w:w="839" w:type="dxa"/>
            <w:tcBorders>
              <w:top w:val="nil"/>
              <w:left w:val="nil"/>
              <w:bottom w:val="nil"/>
              <w:right w:val="nil"/>
            </w:tcBorders>
            <w:tcMar>
              <w:left w:w="40" w:type="dxa"/>
              <w:right w:w="40" w:type="dxa"/>
            </w:tcMar>
          </w:tcPr>
          <w:p w14:paraId="28AB5099" w14:textId="6525D6AB" w:rsidR="00A30626" w:rsidRPr="00EC5BA8" w:rsidRDefault="00A30626" w:rsidP="00F82D84">
            <w:pPr>
              <w:jc w:val="right"/>
              <w:rPr>
                <w:rFonts w:asciiTheme="minorHAnsi" w:hAnsiTheme="minorHAnsi" w:cstheme="minorHAnsi"/>
                <w:sz w:val="18"/>
                <w:szCs w:val="18"/>
              </w:rPr>
            </w:pPr>
          </w:p>
        </w:tc>
        <w:tc>
          <w:tcPr>
            <w:tcW w:w="1239" w:type="dxa"/>
            <w:tcBorders>
              <w:top w:val="nil"/>
              <w:left w:val="nil"/>
              <w:bottom w:val="nil"/>
              <w:right w:val="nil"/>
            </w:tcBorders>
            <w:tcMar>
              <w:left w:w="40" w:type="dxa"/>
              <w:right w:w="40" w:type="dxa"/>
            </w:tcMar>
          </w:tcPr>
          <w:p w14:paraId="4F3FD0E7" w14:textId="77A93EB3" w:rsidR="00A30626" w:rsidRPr="00EC5BA8" w:rsidRDefault="00A30626" w:rsidP="00F82D84">
            <w:pPr>
              <w:jc w:val="right"/>
              <w:rPr>
                <w:rFonts w:asciiTheme="minorHAnsi" w:hAnsiTheme="minorHAnsi" w:cstheme="minorHAnsi"/>
                <w:sz w:val="18"/>
                <w:szCs w:val="18"/>
              </w:rPr>
            </w:pPr>
          </w:p>
        </w:tc>
        <w:tc>
          <w:tcPr>
            <w:tcW w:w="709" w:type="dxa"/>
            <w:tcBorders>
              <w:top w:val="nil"/>
              <w:left w:val="nil"/>
              <w:bottom w:val="nil"/>
              <w:right w:val="nil"/>
            </w:tcBorders>
            <w:tcMar>
              <w:left w:w="40" w:type="dxa"/>
              <w:right w:w="40" w:type="dxa"/>
            </w:tcMar>
          </w:tcPr>
          <w:p w14:paraId="5E3E0728" w14:textId="32D75E67" w:rsidR="00A30626" w:rsidRPr="00EC5BA8" w:rsidRDefault="00A30626" w:rsidP="00F82D84">
            <w:pPr>
              <w:jc w:val="right"/>
              <w:rPr>
                <w:rFonts w:asciiTheme="minorHAnsi" w:hAnsiTheme="minorHAnsi" w:cstheme="minorHAnsi"/>
                <w:sz w:val="18"/>
                <w:szCs w:val="18"/>
              </w:rPr>
            </w:pPr>
          </w:p>
        </w:tc>
        <w:tc>
          <w:tcPr>
            <w:tcW w:w="992" w:type="dxa"/>
            <w:gridSpan w:val="2"/>
            <w:tcBorders>
              <w:top w:val="nil"/>
              <w:left w:val="nil"/>
              <w:bottom w:val="nil"/>
              <w:right w:val="nil"/>
            </w:tcBorders>
            <w:tcMar>
              <w:left w:w="40" w:type="dxa"/>
              <w:right w:w="40" w:type="dxa"/>
            </w:tcMar>
          </w:tcPr>
          <w:p w14:paraId="0CA57030" w14:textId="0B4D552F" w:rsidR="00A30626" w:rsidRPr="00EC5BA8" w:rsidRDefault="00A30626" w:rsidP="00F82D84">
            <w:pPr>
              <w:jc w:val="right"/>
              <w:rPr>
                <w:rFonts w:asciiTheme="minorHAnsi" w:hAnsiTheme="minorHAnsi" w:cstheme="minorHAnsi"/>
                <w:sz w:val="18"/>
                <w:szCs w:val="18"/>
              </w:rPr>
            </w:pPr>
          </w:p>
        </w:tc>
        <w:tc>
          <w:tcPr>
            <w:tcW w:w="709" w:type="dxa"/>
            <w:tcBorders>
              <w:top w:val="nil"/>
              <w:left w:val="nil"/>
              <w:bottom w:val="nil"/>
              <w:right w:val="nil"/>
            </w:tcBorders>
            <w:tcMar>
              <w:left w:w="40" w:type="dxa"/>
              <w:right w:w="40" w:type="dxa"/>
            </w:tcMar>
          </w:tcPr>
          <w:p w14:paraId="41CD8F12" w14:textId="30C9B5A8" w:rsidR="00A30626" w:rsidRPr="00EC5BA8" w:rsidRDefault="00A30626" w:rsidP="00F82D84">
            <w:pPr>
              <w:jc w:val="right"/>
              <w:rPr>
                <w:rFonts w:asciiTheme="minorHAnsi" w:hAnsiTheme="minorHAnsi" w:cstheme="minorHAnsi"/>
                <w:sz w:val="18"/>
                <w:szCs w:val="18"/>
              </w:rPr>
            </w:pPr>
          </w:p>
        </w:tc>
      </w:tr>
      <w:tr w:rsidR="00A30626" w:rsidRPr="00EC5BA8" w14:paraId="5104E91F" w14:textId="77777777" w:rsidTr="00F82D84">
        <w:trPr>
          <w:trHeight w:hRule="exact" w:val="372"/>
        </w:trPr>
        <w:tc>
          <w:tcPr>
            <w:tcW w:w="2269" w:type="dxa"/>
            <w:tcBorders>
              <w:top w:val="nil"/>
              <w:left w:val="nil"/>
              <w:bottom w:val="nil"/>
              <w:right w:val="nil"/>
            </w:tcBorders>
            <w:tcMar>
              <w:left w:w="40" w:type="dxa"/>
              <w:right w:w="40" w:type="dxa"/>
            </w:tcMar>
          </w:tcPr>
          <w:p w14:paraId="784B2E1D" w14:textId="7D6E0040" w:rsidR="00A30626" w:rsidRPr="00EC5BA8" w:rsidRDefault="00A30626" w:rsidP="00F82D84">
            <w:pPr>
              <w:rPr>
                <w:rFonts w:asciiTheme="minorHAnsi" w:hAnsiTheme="minorHAnsi" w:cstheme="minorHAnsi"/>
                <w:sz w:val="18"/>
                <w:szCs w:val="18"/>
              </w:rPr>
            </w:pPr>
            <w:r>
              <w:rPr>
                <w:rFonts w:asciiTheme="minorHAnsi" w:hAnsiTheme="minorHAnsi" w:cstheme="minorHAnsi"/>
                <w:sz w:val="18"/>
                <w:szCs w:val="18"/>
              </w:rPr>
              <w:t>Foreign exchange differences</w:t>
            </w:r>
          </w:p>
        </w:tc>
        <w:tc>
          <w:tcPr>
            <w:tcW w:w="709" w:type="dxa"/>
            <w:tcBorders>
              <w:top w:val="nil"/>
              <w:left w:val="nil"/>
              <w:bottom w:val="nil"/>
              <w:right w:val="nil"/>
            </w:tcBorders>
            <w:tcMar>
              <w:left w:w="40" w:type="dxa"/>
              <w:right w:w="40" w:type="dxa"/>
            </w:tcMar>
          </w:tcPr>
          <w:p w14:paraId="773512C8" w14:textId="5D44F153" w:rsidR="00A30626"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850" w:type="dxa"/>
            <w:tcBorders>
              <w:top w:val="nil"/>
              <w:left w:val="nil"/>
              <w:bottom w:val="nil"/>
              <w:right w:val="nil"/>
            </w:tcBorders>
            <w:tcMar>
              <w:left w:w="40" w:type="dxa"/>
              <w:right w:w="40" w:type="dxa"/>
            </w:tcMar>
          </w:tcPr>
          <w:p w14:paraId="4A1E736C" w14:textId="279979AB" w:rsidR="00A30626"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781" w:type="dxa"/>
            <w:tcBorders>
              <w:top w:val="nil"/>
              <w:left w:val="nil"/>
              <w:bottom w:val="nil"/>
              <w:right w:val="nil"/>
            </w:tcBorders>
            <w:tcMar>
              <w:left w:w="40" w:type="dxa"/>
              <w:right w:w="40" w:type="dxa"/>
            </w:tcMar>
          </w:tcPr>
          <w:p w14:paraId="0D3EDE50" w14:textId="56509A94" w:rsidR="00A30626"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839" w:type="dxa"/>
            <w:tcBorders>
              <w:top w:val="nil"/>
              <w:left w:val="nil"/>
              <w:bottom w:val="nil"/>
              <w:right w:val="nil"/>
            </w:tcBorders>
            <w:tcMar>
              <w:left w:w="40" w:type="dxa"/>
              <w:right w:w="40" w:type="dxa"/>
            </w:tcMar>
          </w:tcPr>
          <w:p w14:paraId="3FE36201" w14:textId="5988E275" w:rsidR="00A30626"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980" w:type="dxa"/>
            <w:tcBorders>
              <w:top w:val="nil"/>
              <w:left w:val="nil"/>
              <w:bottom w:val="nil"/>
              <w:right w:val="nil"/>
            </w:tcBorders>
            <w:tcMar>
              <w:left w:w="40" w:type="dxa"/>
              <w:right w:w="40" w:type="dxa"/>
            </w:tcMar>
          </w:tcPr>
          <w:p w14:paraId="11338A05" w14:textId="74B1E338" w:rsidR="00A30626"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(7)</w:t>
            </w:r>
          </w:p>
        </w:tc>
        <w:tc>
          <w:tcPr>
            <w:tcW w:w="839" w:type="dxa"/>
            <w:tcBorders>
              <w:top w:val="nil"/>
              <w:left w:val="nil"/>
              <w:bottom w:val="nil"/>
              <w:right w:val="nil"/>
            </w:tcBorders>
            <w:tcMar>
              <w:left w:w="40" w:type="dxa"/>
              <w:right w:w="40" w:type="dxa"/>
            </w:tcMar>
          </w:tcPr>
          <w:p w14:paraId="0142AA80" w14:textId="6E9CEBA4" w:rsidR="00A30626"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1239" w:type="dxa"/>
            <w:tcBorders>
              <w:top w:val="nil"/>
              <w:left w:val="nil"/>
              <w:bottom w:val="nil"/>
              <w:right w:val="nil"/>
            </w:tcBorders>
            <w:tcMar>
              <w:left w:w="40" w:type="dxa"/>
              <w:right w:w="40" w:type="dxa"/>
            </w:tcMar>
          </w:tcPr>
          <w:p w14:paraId="7593AB51" w14:textId="1068763C" w:rsidR="00A30626"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9</w:t>
            </w:r>
          </w:p>
        </w:tc>
        <w:tc>
          <w:tcPr>
            <w:tcW w:w="709" w:type="dxa"/>
            <w:tcBorders>
              <w:top w:val="nil"/>
              <w:left w:val="nil"/>
              <w:bottom w:val="nil"/>
              <w:right w:val="nil"/>
            </w:tcBorders>
            <w:tcMar>
              <w:left w:w="40" w:type="dxa"/>
              <w:right w:w="40" w:type="dxa"/>
            </w:tcMar>
          </w:tcPr>
          <w:p w14:paraId="3D2032D2" w14:textId="379D485E" w:rsidR="00A30626"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3</w:t>
            </w:r>
          </w:p>
        </w:tc>
        <w:tc>
          <w:tcPr>
            <w:tcW w:w="992" w:type="dxa"/>
            <w:gridSpan w:val="2"/>
            <w:tcBorders>
              <w:top w:val="nil"/>
              <w:left w:val="nil"/>
              <w:bottom w:val="nil"/>
              <w:right w:val="nil"/>
            </w:tcBorders>
            <w:tcMar>
              <w:left w:w="40" w:type="dxa"/>
              <w:right w:w="40" w:type="dxa"/>
            </w:tcMar>
          </w:tcPr>
          <w:p w14:paraId="174A72FD" w14:textId="71DF1051" w:rsidR="00A30626"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(25)</w:t>
            </w:r>
          </w:p>
        </w:tc>
        <w:tc>
          <w:tcPr>
            <w:tcW w:w="709" w:type="dxa"/>
            <w:tcBorders>
              <w:top w:val="nil"/>
              <w:left w:val="nil"/>
              <w:bottom w:val="nil"/>
              <w:right w:val="nil"/>
            </w:tcBorders>
            <w:tcMar>
              <w:left w:w="40" w:type="dxa"/>
              <w:right w:w="40" w:type="dxa"/>
            </w:tcMar>
          </w:tcPr>
          <w:p w14:paraId="1E2A1F71" w14:textId="31C60358" w:rsidR="00A30626"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(22)</w:t>
            </w:r>
          </w:p>
        </w:tc>
      </w:tr>
      <w:tr w:rsidR="00A30626" w:rsidRPr="00EC5BA8" w14:paraId="43DC73E8" w14:textId="77777777" w:rsidTr="000E428F">
        <w:trPr>
          <w:trHeight w:hRule="exact" w:val="487"/>
        </w:trPr>
        <w:tc>
          <w:tcPr>
            <w:tcW w:w="2269" w:type="dxa"/>
            <w:tcBorders>
              <w:top w:val="nil"/>
              <w:left w:val="nil"/>
              <w:bottom w:val="single" w:sz="4" w:space="0" w:color="auto"/>
              <w:right w:val="nil"/>
            </w:tcBorders>
            <w:tcMar>
              <w:left w:w="40" w:type="dxa"/>
              <w:right w:w="40" w:type="dxa"/>
            </w:tcMar>
          </w:tcPr>
          <w:p w14:paraId="25C066FB" w14:textId="2004A9BB" w:rsidR="00A30626" w:rsidRPr="00EC5BA8" w:rsidRDefault="00A30626" w:rsidP="00F82D84">
            <w:pPr>
              <w:rPr>
                <w:rFonts w:asciiTheme="minorHAnsi" w:hAnsiTheme="minorHAnsi" w:cstheme="minorHAnsi"/>
                <w:sz w:val="18"/>
                <w:szCs w:val="18"/>
              </w:rPr>
            </w:pPr>
            <w:r>
              <w:rPr>
                <w:rFonts w:asciiTheme="minorHAnsi" w:hAnsiTheme="minorHAnsi" w:cstheme="minorHAnsi"/>
                <w:sz w:val="18"/>
                <w:szCs w:val="18"/>
              </w:rPr>
              <w:t>Change in fair value in the period</w:t>
            </w:r>
          </w:p>
        </w:tc>
        <w:tc>
          <w:tcPr>
            <w:tcW w:w="709" w:type="dxa"/>
            <w:tcBorders>
              <w:top w:val="nil"/>
              <w:left w:val="nil"/>
              <w:bottom w:val="single" w:sz="4" w:space="0" w:color="auto"/>
              <w:right w:val="nil"/>
            </w:tcBorders>
            <w:tcMar>
              <w:left w:w="40" w:type="dxa"/>
              <w:right w:w="40" w:type="dxa"/>
            </w:tcMar>
          </w:tcPr>
          <w:p w14:paraId="613B7D4E" w14:textId="4E6AC7A0" w:rsidR="00A30626"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850" w:type="dxa"/>
            <w:tcBorders>
              <w:top w:val="nil"/>
              <w:left w:val="nil"/>
              <w:bottom w:val="single" w:sz="4" w:space="0" w:color="auto"/>
              <w:right w:val="nil"/>
            </w:tcBorders>
            <w:tcMar>
              <w:left w:w="40" w:type="dxa"/>
              <w:right w:w="40" w:type="dxa"/>
            </w:tcMar>
          </w:tcPr>
          <w:p w14:paraId="4242F62C" w14:textId="51717B33" w:rsidR="00A30626"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781" w:type="dxa"/>
            <w:tcBorders>
              <w:top w:val="nil"/>
              <w:left w:val="nil"/>
              <w:bottom w:val="single" w:sz="4" w:space="0" w:color="auto"/>
              <w:right w:val="nil"/>
            </w:tcBorders>
            <w:tcMar>
              <w:left w:w="40" w:type="dxa"/>
              <w:right w:w="40" w:type="dxa"/>
            </w:tcMar>
          </w:tcPr>
          <w:p w14:paraId="1DEAD1D9" w14:textId="7C8DB0C8" w:rsidR="00A30626"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839" w:type="dxa"/>
            <w:tcBorders>
              <w:top w:val="nil"/>
              <w:left w:val="nil"/>
              <w:bottom w:val="single" w:sz="4" w:space="0" w:color="auto"/>
              <w:right w:val="nil"/>
            </w:tcBorders>
            <w:tcMar>
              <w:left w:w="40" w:type="dxa"/>
              <w:right w:w="40" w:type="dxa"/>
            </w:tcMar>
          </w:tcPr>
          <w:p w14:paraId="54813FD5" w14:textId="0EE067A8" w:rsidR="00A30626"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980" w:type="dxa"/>
            <w:tcBorders>
              <w:top w:val="nil"/>
              <w:left w:val="nil"/>
              <w:bottom w:val="single" w:sz="4" w:space="0" w:color="auto"/>
              <w:right w:val="nil"/>
            </w:tcBorders>
            <w:tcMar>
              <w:left w:w="40" w:type="dxa"/>
              <w:right w:w="40" w:type="dxa"/>
            </w:tcMar>
          </w:tcPr>
          <w:p w14:paraId="7D7AAB96" w14:textId="4CD9CF51" w:rsidR="00A30626"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(1,077)</w:t>
            </w:r>
          </w:p>
        </w:tc>
        <w:tc>
          <w:tcPr>
            <w:tcW w:w="839" w:type="dxa"/>
            <w:tcBorders>
              <w:top w:val="nil"/>
              <w:left w:val="nil"/>
              <w:bottom w:val="single" w:sz="4" w:space="0" w:color="auto"/>
              <w:right w:val="nil"/>
            </w:tcBorders>
            <w:tcMar>
              <w:left w:w="40" w:type="dxa"/>
              <w:right w:w="40" w:type="dxa"/>
            </w:tcMar>
          </w:tcPr>
          <w:p w14:paraId="66159832" w14:textId="3FFC81F3" w:rsidR="00A30626"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1239" w:type="dxa"/>
            <w:tcBorders>
              <w:top w:val="nil"/>
              <w:left w:val="nil"/>
              <w:bottom w:val="single" w:sz="4" w:space="0" w:color="auto"/>
              <w:right w:val="nil"/>
            </w:tcBorders>
            <w:tcMar>
              <w:left w:w="40" w:type="dxa"/>
              <w:right w:w="40" w:type="dxa"/>
            </w:tcMar>
          </w:tcPr>
          <w:p w14:paraId="657C95FF" w14:textId="358A16AE" w:rsidR="00A30626"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709" w:type="dxa"/>
            <w:tcBorders>
              <w:top w:val="nil"/>
              <w:left w:val="nil"/>
              <w:bottom w:val="single" w:sz="4" w:space="0" w:color="auto"/>
              <w:right w:val="nil"/>
            </w:tcBorders>
            <w:tcMar>
              <w:left w:w="40" w:type="dxa"/>
              <w:right w:w="40" w:type="dxa"/>
            </w:tcMar>
          </w:tcPr>
          <w:p w14:paraId="77933DB0" w14:textId="24E4C514" w:rsidR="00A30626"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(1,077)</w:t>
            </w:r>
          </w:p>
        </w:tc>
        <w:tc>
          <w:tcPr>
            <w:tcW w:w="992" w:type="dxa"/>
            <w:gridSpan w:val="2"/>
            <w:tcBorders>
              <w:top w:val="nil"/>
              <w:left w:val="nil"/>
              <w:bottom w:val="single" w:sz="4" w:space="0" w:color="auto"/>
              <w:right w:val="nil"/>
            </w:tcBorders>
            <w:tcMar>
              <w:left w:w="40" w:type="dxa"/>
              <w:right w:w="40" w:type="dxa"/>
            </w:tcMar>
          </w:tcPr>
          <w:p w14:paraId="66B271E9" w14:textId="1E8EE838" w:rsidR="00A30626"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709" w:type="dxa"/>
            <w:tcBorders>
              <w:top w:val="nil"/>
              <w:left w:val="nil"/>
              <w:bottom w:val="single" w:sz="4" w:space="0" w:color="auto"/>
              <w:right w:val="nil"/>
            </w:tcBorders>
            <w:tcMar>
              <w:left w:w="40" w:type="dxa"/>
              <w:right w:w="40" w:type="dxa"/>
            </w:tcMar>
          </w:tcPr>
          <w:p w14:paraId="66C8E3EA" w14:textId="2F7E9621" w:rsidR="00A30626"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(1,077)</w:t>
            </w:r>
          </w:p>
        </w:tc>
      </w:tr>
      <w:tr w:rsidR="00A30626" w:rsidRPr="00EC5BA8" w14:paraId="2B0587C5" w14:textId="77777777" w:rsidTr="00F82D84">
        <w:trPr>
          <w:trHeight w:hRule="exact" w:val="372"/>
        </w:trPr>
        <w:tc>
          <w:tcPr>
            <w:tcW w:w="2269" w:type="dxa"/>
            <w:tcBorders>
              <w:top w:val="single" w:sz="4" w:space="0" w:color="auto"/>
              <w:left w:val="nil"/>
              <w:bottom w:val="nil"/>
              <w:right w:val="nil"/>
            </w:tcBorders>
            <w:tcMar>
              <w:left w:w="40" w:type="dxa"/>
              <w:right w:w="40" w:type="dxa"/>
            </w:tcMar>
          </w:tcPr>
          <w:p w14:paraId="54F080C4" w14:textId="409C02D7" w:rsidR="00A30626" w:rsidRPr="00EC5BA8" w:rsidRDefault="00A30626" w:rsidP="00F82D84">
            <w:pPr>
              <w:rPr>
                <w:rFonts w:asciiTheme="minorHAnsi" w:hAnsiTheme="minorHAnsi" w:cstheme="minorHAnsi"/>
                <w:sz w:val="18"/>
                <w:szCs w:val="18"/>
              </w:rPr>
            </w:pPr>
            <w:r>
              <w:rPr>
                <w:rFonts w:asciiTheme="minorHAnsi" w:hAnsiTheme="minorHAnsi" w:cstheme="minorHAnsi"/>
                <w:sz w:val="18"/>
                <w:szCs w:val="18"/>
              </w:rPr>
              <w:t>Total comprehensive income</w:t>
            </w:r>
          </w:p>
        </w:tc>
        <w:tc>
          <w:tcPr>
            <w:tcW w:w="709" w:type="dxa"/>
            <w:tcBorders>
              <w:top w:val="single" w:sz="4" w:space="0" w:color="auto"/>
              <w:left w:val="nil"/>
              <w:bottom w:val="nil"/>
              <w:right w:val="nil"/>
            </w:tcBorders>
            <w:tcMar>
              <w:left w:w="40" w:type="dxa"/>
              <w:right w:w="40" w:type="dxa"/>
            </w:tcMar>
          </w:tcPr>
          <w:p w14:paraId="2988CE8C" w14:textId="3AB6C06B" w:rsidR="00A30626"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850" w:type="dxa"/>
            <w:tcBorders>
              <w:top w:val="single" w:sz="4" w:space="0" w:color="auto"/>
              <w:left w:val="nil"/>
              <w:bottom w:val="nil"/>
              <w:right w:val="nil"/>
            </w:tcBorders>
            <w:tcMar>
              <w:left w:w="40" w:type="dxa"/>
              <w:right w:w="40" w:type="dxa"/>
            </w:tcMar>
          </w:tcPr>
          <w:p w14:paraId="0068A78E" w14:textId="00895329" w:rsidR="00A30626"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781" w:type="dxa"/>
            <w:tcBorders>
              <w:top w:val="single" w:sz="4" w:space="0" w:color="auto"/>
              <w:left w:val="nil"/>
              <w:bottom w:val="nil"/>
              <w:right w:val="nil"/>
            </w:tcBorders>
            <w:tcMar>
              <w:left w:w="40" w:type="dxa"/>
              <w:right w:w="40" w:type="dxa"/>
            </w:tcMar>
          </w:tcPr>
          <w:p w14:paraId="49F0AC21" w14:textId="7667C4D7" w:rsidR="00A30626"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839" w:type="dxa"/>
            <w:tcBorders>
              <w:top w:val="single" w:sz="4" w:space="0" w:color="auto"/>
              <w:left w:val="nil"/>
              <w:bottom w:val="nil"/>
              <w:right w:val="nil"/>
            </w:tcBorders>
            <w:tcMar>
              <w:left w:w="40" w:type="dxa"/>
              <w:right w:w="40" w:type="dxa"/>
            </w:tcMar>
          </w:tcPr>
          <w:p w14:paraId="31085B03" w14:textId="7DCE0DE4" w:rsidR="00A30626"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980" w:type="dxa"/>
            <w:tcBorders>
              <w:top w:val="single" w:sz="4" w:space="0" w:color="auto"/>
              <w:left w:val="nil"/>
              <w:bottom w:val="nil"/>
              <w:right w:val="nil"/>
            </w:tcBorders>
            <w:tcMar>
              <w:left w:w="40" w:type="dxa"/>
              <w:right w:w="40" w:type="dxa"/>
            </w:tcMar>
          </w:tcPr>
          <w:p w14:paraId="28984EF8" w14:textId="17132023" w:rsidR="00A30626"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(1,084)</w:t>
            </w:r>
          </w:p>
        </w:tc>
        <w:tc>
          <w:tcPr>
            <w:tcW w:w="839" w:type="dxa"/>
            <w:tcBorders>
              <w:top w:val="single" w:sz="4" w:space="0" w:color="auto"/>
              <w:left w:val="nil"/>
              <w:bottom w:val="nil"/>
              <w:right w:val="nil"/>
            </w:tcBorders>
            <w:tcMar>
              <w:left w:w="40" w:type="dxa"/>
              <w:right w:w="40" w:type="dxa"/>
            </w:tcMar>
          </w:tcPr>
          <w:p w14:paraId="761A4181" w14:textId="3B1A2614" w:rsidR="00A30626"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1,110</w:t>
            </w:r>
          </w:p>
        </w:tc>
        <w:tc>
          <w:tcPr>
            <w:tcW w:w="1239" w:type="dxa"/>
            <w:tcBorders>
              <w:top w:val="single" w:sz="4" w:space="0" w:color="auto"/>
              <w:left w:val="nil"/>
              <w:bottom w:val="nil"/>
              <w:right w:val="nil"/>
            </w:tcBorders>
            <w:tcMar>
              <w:left w:w="40" w:type="dxa"/>
              <w:right w:w="40" w:type="dxa"/>
            </w:tcMar>
          </w:tcPr>
          <w:p w14:paraId="684FE1A7" w14:textId="5B3F55BA" w:rsidR="00A30626"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9</w:t>
            </w:r>
          </w:p>
        </w:tc>
        <w:tc>
          <w:tcPr>
            <w:tcW w:w="709" w:type="dxa"/>
            <w:tcBorders>
              <w:top w:val="single" w:sz="4" w:space="0" w:color="auto"/>
              <w:left w:val="nil"/>
              <w:bottom w:val="nil"/>
              <w:right w:val="nil"/>
            </w:tcBorders>
            <w:tcMar>
              <w:left w:w="40" w:type="dxa"/>
              <w:right w:w="40" w:type="dxa"/>
            </w:tcMar>
          </w:tcPr>
          <w:p w14:paraId="5B90C42B" w14:textId="5839E466" w:rsidR="00A30626"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35</w:t>
            </w:r>
          </w:p>
        </w:tc>
        <w:tc>
          <w:tcPr>
            <w:tcW w:w="992" w:type="dxa"/>
            <w:gridSpan w:val="2"/>
            <w:tcBorders>
              <w:top w:val="single" w:sz="4" w:space="0" w:color="auto"/>
              <w:left w:val="nil"/>
              <w:bottom w:val="nil"/>
              <w:right w:val="nil"/>
            </w:tcBorders>
            <w:tcMar>
              <w:left w:w="40" w:type="dxa"/>
              <w:right w:w="40" w:type="dxa"/>
            </w:tcMar>
          </w:tcPr>
          <w:p w14:paraId="5BC2932A" w14:textId="4177B2A3" w:rsidR="00A30626"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(305)</w:t>
            </w:r>
          </w:p>
        </w:tc>
        <w:tc>
          <w:tcPr>
            <w:tcW w:w="709" w:type="dxa"/>
            <w:tcBorders>
              <w:top w:val="single" w:sz="4" w:space="0" w:color="auto"/>
              <w:left w:val="nil"/>
              <w:bottom w:val="nil"/>
              <w:right w:val="nil"/>
            </w:tcBorders>
            <w:tcMar>
              <w:left w:w="40" w:type="dxa"/>
              <w:right w:w="40" w:type="dxa"/>
            </w:tcMar>
          </w:tcPr>
          <w:p w14:paraId="5294A187" w14:textId="14856C61" w:rsidR="00A30626"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(270)</w:t>
            </w:r>
          </w:p>
        </w:tc>
      </w:tr>
      <w:tr w:rsidR="00A30626" w:rsidRPr="00EC5BA8" w14:paraId="7639E00F" w14:textId="77777777" w:rsidTr="00F82D84">
        <w:trPr>
          <w:trHeight w:hRule="exact" w:val="372"/>
        </w:trPr>
        <w:tc>
          <w:tcPr>
            <w:tcW w:w="2269" w:type="dxa"/>
            <w:tcBorders>
              <w:top w:val="nil"/>
              <w:left w:val="nil"/>
              <w:bottom w:val="nil"/>
              <w:right w:val="nil"/>
            </w:tcBorders>
            <w:tcMar>
              <w:left w:w="40" w:type="dxa"/>
              <w:right w:w="40" w:type="dxa"/>
            </w:tcMar>
          </w:tcPr>
          <w:p w14:paraId="246478A5" w14:textId="5EDBFDAF" w:rsidR="00A30626" w:rsidRPr="00EC5BA8" w:rsidRDefault="00A30626" w:rsidP="00F82D84">
            <w:pPr>
              <w:rPr>
                <w:rFonts w:asciiTheme="minorHAnsi" w:hAnsiTheme="minorHAnsi" w:cstheme="minorHAnsi"/>
                <w:sz w:val="18"/>
                <w:szCs w:val="18"/>
              </w:rPr>
            </w:pPr>
            <w:r>
              <w:rPr>
                <w:rFonts w:asciiTheme="minorHAnsi" w:hAnsiTheme="minorHAnsi" w:cstheme="minorHAnsi"/>
                <w:sz w:val="18"/>
                <w:szCs w:val="18"/>
              </w:rPr>
              <w:t>Issue of share capital</w:t>
            </w:r>
          </w:p>
        </w:tc>
        <w:tc>
          <w:tcPr>
            <w:tcW w:w="709" w:type="dxa"/>
            <w:tcBorders>
              <w:top w:val="nil"/>
              <w:left w:val="nil"/>
              <w:bottom w:val="nil"/>
              <w:right w:val="nil"/>
            </w:tcBorders>
            <w:tcMar>
              <w:left w:w="40" w:type="dxa"/>
              <w:right w:w="40" w:type="dxa"/>
            </w:tcMar>
          </w:tcPr>
          <w:p w14:paraId="3D750AE3" w14:textId="338672B8" w:rsidR="00A30626"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10</w:t>
            </w:r>
          </w:p>
        </w:tc>
        <w:tc>
          <w:tcPr>
            <w:tcW w:w="850" w:type="dxa"/>
            <w:tcBorders>
              <w:top w:val="nil"/>
              <w:left w:val="nil"/>
              <w:bottom w:val="nil"/>
              <w:right w:val="nil"/>
            </w:tcBorders>
            <w:tcMar>
              <w:left w:w="40" w:type="dxa"/>
              <w:right w:w="40" w:type="dxa"/>
            </w:tcMar>
          </w:tcPr>
          <w:p w14:paraId="4E2F821A" w14:textId="3B0866BC" w:rsidR="00A30626"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781" w:type="dxa"/>
            <w:tcBorders>
              <w:top w:val="nil"/>
              <w:left w:val="nil"/>
              <w:bottom w:val="nil"/>
              <w:right w:val="nil"/>
            </w:tcBorders>
            <w:tcMar>
              <w:left w:w="40" w:type="dxa"/>
              <w:right w:w="40" w:type="dxa"/>
            </w:tcMar>
          </w:tcPr>
          <w:p w14:paraId="0F9EFEE8" w14:textId="33C6B6CA" w:rsidR="00A30626"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100</w:t>
            </w:r>
          </w:p>
        </w:tc>
        <w:tc>
          <w:tcPr>
            <w:tcW w:w="839" w:type="dxa"/>
            <w:tcBorders>
              <w:top w:val="nil"/>
              <w:left w:val="nil"/>
              <w:bottom w:val="nil"/>
              <w:right w:val="nil"/>
            </w:tcBorders>
            <w:tcMar>
              <w:left w:w="40" w:type="dxa"/>
              <w:right w:w="40" w:type="dxa"/>
            </w:tcMar>
          </w:tcPr>
          <w:p w14:paraId="61A5CD7D" w14:textId="0338A25A" w:rsidR="00A30626"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980" w:type="dxa"/>
            <w:tcBorders>
              <w:top w:val="nil"/>
              <w:left w:val="nil"/>
              <w:bottom w:val="nil"/>
              <w:right w:val="nil"/>
            </w:tcBorders>
            <w:tcMar>
              <w:left w:w="40" w:type="dxa"/>
              <w:right w:w="40" w:type="dxa"/>
            </w:tcMar>
          </w:tcPr>
          <w:p w14:paraId="30C931FE" w14:textId="0C12C84D" w:rsidR="00A30626"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839" w:type="dxa"/>
            <w:tcBorders>
              <w:top w:val="nil"/>
              <w:left w:val="nil"/>
              <w:bottom w:val="nil"/>
              <w:right w:val="nil"/>
            </w:tcBorders>
            <w:tcMar>
              <w:left w:w="40" w:type="dxa"/>
              <w:right w:w="40" w:type="dxa"/>
            </w:tcMar>
          </w:tcPr>
          <w:p w14:paraId="318FA13C" w14:textId="1B336C08" w:rsidR="00A30626"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1239" w:type="dxa"/>
            <w:tcBorders>
              <w:top w:val="nil"/>
              <w:left w:val="nil"/>
              <w:bottom w:val="nil"/>
              <w:right w:val="nil"/>
            </w:tcBorders>
            <w:tcMar>
              <w:left w:w="40" w:type="dxa"/>
              <w:right w:w="40" w:type="dxa"/>
            </w:tcMar>
          </w:tcPr>
          <w:p w14:paraId="6E294AF8" w14:textId="66F1A98E" w:rsidR="00A30626"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709" w:type="dxa"/>
            <w:tcBorders>
              <w:top w:val="nil"/>
              <w:left w:val="nil"/>
              <w:bottom w:val="nil"/>
              <w:right w:val="nil"/>
            </w:tcBorders>
            <w:tcMar>
              <w:left w:w="40" w:type="dxa"/>
              <w:right w:w="40" w:type="dxa"/>
            </w:tcMar>
          </w:tcPr>
          <w:p w14:paraId="412DF392" w14:textId="5D7B634B" w:rsidR="00A30626"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110</w:t>
            </w:r>
          </w:p>
        </w:tc>
        <w:tc>
          <w:tcPr>
            <w:tcW w:w="992" w:type="dxa"/>
            <w:gridSpan w:val="2"/>
            <w:tcBorders>
              <w:top w:val="nil"/>
              <w:left w:val="nil"/>
              <w:bottom w:val="nil"/>
              <w:right w:val="nil"/>
            </w:tcBorders>
            <w:tcMar>
              <w:left w:w="40" w:type="dxa"/>
              <w:right w:w="40" w:type="dxa"/>
            </w:tcMar>
          </w:tcPr>
          <w:p w14:paraId="1AE5FC09" w14:textId="61858FE9" w:rsidR="00A30626"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709" w:type="dxa"/>
            <w:tcBorders>
              <w:top w:val="nil"/>
              <w:left w:val="nil"/>
              <w:bottom w:val="nil"/>
              <w:right w:val="nil"/>
            </w:tcBorders>
            <w:tcMar>
              <w:left w:w="40" w:type="dxa"/>
              <w:right w:w="40" w:type="dxa"/>
            </w:tcMar>
          </w:tcPr>
          <w:p w14:paraId="0402B080" w14:textId="7506C7E8" w:rsidR="00A30626"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110</w:t>
            </w:r>
          </w:p>
        </w:tc>
      </w:tr>
      <w:tr w:rsidR="00A30626" w:rsidRPr="00EC5BA8" w14:paraId="208570F0" w14:textId="77777777" w:rsidTr="00010B70">
        <w:trPr>
          <w:trHeight w:hRule="exact" w:val="573"/>
        </w:trPr>
        <w:tc>
          <w:tcPr>
            <w:tcW w:w="2269" w:type="dxa"/>
            <w:tcBorders>
              <w:top w:val="nil"/>
              <w:left w:val="nil"/>
              <w:bottom w:val="nil"/>
              <w:right w:val="nil"/>
            </w:tcBorders>
            <w:tcMar>
              <w:left w:w="40" w:type="dxa"/>
              <w:right w:w="40" w:type="dxa"/>
            </w:tcMar>
          </w:tcPr>
          <w:p w14:paraId="2E4CE057" w14:textId="1352F226" w:rsidR="00A30626" w:rsidRPr="00EC5BA8" w:rsidRDefault="00A30626" w:rsidP="00F82D84">
            <w:pPr>
              <w:rPr>
                <w:rFonts w:asciiTheme="minorHAnsi" w:hAnsiTheme="minorHAnsi" w:cstheme="minorHAnsi"/>
                <w:sz w:val="18"/>
                <w:szCs w:val="18"/>
              </w:rPr>
            </w:pPr>
            <w:r>
              <w:rPr>
                <w:rFonts w:asciiTheme="minorHAnsi" w:hAnsiTheme="minorHAnsi" w:cstheme="minorHAnsi"/>
                <w:sz w:val="18"/>
                <w:szCs w:val="18"/>
              </w:rPr>
              <w:t>Decrease in subsidiary holding</w:t>
            </w:r>
          </w:p>
        </w:tc>
        <w:tc>
          <w:tcPr>
            <w:tcW w:w="709" w:type="dxa"/>
            <w:tcBorders>
              <w:top w:val="nil"/>
              <w:left w:val="nil"/>
              <w:bottom w:val="nil"/>
              <w:right w:val="nil"/>
            </w:tcBorders>
            <w:tcMar>
              <w:left w:w="40" w:type="dxa"/>
              <w:right w:w="40" w:type="dxa"/>
            </w:tcMar>
          </w:tcPr>
          <w:p w14:paraId="56473C8D" w14:textId="6B39FE75" w:rsidR="00A30626"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850" w:type="dxa"/>
            <w:tcBorders>
              <w:top w:val="nil"/>
              <w:left w:val="nil"/>
              <w:bottom w:val="nil"/>
              <w:right w:val="nil"/>
            </w:tcBorders>
            <w:tcMar>
              <w:left w:w="40" w:type="dxa"/>
              <w:right w:w="40" w:type="dxa"/>
            </w:tcMar>
          </w:tcPr>
          <w:p w14:paraId="05EAC9FD" w14:textId="7C61B6D5" w:rsidR="00A30626"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781" w:type="dxa"/>
            <w:tcBorders>
              <w:top w:val="nil"/>
              <w:left w:val="nil"/>
              <w:bottom w:val="nil"/>
              <w:right w:val="nil"/>
            </w:tcBorders>
            <w:tcMar>
              <w:left w:w="40" w:type="dxa"/>
              <w:right w:w="40" w:type="dxa"/>
            </w:tcMar>
          </w:tcPr>
          <w:p w14:paraId="1B539D71" w14:textId="38786CD0" w:rsidR="00A30626"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839" w:type="dxa"/>
            <w:tcBorders>
              <w:top w:val="nil"/>
              <w:left w:val="nil"/>
              <w:bottom w:val="nil"/>
              <w:right w:val="nil"/>
            </w:tcBorders>
            <w:tcMar>
              <w:left w:w="40" w:type="dxa"/>
              <w:right w:w="40" w:type="dxa"/>
            </w:tcMar>
          </w:tcPr>
          <w:p w14:paraId="71CBCA2B" w14:textId="56826E2F" w:rsidR="00A30626"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980" w:type="dxa"/>
            <w:tcBorders>
              <w:top w:val="nil"/>
              <w:left w:val="nil"/>
              <w:bottom w:val="nil"/>
              <w:right w:val="nil"/>
            </w:tcBorders>
            <w:tcMar>
              <w:left w:w="40" w:type="dxa"/>
              <w:right w:w="40" w:type="dxa"/>
            </w:tcMar>
          </w:tcPr>
          <w:p w14:paraId="3217D6D2" w14:textId="2D98636D" w:rsidR="00A30626"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839" w:type="dxa"/>
            <w:tcBorders>
              <w:top w:val="nil"/>
              <w:left w:val="nil"/>
              <w:bottom w:val="nil"/>
              <w:right w:val="nil"/>
            </w:tcBorders>
            <w:tcMar>
              <w:left w:w="40" w:type="dxa"/>
              <w:right w:w="40" w:type="dxa"/>
            </w:tcMar>
          </w:tcPr>
          <w:p w14:paraId="5799123A" w14:textId="70079B0D" w:rsidR="00A30626"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219</w:t>
            </w:r>
          </w:p>
        </w:tc>
        <w:tc>
          <w:tcPr>
            <w:tcW w:w="1239" w:type="dxa"/>
            <w:tcBorders>
              <w:top w:val="nil"/>
              <w:left w:val="nil"/>
              <w:bottom w:val="nil"/>
              <w:right w:val="nil"/>
            </w:tcBorders>
            <w:tcMar>
              <w:left w:w="40" w:type="dxa"/>
              <w:right w:w="40" w:type="dxa"/>
            </w:tcMar>
          </w:tcPr>
          <w:p w14:paraId="265D100A" w14:textId="6081AC60" w:rsidR="00A30626"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709" w:type="dxa"/>
            <w:tcBorders>
              <w:top w:val="nil"/>
              <w:left w:val="nil"/>
              <w:bottom w:val="nil"/>
              <w:right w:val="nil"/>
            </w:tcBorders>
            <w:tcMar>
              <w:left w:w="40" w:type="dxa"/>
              <w:right w:w="40" w:type="dxa"/>
            </w:tcMar>
          </w:tcPr>
          <w:p w14:paraId="5B3D28B9" w14:textId="595BA121" w:rsidR="00A30626"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219</w:t>
            </w:r>
          </w:p>
        </w:tc>
        <w:tc>
          <w:tcPr>
            <w:tcW w:w="992" w:type="dxa"/>
            <w:gridSpan w:val="2"/>
            <w:tcBorders>
              <w:top w:val="nil"/>
              <w:left w:val="nil"/>
              <w:bottom w:val="nil"/>
              <w:right w:val="nil"/>
            </w:tcBorders>
            <w:tcMar>
              <w:left w:w="40" w:type="dxa"/>
              <w:right w:w="40" w:type="dxa"/>
            </w:tcMar>
          </w:tcPr>
          <w:p w14:paraId="545019EC" w14:textId="02434250" w:rsidR="00A30626"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(5)</w:t>
            </w:r>
          </w:p>
        </w:tc>
        <w:tc>
          <w:tcPr>
            <w:tcW w:w="709" w:type="dxa"/>
            <w:tcBorders>
              <w:top w:val="nil"/>
              <w:left w:val="nil"/>
              <w:bottom w:val="nil"/>
              <w:right w:val="nil"/>
            </w:tcBorders>
            <w:tcMar>
              <w:left w:w="40" w:type="dxa"/>
              <w:right w:w="40" w:type="dxa"/>
            </w:tcMar>
          </w:tcPr>
          <w:p w14:paraId="1FFF4EF9" w14:textId="49BC8211" w:rsidR="00A30626"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213</w:t>
            </w:r>
          </w:p>
        </w:tc>
      </w:tr>
      <w:tr w:rsidR="00A30626" w:rsidRPr="00EC5BA8" w14:paraId="0D25211B" w14:textId="77777777" w:rsidTr="00F82D84">
        <w:trPr>
          <w:trHeight w:hRule="exact" w:val="372"/>
        </w:trPr>
        <w:tc>
          <w:tcPr>
            <w:tcW w:w="2269" w:type="dxa"/>
            <w:tcBorders>
              <w:top w:val="nil"/>
              <w:left w:val="nil"/>
              <w:bottom w:val="nil"/>
              <w:right w:val="nil"/>
            </w:tcBorders>
            <w:tcMar>
              <w:left w:w="40" w:type="dxa"/>
              <w:right w:w="40" w:type="dxa"/>
            </w:tcMar>
          </w:tcPr>
          <w:p w14:paraId="05B99CF0" w14:textId="2FDF164C" w:rsidR="00A30626" w:rsidRPr="00EC5BA8" w:rsidRDefault="00A30626" w:rsidP="00F82D84">
            <w:pPr>
              <w:rPr>
                <w:rFonts w:asciiTheme="minorHAnsi" w:hAnsiTheme="minorHAnsi" w:cstheme="minorHAnsi"/>
                <w:sz w:val="18"/>
                <w:szCs w:val="18"/>
              </w:rPr>
            </w:pPr>
            <w:r>
              <w:rPr>
                <w:rFonts w:asciiTheme="minorHAnsi" w:hAnsiTheme="minorHAnsi" w:cstheme="minorHAnsi"/>
                <w:sz w:val="18"/>
                <w:szCs w:val="18"/>
              </w:rPr>
              <w:t>Share-based payments</w:t>
            </w:r>
          </w:p>
        </w:tc>
        <w:tc>
          <w:tcPr>
            <w:tcW w:w="709" w:type="dxa"/>
            <w:tcBorders>
              <w:top w:val="nil"/>
              <w:left w:val="nil"/>
              <w:bottom w:val="nil"/>
              <w:right w:val="nil"/>
            </w:tcBorders>
            <w:tcMar>
              <w:left w:w="40" w:type="dxa"/>
              <w:right w:w="40" w:type="dxa"/>
            </w:tcMar>
          </w:tcPr>
          <w:p w14:paraId="3CC6510B" w14:textId="46A33830" w:rsidR="00A30626"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850" w:type="dxa"/>
            <w:tcBorders>
              <w:top w:val="nil"/>
              <w:left w:val="nil"/>
              <w:bottom w:val="nil"/>
              <w:right w:val="nil"/>
            </w:tcBorders>
            <w:tcMar>
              <w:left w:w="40" w:type="dxa"/>
              <w:right w:w="40" w:type="dxa"/>
            </w:tcMar>
          </w:tcPr>
          <w:p w14:paraId="1F1FF322" w14:textId="2891D733" w:rsidR="00A30626"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781" w:type="dxa"/>
            <w:tcBorders>
              <w:top w:val="nil"/>
              <w:left w:val="nil"/>
              <w:bottom w:val="nil"/>
              <w:right w:val="nil"/>
            </w:tcBorders>
            <w:tcMar>
              <w:left w:w="40" w:type="dxa"/>
              <w:right w:w="40" w:type="dxa"/>
            </w:tcMar>
          </w:tcPr>
          <w:p w14:paraId="27BF148D" w14:textId="6AF38307" w:rsidR="00A30626"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839" w:type="dxa"/>
            <w:tcBorders>
              <w:top w:val="nil"/>
              <w:left w:val="nil"/>
              <w:bottom w:val="nil"/>
              <w:right w:val="nil"/>
            </w:tcBorders>
            <w:tcMar>
              <w:left w:w="40" w:type="dxa"/>
              <w:right w:w="40" w:type="dxa"/>
            </w:tcMar>
          </w:tcPr>
          <w:p w14:paraId="68843DB6" w14:textId="7E0F6084" w:rsidR="00A30626"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980" w:type="dxa"/>
            <w:tcBorders>
              <w:top w:val="nil"/>
              <w:left w:val="nil"/>
              <w:bottom w:val="nil"/>
              <w:right w:val="nil"/>
            </w:tcBorders>
            <w:tcMar>
              <w:left w:w="40" w:type="dxa"/>
              <w:right w:w="40" w:type="dxa"/>
            </w:tcMar>
          </w:tcPr>
          <w:p w14:paraId="34405CD0" w14:textId="47A677F7" w:rsidR="00A30626"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839" w:type="dxa"/>
            <w:tcBorders>
              <w:top w:val="nil"/>
              <w:left w:val="nil"/>
              <w:bottom w:val="nil"/>
              <w:right w:val="nil"/>
            </w:tcBorders>
            <w:tcMar>
              <w:left w:w="40" w:type="dxa"/>
              <w:right w:w="40" w:type="dxa"/>
            </w:tcMar>
          </w:tcPr>
          <w:p w14:paraId="24356E68" w14:textId="53C788C5" w:rsidR="00A30626"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19</w:t>
            </w:r>
          </w:p>
        </w:tc>
        <w:tc>
          <w:tcPr>
            <w:tcW w:w="1239" w:type="dxa"/>
            <w:tcBorders>
              <w:top w:val="nil"/>
              <w:left w:val="nil"/>
              <w:bottom w:val="nil"/>
              <w:right w:val="nil"/>
            </w:tcBorders>
            <w:tcMar>
              <w:left w:w="40" w:type="dxa"/>
              <w:right w:w="40" w:type="dxa"/>
            </w:tcMar>
          </w:tcPr>
          <w:p w14:paraId="30D95344" w14:textId="54D7797E" w:rsidR="00A30626"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709" w:type="dxa"/>
            <w:tcBorders>
              <w:top w:val="nil"/>
              <w:left w:val="nil"/>
              <w:bottom w:val="nil"/>
              <w:right w:val="nil"/>
            </w:tcBorders>
            <w:tcMar>
              <w:left w:w="40" w:type="dxa"/>
              <w:right w:w="40" w:type="dxa"/>
            </w:tcMar>
          </w:tcPr>
          <w:p w14:paraId="1C5C161F" w14:textId="2568D7C4" w:rsidR="00A30626"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19</w:t>
            </w:r>
          </w:p>
        </w:tc>
        <w:tc>
          <w:tcPr>
            <w:tcW w:w="992" w:type="dxa"/>
            <w:gridSpan w:val="2"/>
            <w:tcBorders>
              <w:top w:val="nil"/>
              <w:left w:val="nil"/>
              <w:bottom w:val="nil"/>
              <w:right w:val="nil"/>
            </w:tcBorders>
            <w:tcMar>
              <w:left w:w="40" w:type="dxa"/>
              <w:right w:w="40" w:type="dxa"/>
            </w:tcMar>
          </w:tcPr>
          <w:p w14:paraId="13C96281" w14:textId="6C6B613A" w:rsidR="00A30626"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709" w:type="dxa"/>
            <w:tcBorders>
              <w:top w:val="nil"/>
              <w:left w:val="nil"/>
              <w:bottom w:val="nil"/>
              <w:right w:val="nil"/>
            </w:tcBorders>
            <w:tcMar>
              <w:left w:w="40" w:type="dxa"/>
              <w:right w:w="40" w:type="dxa"/>
            </w:tcMar>
          </w:tcPr>
          <w:p w14:paraId="2FD4AE07" w14:textId="6DE8FF3E" w:rsidR="00A30626"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19</w:t>
            </w:r>
          </w:p>
        </w:tc>
      </w:tr>
      <w:tr w:rsidR="002D79CA" w:rsidRPr="00EC5BA8" w14:paraId="757CB814" w14:textId="77777777" w:rsidTr="00F82D84">
        <w:trPr>
          <w:trHeight w:hRule="exact" w:val="372"/>
        </w:trPr>
        <w:tc>
          <w:tcPr>
            <w:tcW w:w="2269" w:type="dxa"/>
            <w:tcBorders>
              <w:top w:val="nil"/>
              <w:left w:val="nil"/>
              <w:bottom w:val="single" w:sz="4" w:space="0" w:color="auto"/>
              <w:right w:val="nil"/>
            </w:tcBorders>
            <w:tcMar>
              <w:left w:w="40" w:type="dxa"/>
              <w:right w:w="40" w:type="dxa"/>
            </w:tcMar>
          </w:tcPr>
          <w:p w14:paraId="47F52D17" w14:textId="54CE86C8" w:rsidR="002D79CA" w:rsidRPr="00EC5BA8" w:rsidRDefault="002D79CA" w:rsidP="00F82D84">
            <w:pPr>
              <w:rPr>
                <w:rFonts w:asciiTheme="minorHAnsi" w:hAnsiTheme="minorHAnsi" w:cstheme="minorHAnsi"/>
                <w:sz w:val="18"/>
                <w:szCs w:val="18"/>
              </w:rPr>
            </w:pPr>
            <w:r>
              <w:rPr>
                <w:rFonts w:asciiTheme="minorHAnsi" w:hAnsiTheme="minorHAnsi" w:cstheme="minorHAnsi"/>
                <w:sz w:val="18"/>
                <w:szCs w:val="18"/>
              </w:rPr>
              <w:t>Transfer of reserves to FVTPL</w:t>
            </w:r>
          </w:p>
        </w:tc>
        <w:tc>
          <w:tcPr>
            <w:tcW w:w="709" w:type="dxa"/>
            <w:tcBorders>
              <w:top w:val="nil"/>
              <w:left w:val="nil"/>
              <w:bottom w:val="single" w:sz="4" w:space="0" w:color="auto"/>
              <w:right w:val="nil"/>
            </w:tcBorders>
            <w:tcMar>
              <w:left w:w="40" w:type="dxa"/>
              <w:right w:w="40" w:type="dxa"/>
            </w:tcMar>
          </w:tcPr>
          <w:p w14:paraId="23CFB5AE" w14:textId="1E94EBA1" w:rsidR="002D79CA"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850" w:type="dxa"/>
            <w:tcBorders>
              <w:top w:val="nil"/>
              <w:left w:val="nil"/>
              <w:bottom w:val="single" w:sz="4" w:space="0" w:color="auto"/>
              <w:right w:val="nil"/>
            </w:tcBorders>
            <w:tcMar>
              <w:left w:w="40" w:type="dxa"/>
              <w:right w:w="40" w:type="dxa"/>
            </w:tcMar>
          </w:tcPr>
          <w:p w14:paraId="7279A462" w14:textId="52204DF0" w:rsidR="002D79CA"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781" w:type="dxa"/>
            <w:tcBorders>
              <w:top w:val="nil"/>
              <w:left w:val="nil"/>
              <w:bottom w:val="single" w:sz="4" w:space="0" w:color="auto"/>
              <w:right w:val="nil"/>
            </w:tcBorders>
            <w:tcMar>
              <w:left w:w="40" w:type="dxa"/>
              <w:right w:w="40" w:type="dxa"/>
            </w:tcMar>
          </w:tcPr>
          <w:p w14:paraId="3FA42B14" w14:textId="3C5AD0D8" w:rsidR="002D79CA"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839" w:type="dxa"/>
            <w:tcBorders>
              <w:top w:val="nil"/>
              <w:left w:val="nil"/>
              <w:bottom w:val="single" w:sz="4" w:space="0" w:color="auto"/>
              <w:right w:val="nil"/>
            </w:tcBorders>
            <w:tcMar>
              <w:left w:w="40" w:type="dxa"/>
              <w:right w:w="40" w:type="dxa"/>
            </w:tcMar>
          </w:tcPr>
          <w:p w14:paraId="18157243" w14:textId="030AD473" w:rsidR="002D79CA"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980" w:type="dxa"/>
            <w:tcBorders>
              <w:top w:val="nil"/>
              <w:left w:val="nil"/>
              <w:bottom w:val="single" w:sz="4" w:space="0" w:color="auto"/>
              <w:right w:val="nil"/>
            </w:tcBorders>
            <w:tcMar>
              <w:left w:w="40" w:type="dxa"/>
              <w:right w:w="40" w:type="dxa"/>
            </w:tcMar>
          </w:tcPr>
          <w:p w14:paraId="09CD3F92" w14:textId="5184FB6B" w:rsidR="002D79CA"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838</w:t>
            </w:r>
          </w:p>
        </w:tc>
        <w:tc>
          <w:tcPr>
            <w:tcW w:w="839" w:type="dxa"/>
            <w:tcBorders>
              <w:top w:val="nil"/>
              <w:left w:val="nil"/>
              <w:bottom w:val="single" w:sz="4" w:space="0" w:color="auto"/>
              <w:right w:val="nil"/>
            </w:tcBorders>
            <w:tcMar>
              <w:left w:w="40" w:type="dxa"/>
              <w:right w:w="40" w:type="dxa"/>
            </w:tcMar>
          </w:tcPr>
          <w:p w14:paraId="220C859A" w14:textId="75AE2830" w:rsidR="002D79CA"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(838)</w:t>
            </w:r>
          </w:p>
        </w:tc>
        <w:tc>
          <w:tcPr>
            <w:tcW w:w="1239" w:type="dxa"/>
            <w:tcBorders>
              <w:top w:val="nil"/>
              <w:left w:val="nil"/>
              <w:bottom w:val="single" w:sz="4" w:space="0" w:color="auto"/>
              <w:right w:val="nil"/>
            </w:tcBorders>
            <w:tcMar>
              <w:left w:w="40" w:type="dxa"/>
              <w:right w:w="40" w:type="dxa"/>
            </w:tcMar>
          </w:tcPr>
          <w:p w14:paraId="556E3C50" w14:textId="3548B4FF" w:rsidR="002D79CA"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709" w:type="dxa"/>
            <w:tcBorders>
              <w:top w:val="nil"/>
              <w:left w:val="nil"/>
              <w:bottom w:val="single" w:sz="4" w:space="0" w:color="auto"/>
              <w:right w:val="nil"/>
            </w:tcBorders>
            <w:tcMar>
              <w:left w:w="40" w:type="dxa"/>
              <w:right w:w="40" w:type="dxa"/>
            </w:tcMar>
          </w:tcPr>
          <w:p w14:paraId="010C9AF7" w14:textId="41546258" w:rsidR="002D79CA"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992" w:type="dxa"/>
            <w:gridSpan w:val="2"/>
            <w:tcBorders>
              <w:top w:val="nil"/>
              <w:left w:val="nil"/>
              <w:bottom w:val="single" w:sz="4" w:space="0" w:color="auto"/>
              <w:right w:val="nil"/>
            </w:tcBorders>
            <w:tcMar>
              <w:left w:w="40" w:type="dxa"/>
              <w:right w:w="40" w:type="dxa"/>
            </w:tcMar>
          </w:tcPr>
          <w:p w14:paraId="5BA1974C" w14:textId="5D4D9D4A" w:rsidR="002D79CA"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709" w:type="dxa"/>
            <w:tcBorders>
              <w:top w:val="nil"/>
              <w:left w:val="nil"/>
              <w:bottom w:val="single" w:sz="4" w:space="0" w:color="auto"/>
              <w:right w:val="nil"/>
            </w:tcBorders>
            <w:tcMar>
              <w:left w:w="40" w:type="dxa"/>
              <w:right w:w="40" w:type="dxa"/>
            </w:tcMar>
          </w:tcPr>
          <w:p w14:paraId="613626D6" w14:textId="0597F920" w:rsidR="002D79CA"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r>
      <w:tr w:rsidR="001B551A" w:rsidRPr="00EC5BA8" w14:paraId="6A903D63" w14:textId="77777777" w:rsidTr="00F82D84">
        <w:trPr>
          <w:trHeight w:hRule="exact" w:val="372"/>
        </w:trPr>
        <w:tc>
          <w:tcPr>
            <w:tcW w:w="2269" w:type="dxa"/>
            <w:tcBorders>
              <w:top w:val="single" w:sz="4" w:space="0" w:color="auto"/>
              <w:left w:val="nil"/>
              <w:bottom w:val="single" w:sz="12" w:space="0" w:color="auto"/>
              <w:right w:val="nil"/>
            </w:tcBorders>
            <w:tcMar>
              <w:left w:w="40" w:type="dxa"/>
              <w:right w:w="40" w:type="dxa"/>
            </w:tcMar>
          </w:tcPr>
          <w:p w14:paraId="453860AD" w14:textId="77777777" w:rsidR="001B551A" w:rsidRPr="00EC5BA8" w:rsidRDefault="001B551A" w:rsidP="00F82D84">
            <w:pPr>
              <w:rPr>
                <w:rFonts w:asciiTheme="minorHAnsi" w:hAnsiTheme="minorHAnsi" w:cstheme="minorHAnsi"/>
                <w:b/>
                <w:bCs/>
                <w:sz w:val="18"/>
                <w:szCs w:val="18"/>
              </w:rPr>
            </w:pPr>
            <w:r>
              <w:rPr>
                <w:rFonts w:asciiTheme="minorHAnsi" w:hAnsiTheme="minorHAnsi" w:cstheme="minorHAnsi"/>
                <w:b/>
                <w:bCs/>
                <w:sz w:val="18"/>
                <w:szCs w:val="18"/>
              </w:rPr>
              <w:t>31 December 2025</w:t>
            </w:r>
          </w:p>
        </w:tc>
        <w:tc>
          <w:tcPr>
            <w:tcW w:w="709" w:type="dxa"/>
            <w:tcBorders>
              <w:top w:val="single" w:sz="4" w:space="0" w:color="auto"/>
              <w:left w:val="nil"/>
              <w:bottom w:val="single" w:sz="12" w:space="0" w:color="auto"/>
              <w:right w:val="nil"/>
            </w:tcBorders>
            <w:tcMar>
              <w:left w:w="40" w:type="dxa"/>
              <w:right w:w="40" w:type="dxa"/>
            </w:tcMar>
          </w:tcPr>
          <w:p w14:paraId="1EE1ABC9" w14:textId="6958E500" w:rsidR="001B551A" w:rsidRPr="00EC5BA8" w:rsidRDefault="002D79CA" w:rsidP="00F82D84">
            <w:pPr>
              <w:jc w:val="right"/>
              <w:rPr>
                <w:rFonts w:asciiTheme="minorHAnsi" w:hAnsiTheme="minorHAnsi" w:cstheme="minorHAnsi"/>
                <w:b/>
                <w:bCs/>
                <w:sz w:val="18"/>
                <w:szCs w:val="18"/>
              </w:rPr>
            </w:pPr>
            <w:r>
              <w:rPr>
                <w:rFonts w:asciiTheme="minorHAnsi" w:hAnsiTheme="minorHAnsi" w:cstheme="minorHAnsi"/>
                <w:b/>
                <w:bCs/>
                <w:sz w:val="18"/>
                <w:szCs w:val="18"/>
              </w:rPr>
              <w:t>1,398</w:t>
            </w:r>
          </w:p>
        </w:tc>
        <w:tc>
          <w:tcPr>
            <w:tcW w:w="850" w:type="dxa"/>
            <w:tcBorders>
              <w:top w:val="single" w:sz="4" w:space="0" w:color="auto"/>
              <w:left w:val="nil"/>
              <w:bottom w:val="single" w:sz="12" w:space="0" w:color="auto"/>
              <w:right w:val="nil"/>
            </w:tcBorders>
            <w:tcMar>
              <w:left w:w="40" w:type="dxa"/>
              <w:right w:w="40" w:type="dxa"/>
            </w:tcMar>
          </w:tcPr>
          <w:p w14:paraId="5287F6D0" w14:textId="0D79E2C9" w:rsidR="001B551A" w:rsidRPr="00EC5BA8" w:rsidRDefault="002D79CA" w:rsidP="00F82D84">
            <w:pPr>
              <w:jc w:val="right"/>
              <w:rPr>
                <w:rFonts w:asciiTheme="minorHAnsi" w:hAnsiTheme="minorHAnsi" w:cstheme="minorHAnsi"/>
                <w:b/>
                <w:bCs/>
                <w:sz w:val="18"/>
                <w:szCs w:val="18"/>
              </w:rPr>
            </w:pPr>
            <w:r>
              <w:rPr>
                <w:rFonts w:asciiTheme="minorHAnsi" w:hAnsiTheme="minorHAnsi" w:cstheme="minorHAnsi"/>
                <w:b/>
                <w:bCs/>
                <w:sz w:val="18"/>
                <w:szCs w:val="18"/>
              </w:rPr>
              <w:t>42</w:t>
            </w:r>
          </w:p>
        </w:tc>
        <w:tc>
          <w:tcPr>
            <w:tcW w:w="781" w:type="dxa"/>
            <w:tcBorders>
              <w:top w:val="single" w:sz="4" w:space="0" w:color="auto"/>
              <w:left w:val="nil"/>
              <w:bottom w:val="single" w:sz="12" w:space="0" w:color="auto"/>
              <w:right w:val="nil"/>
            </w:tcBorders>
            <w:tcMar>
              <w:left w:w="40" w:type="dxa"/>
              <w:right w:w="40" w:type="dxa"/>
            </w:tcMar>
          </w:tcPr>
          <w:p w14:paraId="45147DA0" w14:textId="0307BA15" w:rsidR="001B551A" w:rsidRPr="00EC5BA8" w:rsidRDefault="002D79CA" w:rsidP="00F82D84">
            <w:pPr>
              <w:jc w:val="right"/>
              <w:rPr>
                <w:rFonts w:asciiTheme="minorHAnsi" w:hAnsiTheme="minorHAnsi" w:cstheme="minorHAnsi"/>
                <w:b/>
                <w:bCs/>
                <w:sz w:val="18"/>
                <w:szCs w:val="18"/>
              </w:rPr>
            </w:pPr>
            <w:r>
              <w:rPr>
                <w:rFonts w:asciiTheme="minorHAnsi" w:hAnsiTheme="minorHAnsi" w:cstheme="minorHAnsi"/>
                <w:b/>
                <w:bCs/>
                <w:sz w:val="18"/>
                <w:szCs w:val="18"/>
              </w:rPr>
              <w:t>76,343</w:t>
            </w:r>
          </w:p>
        </w:tc>
        <w:tc>
          <w:tcPr>
            <w:tcW w:w="839" w:type="dxa"/>
            <w:tcBorders>
              <w:top w:val="single" w:sz="4" w:space="0" w:color="auto"/>
              <w:left w:val="nil"/>
              <w:bottom w:val="single" w:sz="12" w:space="0" w:color="auto"/>
              <w:right w:val="nil"/>
            </w:tcBorders>
            <w:tcMar>
              <w:left w:w="40" w:type="dxa"/>
              <w:right w:w="40" w:type="dxa"/>
            </w:tcMar>
          </w:tcPr>
          <w:p w14:paraId="3E244AD4" w14:textId="22BCBB65" w:rsidR="001B551A" w:rsidRPr="00EC5BA8" w:rsidRDefault="002D79CA" w:rsidP="00F82D84">
            <w:pPr>
              <w:jc w:val="right"/>
              <w:rPr>
                <w:rFonts w:asciiTheme="minorHAnsi" w:hAnsiTheme="minorHAnsi" w:cstheme="minorHAnsi"/>
                <w:b/>
                <w:bCs/>
                <w:sz w:val="18"/>
                <w:szCs w:val="18"/>
              </w:rPr>
            </w:pPr>
            <w:r>
              <w:rPr>
                <w:rFonts w:asciiTheme="minorHAnsi" w:hAnsiTheme="minorHAnsi" w:cstheme="minorHAnsi"/>
                <w:b/>
                <w:bCs/>
                <w:sz w:val="18"/>
                <w:szCs w:val="18"/>
              </w:rPr>
              <w:t>237</w:t>
            </w:r>
          </w:p>
        </w:tc>
        <w:tc>
          <w:tcPr>
            <w:tcW w:w="980" w:type="dxa"/>
            <w:tcBorders>
              <w:top w:val="single" w:sz="4" w:space="0" w:color="auto"/>
              <w:left w:val="nil"/>
              <w:bottom w:val="single" w:sz="12" w:space="0" w:color="auto"/>
              <w:right w:val="nil"/>
            </w:tcBorders>
            <w:tcMar>
              <w:left w:w="40" w:type="dxa"/>
              <w:right w:w="40" w:type="dxa"/>
            </w:tcMar>
          </w:tcPr>
          <w:p w14:paraId="1157697B" w14:textId="38B302F7" w:rsidR="001B551A" w:rsidRPr="00EC5BA8" w:rsidRDefault="002D79CA" w:rsidP="00F82D84">
            <w:pPr>
              <w:jc w:val="right"/>
              <w:rPr>
                <w:rFonts w:asciiTheme="minorHAnsi" w:hAnsiTheme="minorHAnsi" w:cstheme="minorHAnsi"/>
                <w:b/>
                <w:bCs/>
                <w:sz w:val="18"/>
                <w:szCs w:val="18"/>
              </w:rPr>
            </w:pPr>
            <w:r>
              <w:rPr>
                <w:rFonts w:asciiTheme="minorHAnsi" w:hAnsiTheme="minorHAnsi" w:cstheme="minorHAnsi"/>
                <w:b/>
                <w:bCs/>
                <w:sz w:val="18"/>
                <w:szCs w:val="18"/>
              </w:rPr>
              <w:t>4,406</w:t>
            </w:r>
          </w:p>
        </w:tc>
        <w:tc>
          <w:tcPr>
            <w:tcW w:w="839" w:type="dxa"/>
            <w:tcBorders>
              <w:top w:val="single" w:sz="4" w:space="0" w:color="auto"/>
              <w:left w:val="nil"/>
              <w:bottom w:val="single" w:sz="12" w:space="0" w:color="auto"/>
              <w:right w:val="nil"/>
            </w:tcBorders>
            <w:tcMar>
              <w:left w:w="40" w:type="dxa"/>
              <w:right w:w="40" w:type="dxa"/>
            </w:tcMar>
          </w:tcPr>
          <w:p w14:paraId="61764B94" w14:textId="0BBEA89D" w:rsidR="001B551A" w:rsidRPr="00EC5BA8" w:rsidRDefault="002D79CA" w:rsidP="00F82D84">
            <w:pPr>
              <w:jc w:val="right"/>
              <w:rPr>
                <w:rFonts w:asciiTheme="minorHAnsi" w:hAnsiTheme="minorHAnsi" w:cstheme="minorHAnsi"/>
                <w:b/>
                <w:bCs/>
                <w:sz w:val="18"/>
                <w:szCs w:val="18"/>
              </w:rPr>
            </w:pPr>
            <w:r>
              <w:rPr>
                <w:rFonts w:asciiTheme="minorHAnsi" w:hAnsiTheme="minorHAnsi" w:cstheme="minorHAnsi"/>
                <w:b/>
                <w:bCs/>
                <w:sz w:val="18"/>
                <w:szCs w:val="18"/>
              </w:rPr>
              <w:t>(68,553)</w:t>
            </w:r>
          </w:p>
        </w:tc>
        <w:tc>
          <w:tcPr>
            <w:tcW w:w="1239" w:type="dxa"/>
            <w:tcBorders>
              <w:top w:val="single" w:sz="4" w:space="0" w:color="auto"/>
              <w:left w:val="nil"/>
              <w:bottom w:val="single" w:sz="12" w:space="0" w:color="auto"/>
              <w:right w:val="nil"/>
            </w:tcBorders>
            <w:tcMar>
              <w:left w:w="40" w:type="dxa"/>
              <w:right w:w="40" w:type="dxa"/>
            </w:tcMar>
          </w:tcPr>
          <w:p w14:paraId="123E59F0" w14:textId="2C881747" w:rsidR="001B551A" w:rsidRPr="00EC5BA8" w:rsidRDefault="002D79CA" w:rsidP="00F82D84">
            <w:pPr>
              <w:jc w:val="right"/>
              <w:rPr>
                <w:rFonts w:asciiTheme="minorHAnsi" w:hAnsiTheme="minorHAnsi" w:cstheme="minorHAnsi"/>
                <w:b/>
                <w:bCs/>
                <w:sz w:val="18"/>
                <w:szCs w:val="18"/>
              </w:rPr>
            </w:pPr>
            <w:r>
              <w:rPr>
                <w:rFonts w:asciiTheme="minorHAnsi" w:hAnsiTheme="minorHAnsi" w:cstheme="minorHAnsi"/>
                <w:b/>
                <w:bCs/>
                <w:sz w:val="18"/>
                <w:szCs w:val="18"/>
              </w:rPr>
              <w:t>1,333</w:t>
            </w:r>
          </w:p>
        </w:tc>
        <w:tc>
          <w:tcPr>
            <w:tcW w:w="709" w:type="dxa"/>
            <w:tcBorders>
              <w:top w:val="single" w:sz="4" w:space="0" w:color="auto"/>
              <w:left w:val="nil"/>
              <w:bottom w:val="single" w:sz="12" w:space="0" w:color="auto"/>
              <w:right w:val="nil"/>
            </w:tcBorders>
            <w:tcMar>
              <w:left w:w="40" w:type="dxa"/>
              <w:right w:w="40" w:type="dxa"/>
            </w:tcMar>
          </w:tcPr>
          <w:p w14:paraId="7D0D189C" w14:textId="067E22A2" w:rsidR="001B551A" w:rsidRPr="00EC5BA8" w:rsidRDefault="002D79CA" w:rsidP="00F82D84">
            <w:pPr>
              <w:jc w:val="right"/>
              <w:rPr>
                <w:rFonts w:asciiTheme="minorHAnsi" w:hAnsiTheme="minorHAnsi" w:cstheme="minorHAnsi"/>
                <w:b/>
                <w:bCs/>
                <w:sz w:val="18"/>
                <w:szCs w:val="18"/>
              </w:rPr>
            </w:pPr>
            <w:r>
              <w:rPr>
                <w:rFonts w:asciiTheme="minorHAnsi" w:hAnsiTheme="minorHAnsi" w:cstheme="minorHAnsi"/>
                <w:b/>
                <w:bCs/>
                <w:sz w:val="18"/>
                <w:szCs w:val="18"/>
              </w:rPr>
              <w:t>15,206</w:t>
            </w:r>
          </w:p>
        </w:tc>
        <w:tc>
          <w:tcPr>
            <w:tcW w:w="992" w:type="dxa"/>
            <w:gridSpan w:val="2"/>
            <w:tcBorders>
              <w:top w:val="single" w:sz="4" w:space="0" w:color="auto"/>
              <w:left w:val="nil"/>
              <w:bottom w:val="single" w:sz="12" w:space="0" w:color="auto"/>
              <w:right w:val="nil"/>
            </w:tcBorders>
            <w:tcMar>
              <w:left w:w="40" w:type="dxa"/>
              <w:right w:w="40" w:type="dxa"/>
            </w:tcMar>
          </w:tcPr>
          <w:p w14:paraId="7A76235C" w14:textId="0AF4EA1F" w:rsidR="001B551A" w:rsidRPr="00EC5BA8" w:rsidRDefault="002D79CA" w:rsidP="00F82D84">
            <w:pPr>
              <w:jc w:val="right"/>
              <w:rPr>
                <w:rFonts w:asciiTheme="minorHAnsi" w:hAnsiTheme="minorHAnsi" w:cstheme="minorHAnsi"/>
                <w:b/>
                <w:bCs/>
                <w:sz w:val="18"/>
                <w:szCs w:val="18"/>
              </w:rPr>
            </w:pPr>
            <w:r>
              <w:rPr>
                <w:rFonts w:asciiTheme="minorHAnsi" w:hAnsiTheme="minorHAnsi" w:cstheme="minorHAnsi"/>
                <w:b/>
                <w:bCs/>
                <w:sz w:val="18"/>
                <w:szCs w:val="18"/>
              </w:rPr>
              <w:t>(1,555)</w:t>
            </w:r>
          </w:p>
        </w:tc>
        <w:tc>
          <w:tcPr>
            <w:tcW w:w="709" w:type="dxa"/>
            <w:tcBorders>
              <w:top w:val="single" w:sz="4" w:space="0" w:color="auto"/>
              <w:left w:val="nil"/>
              <w:bottom w:val="single" w:sz="12" w:space="0" w:color="auto"/>
              <w:right w:val="nil"/>
            </w:tcBorders>
            <w:tcMar>
              <w:left w:w="40" w:type="dxa"/>
              <w:right w:w="40" w:type="dxa"/>
            </w:tcMar>
          </w:tcPr>
          <w:p w14:paraId="21378905" w14:textId="0620847D" w:rsidR="001B551A" w:rsidRPr="00EC5BA8" w:rsidRDefault="002D79CA" w:rsidP="00F82D84">
            <w:pPr>
              <w:jc w:val="right"/>
              <w:rPr>
                <w:rFonts w:asciiTheme="minorHAnsi" w:hAnsiTheme="minorHAnsi" w:cstheme="minorHAnsi"/>
                <w:b/>
                <w:bCs/>
                <w:sz w:val="18"/>
                <w:szCs w:val="18"/>
              </w:rPr>
            </w:pPr>
            <w:r>
              <w:rPr>
                <w:rFonts w:asciiTheme="minorHAnsi" w:hAnsiTheme="minorHAnsi" w:cstheme="minorHAnsi"/>
                <w:b/>
                <w:bCs/>
                <w:sz w:val="18"/>
                <w:szCs w:val="18"/>
              </w:rPr>
              <w:t>13,650</w:t>
            </w:r>
          </w:p>
        </w:tc>
      </w:tr>
      <w:tr w:rsidR="001B551A" w:rsidRPr="00EC5BA8" w14:paraId="0985FAEE" w14:textId="77777777" w:rsidTr="00F82D84">
        <w:trPr>
          <w:trHeight w:val="418"/>
        </w:trPr>
        <w:tc>
          <w:tcPr>
            <w:tcW w:w="2269" w:type="dxa"/>
            <w:tcBorders>
              <w:top w:val="single" w:sz="12" w:space="0" w:color="auto"/>
              <w:left w:val="nil"/>
              <w:bottom w:val="nil"/>
              <w:right w:val="nil"/>
            </w:tcBorders>
            <w:tcMar>
              <w:left w:w="40" w:type="dxa"/>
              <w:right w:w="40" w:type="dxa"/>
            </w:tcMar>
          </w:tcPr>
          <w:p w14:paraId="3A8FDE20" w14:textId="0F817AA7" w:rsidR="001B551A" w:rsidRPr="00EC5BA8" w:rsidRDefault="00B80173" w:rsidP="00F82D84">
            <w:pPr>
              <w:rPr>
                <w:rFonts w:asciiTheme="minorHAnsi" w:hAnsiTheme="minorHAnsi" w:cstheme="minorHAnsi"/>
                <w:sz w:val="18"/>
                <w:szCs w:val="18"/>
              </w:rPr>
            </w:pPr>
            <w:r>
              <w:rPr>
                <w:rFonts w:asciiTheme="minorHAnsi" w:hAnsiTheme="minorHAnsi" w:cstheme="minorHAnsi"/>
                <w:sz w:val="18"/>
                <w:szCs w:val="18"/>
              </w:rPr>
              <w:t>Profit/(loss) for the period</w:t>
            </w:r>
          </w:p>
        </w:tc>
        <w:tc>
          <w:tcPr>
            <w:tcW w:w="709" w:type="dxa"/>
            <w:tcBorders>
              <w:top w:val="single" w:sz="12" w:space="0" w:color="auto"/>
              <w:left w:val="nil"/>
              <w:bottom w:val="nil"/>
              <w:right w:val="nil"/>
            </w:tcBorders>
            <w:tcMar>
              <w:left w:w="40" w:type="dxa"/>
              <w:right w:w="40" w:type="dxa"/>
            </w:tcMar>
          </w:tcPr>
          <w:p w14:paraId="3C493F54" w14:textId="6DDAE545" w:rsidR="001B551A"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850" w:type="dxa"/>
            <w:tcBorders>
              <w:top w:val="single" w:sz="12" w:space="0" w:color="auto"/>
              <w:left w:val="nil"/>
              <w:bottom w:val="nil"/>
              <w:right w:val="nil"/>
            </w:tcBorders>
            <w:tcMar>
              <w:left w:w="40" w:type="dxa"/>
              <w:right w:w="40" w:type="dxa"/>
            </w:tcMar>
          </w:tcPr>
          <w:p w14:paraId="610F3ADA" w14:textId="2036D325" w:rsidR="001B551A"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781" w:type="dxa"/>
            <w:tcBorders>
              <w:top w:val="single" w:sz="12" w:space="0" w:color="auto"/>
              <w:left w:val="nil"/>
              <w:bottom w:val="nil"/>
              <w:right w:val="nil"/>
            </w:tcBorders>
            <w:tcMar>
              <w:left w:w="40" w:type="dxa"/>
              <w:right w:w="40" w:type="dxa"/>
            </w:tcMar>
          </w:tcPr>
          <w:p w14:paraId="2051A606" w14:textId="586F9EB0" w:rsidR="001B551A"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839" w:type="dxa"/>
            <w:tcBorders>
              <w:top w:val="single" w:sz="12" w:space="0" w:color="auto"/>
              <w:left w:val="nil"/>
              <w:bottom w:val="nil"/>
              <w:right w:val="nil"/>
            </w:tcBorders>
            <w:tcMar>
              <w:left w:w="40" w:type="dxa"/>
              <w:right w:w="40" w:type="dxa"/>
            </w:tcMar>
          </w:tcPr>
          <w:p w14:paraId="775AEC13" w14:textId="0811B9F7" w:rsidR="001B551A"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980" w:type="dxa"/>
            <w:tcBorders>
              <w:top w:val="single" w:sz="12" w:space="0" w:color="auto"/>
              <w:left w:val="nil"/>
              <w:bottom w:val="nil"/>
              <w:right w:val="nil"/>
            </w:tcBorders>
            <w:tcMar>
              <w:left w:w="40" w:type="dxa"/>
              <w:right w:w="40" w:type="dxa"/>
            </w:tcMar>
          </w:tcPr>
          <w:p w14:paraId="761F8212" w14:textId="4D88D90D" w:rsidR="001B551A"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839" w:type="dxa"/>
            <w:tcBorders>
              <w:top w:val="single" w:sz="12" w:space="0" w:color="auto"/>
              <w:left w:val="nil"/>
              <w:bottom w:val="nil"/>
              <w:right w:val="nil"/>
            </w:tcBorders>
            <w:tcMar>
              <w:left w:w="40" w:type="dxa"/>
              <w:right w:w="40" w:type="dxa"/>
            </w:tcMar>
          </w:tcPr>
          <w:p w14:paraId="31CDDF68" w14:textId="495A3E4B" w:rsidR="001B551A" w:rsidRPr="00EC5BA8" w:rsidRDefault="00FA4461" w:rsidP="00F82D84">
            <w:pPr>
              <w:jc w:val="right"/>
              <w:rPr>
                <w:rFonts w:asciiTheme="minorHAnsi" w:hAnsiTheme="minorHAnsi" w:cstheme="minorHAnsi"/>
                <w:sz w:val="18"/>
                <w:szCs w:val="18"/>
              </w:rPr>
            </w:pPr>
            <w:r>
              <w:rPr>
                <w:rFonts w:asciiTheme="minorHAnsi" w:hAnsiTheme="minorHAnsi" w:cstheme="minorHAnsi"/>
                <w:sz w:val="18"/>
                <w:szCs w:val="18"/>
              </w:rPr>
              <w:t>18,140</w:t>
            </w:r>
          </w:p>
        </w:tc>
        <w:tc>
          <w:tcPr>
            <w:tcW w:w="1239" w:type="dxa"/>
            <w:tcBorders>
              <w:top w:val="single" w:sz="12" w:space="0" w:color="auto"/>
              <w:left w:val="nil"/>
              <w:bottom w:val="nil"/>
              <w:right w:val="nil"/>
            </w:tcBorders>
            <w:tcMar>
              <w:left w:w="40" w:type="dxa"/>
              <w:right w:w="40" w:type="dxa"/>
            </w:tcMar>
          </w:tcPr>
          <w:p w14:paraId="42005DCA" w14:textId="344DC30C" w:rsidR="001B551A"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709" w:type="dxa"/>
            <w:tcBorders>
              <w:top w:val="single" w:sz="12" w:space="0" w:color="auto"/>
              <w:left w:val="nil"/>
              <w:bottom w:val="nil"/>
              <w:right w:val="nil"/>
            </w:tcBorders>
            <w:tcMar>
              <w:left w:w="40" w:type="dxa"/>
              <w:right w:w="40" w:type="dxa"/>
            </w:tcMar>
          </w:tcPr>
          <w:p w14:paraId="231AF363" w14:textId="2614A82D" w:rsidR="001B551A" w:rsidRPr="00EC5BA8" w:rsidRDefault="00FA4461" w:rsidP="00F82D84">
            <w:pPr>
              <w:jc w:val="right"/>
              <w:rPr>
                <w:rFonts w:asciiTheme="minorHAnsi" w:hAnsiTheme="minorHAnsi" w:cstheme="minorHAnsi"/>
                <w:sz w:val="18"/>
                <w:szCs w:val="18"/>
              </w:rPr>
            </w:pPr>
            <w:r>
              <w:rPr>
                <w:rFonts w:asciiTheme="minorHAnsi" w:hAnsiTheme="minorHAnsi" w:cstheme="minorHAnsi"/>
                <w:sz w:val="18"/>
                <w:szCs w:val="18"/>
              </w:rPr>
              <w:t>18,140</w:t>
            </w:r>
          </w:p>
        </w:tc>
        <w:tc>
          <w:tcPr>
            <w:tcW w:w="992" w:type="dxa"/>
            <w:gridSpan w:val="2"/>
            <w:tcBorders>
              <w:top w:val="single" w:sz="12" w:space="0" w:color="auto"/>
              <w:left w:val="nil"/>
              <w:bottom w:val="nil"/>
              <w:right w:val="nil"/>
            </w:tcBorders>
            <w:tcMar>
              <w:left w:w="40" w:type="dxa"/>
              <w:right w:w="40" w:type="dxa"/>
            </w:tcMar>
          </w:tcPr>
          <w:p w14:paraId="5BF7F11C" w14:textId="33CE770D" w:rsidR="001B551A" w:rsidRPr="00EC5BA8" w:rsidRDefault="00042FE7" w:rsidP="00F82D84">
            <w:pPr>
              <w:jc w:val="right"/>
              <w:rPr>
                <w:rFonts w:asciiTheme="minorHAnsi" w:hAnsiTheme="minorHAnsi" w:cstheme="minorHAnsi"/>
                <w:sz w:val="18"/>
                <w:szCs w:val="18"/>
              </w:rPr>
            </w:pPr>
            <w:r>
              <w:rPr>
                <w:rFonts w:asciiTheme="minorHAnsi" w:hAnsiTheme="minorHAnsi" w:cstheme="minorHAnsi"/>
                <w:sz w:val="18"/>
                <w:szCs w:val="18"/>
              </w:rPr>
              <w:t>(384)</w:t>
            </w:r>
          </w:p>
        </w:tc>
        <w:tc>
          <w:tcPr>
            <w:tcW w:w="709" w:type="dxa"/>
            <w:tcBorders>
              <w:top w:val="single" w:sz="12" w:space="0" w:color="auto"/>
              <w:left w:val="nil"/>
              <w:bottom w:val="nil"/>
              <w:right w:val="nil"/>
            </w:tcBorders>
            <w:tcMar>
              <w:left w:w="40" w:type="dxa"/>
              <w:right w:w="40" w:type="dxa"/>
            </w:tcMar>
          </w:tcPr>
          <w:p w14:paraId="51E99856" w14:textId="01849387" w:rsidR="001B551A" w:rsidRPr="00EC5BA8" w:rsidRDefault="00FA4461" w:rsidP="00F82D84">
            <w:pPr>
              <w:jc w:val="right"/>
              <w:rPr>
                <w:rFonts w:asciiTheme="minorHAnsi" w:hAnsiTheme="minorHAnsi" w:cstheme="minorHAnsi"/>
                <w:sz w:val="18"/>
                <w:szCs w:val="18"/>
              </w:rPr>
            </w:pPr>
            <w:r>
              <w:rPr>
                <w:rFonts w:asciiTheme="minorHAnsi" w:hAnsiTheme="minorHAnsi" w:cstheme="minorHAnsi"/>
                <w:sz w:val="18"/>
                <w:szCs w:val="18"/>
              </w:rPr>
              <w:t>17,756</w:t>
            </w:r>
          </w:p>
        </w:tc>
      </w:tr>
      <w:tr w:rsidR="001B551A" w:rsidRPr="00EC5BA8" w14:paraId="2F385247" w14:textId="77777777" w:rsidTr="00F82D84">
        <w:trPr>
          <w:trHeight w:val="164"/>
        </w:trPr>
        <w:tc>
          <w:tcPr>
            <w:tcW w:w="2269" w:type="dxa"/>
            <w:tcBorders>
              <w:top w:val="nil"/>
              <w:left w:val="nil"/>
              <w:bottom w:val="nil"/>
              <w:right w:val="nil"/>
            </w:tcBorders>
            <w:tcMar>
              <w:left w:w="40" w:type="dxa"/>
              <w:right w:w="40" w:type="dxa"/>
            </w:tcMar>
          </w:tcPr>
          <w:p w14:paraId="73F82E36" w14:textId="133F4181" w:rsidR="001B551A" w:rsidRPr="00EC5BA8" w:rsidRDefault="001B551A" w:rsidP="00F82D84">
            <w:pPr>
              <w:rPr>
                <w:rFonts w:asciiTheme="minorHAnsi" w:hAnsiTheme="minorHAnsi" w:cstheme="minorHAnsi"/>
                <w:sz w:val="18"/>
                <w:szCs w:val="18"/>
              </w:rPr>
            </w:pPr>
            <w:r>
              <w:rPr>
                <w:rFonts w:asciiTheme="minorHAnsi" w:hAnsiTheme="minorHAnsi" w:cstheme="minorHAnsi"/>
                <w:sz w:val="18"/>
                <w:szCs w:val="18"/>
              </w:rPr>
              <w:t>Other comprehensive income:</w:t>
            </w:r>
          </w:p>
        </w:tc>
        <w:tc>
          <w:tcPr>
            <w:tcW w:w="709" w:type="dxa"/>
            <w:tcBorders>
              <w:top w:val="nil"/>
              <w:left w:val="nil"/>
              <w:bottom w:val="nil"/>
              <w:right w:val="nil"/>
            </w:tcBorders>
            <w:tcMar>
              <w:left w:w="40" w:type="dxa"/>
              <w:right w:w="40" w:type="dxa"/>
            </w:tcMar>
          </w:tcPr>
          <w:p w14:paraId="1311BED6" w14:textId="63AC4AD6" w:rsidR="001B551A" w:rsidRPr="00EC5BA8" w:rsidRDefault="001B551A" w:rsidP="00F82D84">
            <w:pPr>
              <w:jc w:val="right"/>
              <w:rPr>
                <w:rFonts w:asciiTheme="minorHAnsi" w:hAnsiTheme="minorHAnsi" w:cstheme="minorHAnsi"/>
                <w:sz w:val="18"/>
                <w:szCs w:val="18"/>
              </w:rPr>
            </w:pPr>
          </w:p>
        </w:tc>
        <w:tc>
          <w:tcPr>
            <w:tcW w:w="850" w:type="dxa"/>
            <w:tcBorders>
              <w:top w:val="nil"/>
              <w:left w:val="nil"/>
              <w:bottom w:val="nil"/>
              <w:right w:val="nil"/>
            </w:tcBorders>
            <w:tcMar>
              <w:left w:w="40" w:type="dxa"/>
              <w:right w:w="40" w:type="dxa"/>
            </w:tcMar>
          </w:tcPr>
          <w:p w14:paraId="2AD2DCE7" w14:textId="63BFF032" w:rsidR="001B551A" w:rsidRPr="00EC5BA8" w:rsidRDefault="001B551A" w:rsidP="00F82D84">
            <w:pPr>
              <w:jc w:val="right"/>
              <w:rPr>
                <w:rFonts w:asciiTheme="minorHAnsi" w:hAnsiTheme="minorHAnsi" w:cstheme="minorHAnsi"/>
                <w:sz w:val="18"/>
                <w:szCs w:val="18"/>
              </w:rPr>
            </w:pPr>
          </w:p>
        </w:tc>
        <w:tc>
          <w:tcPr>
            <w:tcW w:w="781" w:type="dxa"/>
            <w:tcBorders>
              <w:top w:val="nil"/>
              <w:left w:val="nil"/>
              <w:bottom w:val="nil"/>
              <w:right w:val="nil"/>
            </w:tcBorders>
            <w:tcMar>
              <w:left w:w="40" w:type="dxa"/>
              <w:right w:w="40" w:type="dxa"/>
            </w:tcMar>
          </w:tcPr>
          <w:p w14:paraId="7671567E" w14:textId="556EA30D" w:rsidR="001B551A" w:rsidRPr="00EC5BA8" w:rsidRDefault="001B551A" w:rsidP="00F82D84">
            <w:pPr>
              <w:jc w:val="right"/>
              <w:rPr>
                <w:rFonts w:asciiTheme="minorHAnsi" w:hAnsiTheme="minorHAnsi" w:cstheme="minorHAnsi"/>
                <w:sz w:val="18"/>
                <w:szCs w:val="18"/>
              </w:rPr>
            </w:pPr>
          </w:p>
        </w:tc>
        <w:tc>
          <w:tcPr>
            <w:tcW w:w="839" w:type="dxa"/>
            <w:tcBorders>
              <w:top w:val="nil"/>
              <w:left w:val="nil"/>
              <w:bottom w:val="nil"/>
              <w:right w:val="nil"/>
            </w:tcBorders>
            <w:tcMar>
              <w:left w:w="40" w:type="dxa"/>
              <w:right w:w="40" w:type="dxa"/>
            </w:tcMar>
          </w:tcPr>
          <w:p w14:paraId="75101209" w14:textId="1072115A" w:rsidR="001B551A" w:rsidRPr="00EC5BA8" w:rsidRDefault="001B551A" w:rsidP="00F82D84">
            <w:pPr>
              <w:jc w:val="right"/>
              <w:rPr>
                <w:rFonts w:asciiTheme="minorHAnsi" w:hAnsiTheme="minorHAnsi" w:cstheme="minorHAnsi"/>
                <w:sz w:val="18"/>
                <w:szCs w:val="18"/>
              </w:rPr>
            </w:pPr>
          </w:p>
        </w:tc>
        <w:tc>
          <w:tcPr>
            <w:tcW w:w="980" w:type="dxa"/>
            <w:tcBorders>
              <w:top w:val="nil"/>
              <w:left w:val="nil"/>
              <w:bottom w:val="nil"/>
              <w:right w:val="nil"/>
            </w:tcBorders>
            <w:tcMar>
              <w:left w:w="40" w:type="dxa"/>
              <w:right w:w="40" w:type="dxa"/>
            </w:tcMar>
          </w:tcPr>
          <w:p w14:paraId="0490E3A0" w14:textId="03106531" w:rsidR="001B551A" w:rsidRPr="00EC5BA8" w:rsidRDefault="001B551A" w:rsidP="00F82D84">
            <w:pPr>
              <w:jc w:val="right"/>
              <w:rPr>
                <w:rFonts w:asciiTheme="minorHAnsi" w:hAnsiTheme="minorHAnsi" w:cstheme="minorHAnsi"/>
                <w:sz w:val="18"/>
                <w:szCs w:val="18"/>
              </w:rPr>
            </w:pPr>
          </w:p>
        </w:tc>
        <w:tc>
          <w:tcPr>
            <w:tcW w:w="839" w:type="dxa"/>
            <w:tcBorders>
              <w:top w:val="nil"/>
              <w:left w:val="nil"/>
              <w:bottom w:val="nil"/>
              <w:right w:val="nil"/>
            </w:tcBorders>
            <w:tcMar>
              <w:left w:w="40" w:type="dxa"/>
              <w:right w:w="40" w:type="dxa"/>
            </w:tcMar>
          </w:tcPr>
          <w:p w14:paraId="45792A72" w14:textId="2706C4D2" w:rsidR="001B551A" w:rsidRPr="00EC5BA8" w:rsidRDefault="001B551A" w:rsidP="00F82D84">
            <w:pPr>
              <w:jc w:val="right"/>
              <w:rPr>
                <w:rFonts w:asciiTheme="minorHAnsi" w:hAnsiTheme="minorHAnsi" w:cstheme="minorHAnsi"/>
                <w:sz w:val="18"/>
                <w:szCs w:val="18"/>
              </w:rPr>
            </w:pPr>
          </w:p>
        </w:tc>
        <w:tc>
          <w:tcPr>
            <w:tcW w:w="1239" w:type="dxa"/>
            <w:tcBorders>
              <w:top w:val="nil"/>
              <w:left w:val="nil"/>
              <w:bottom w:val="nil"/>
              <w:right w:val="nil"/>
            </w:tcBorders>
            <w:tcMar>
              <w:left w:w="40" w:type="dxa"/>
              <w:right w:w="40" w:type="dxa"/>
            </w:tcMar>
          </w:tcPr>
          <w:p w14:paraId="545E2F87" w14:textId="49B972B9" w:rsidR="001B551A" w:rsidRPr="00EC5BA8" w:rsidRDefault="001B551A" w:rsidP="00F82D84">
            <w:pPr>
              <w:jc w:val="right"/>
              <w:rPr>
                <w:rFonts w:asciiTheme="minorHAnsi" w:hAnsiTheme="minorHAnsi" w:cstheme="minorHAnsi"/>
                <w:sz w:val="18"/>
                <w:szCs w:val="18"/>
              </w:rPr>
            </w:pPr>
          </w:p>
        </w:tc>
        <w:tc>
          <w:tcPr>
            <w:tcW w:w="709" w:type="dxa"/>
            <w:tcBorders>
              <w:top w:val="nil"/>
              <w:left w:val="nil"/>
              <w:bottom w:val="nil"/>
              <w:right w:val="nil"/>
            </w:tcBorders>
            <w:tcMar>
              <w:left w:w="40" w:type="dxa"/>
              <w:right w:w="40" w:type="dxa"/>
            </w:tcMar>
          </w:tcPr>
          <w:p w14:paraId="3C523F43" w14:textId="6A730A28" w:rsidR="001B551A" w:rsidRPr="00EC5BA8" w:rsidRDefault="001B551A" w:rsidP="00F82D84">
            <w:pPr>
              <w:jc w:val="right"/>
              <w:rPr>
                <w:rFonts w:asciiTheme="minorHAnsi" w:hAnsiTheme="minorHAnsi" w:cstheme="minorHAnsi"/>
                <w:sz w:val="18"/>
                <w:szCs w:val="18"/>
              </w:rPr>
            </w:pPr>
          </w:p>
        </w:tc>
        <w:tc>
          <w:tcPr>
            <w:tcW w:w="992" w:type="dxa"/>
            <w:gridSpan w:val="2"/>
            <w:tcBorders>
              <w:top w:val="nil"/>
              <w:left w:val="nil"/>
              <w:bottom w:val="nil"/>
              <w:right w:val="nil"/>
            </w:tcBorders>
            <w:tcMar>
              <w:left w:w="40" w:type="dxa"/>
              <w:right w:w="40" w:type="dxa"/>
            </w:tcMar>
          </w:tcPr>
          <w:p w14:paraId="3A51B26D" w14:textId="5A599066" w:rsidR="001B551A" w:rsidRPr="00EC5BA8" w:rsidRDefault="001B551A" w:rsidP="00F82D84">
            <w:pPr>
              <w:jc w:val="right"/>
              <w:rPr>
                <w:rFonts w:asciiTheme="minorHAnsi" w:hAnsiTheme="minorHAnsi" w:cstheme="minorHAnsi"/>
                <w:sz w:val="18"/>
                <w:szCs w:val="18"/>
              </w:rPr>
            </w:pPr>
          </w:p>
        </w:tc>
        <w:tc>
          <w:tcPr>
            <w:tcW w:w="709" w:type="dxa"/>
            <w:tcBorders>
              <w:top w:val="nil"/>
              <w:left w:val="nil"/>
              <w:bottom w:val="nil"/>
              <w:right w:val="nil"/>
            </w:tcBorders>
            <w:tcMar>
              <w:left w:w="40" w:type="dxa"/>
              <w:right w:w="40" w:type="dxa"/>
            </w:tcMar>
          </w:tcPr>
          <w:p w14:paraId="6B36C534" w14:textId="39057A2A" w:rsidR="001B551A" w:rsidRPr="00EC5BA8" w:rsidRDefault="001B551A" w:rsidP="00F82D84">
            <w:pPr>
              <w:jc w:val="right"/>
              <w:rPr>
                <w:rFonts w:asciiTheme="minorHAnsi" w:hAnsiTheme="minorHAnsi" w:cstheme="minorHAnsi"/>
                <w:sz w:val="18"/>
                <w:szCs w:val="18"/>
              </w:rPr>
            </w:pPr>
          </w:p>
        </w:tc>
      </w:tr>
      <w:tr w:rsidR="001B551A" w:rsidRPr="00EC5BA8" w14:paraId="0346CE80" w14:textId="77777777" w:rsidTr="00F82D84">
        <w:trPr>
          <w:trHeight w:val="356"/>
        </w:trPr>
        <w:tc>
          <w:tcPr>
            <w:tcW w:w="2269" w:type="dxa"/>
            <w:tcBorders>
              <w:top w:val="nil"/>
              <w:left w:val="nil"/>
              <w:bottom w:val="nil"/>
              <w:right w:val="nil"/>
            </w:tcBorders>
            <w:tcMar>
              <w:left w:w="40" w:type="dxa"/>
              <w:right w:w="40" w:type="dxa"/>
            </w:tcMar>
          </w:tcPr>
          <w:p w14:paraId="1EB94756" w14:textId="77777777" w:rsidR="001B551A" w:rsidRPr="00EC5BA8" w:rsidRDefault="001B551A" w:rsidP="00F82D84">
            <w:pPr>
              <w:rPr>
                <w:rFonts w:asciiTheme="minorHAnsi" w:hAnsiTheme="minorHAnsi" w:cstheme="minorHAnsi"/>
                <w:sz w:val="18"/>
                <w:szCs w:val="18"/>
              </w:rPr>
            </w:pPr>
            <w:r>
              <w:rPr>
                <w:rFonts w:asciiTheme="minorHAnsi" w:hAnsiTheme="minorHAnsi" w:cstheme="minorHAnsi"/>
                <w:sz w:val="18"/>
                <w:szCs w:val="18"/>
              </w:rPr>
              <w:t>Foreign exchange differences</w:t>
            </w:r>
          </w:p>
        </w:tc>
        <w:tc>
          <w:tcPr>
            <w:tcW w:w="709" w:type="dxa"/>
            <w:tcBorders>
              <w:top w:val="nil"/>
              <w:left w:val="nil"/>
              <w:bottom w:val="nil"/>
              <w:right w:val="nil"/>
            </w:tcBorders>
            <w:tcMar>
              <w:left w:w="40" w:type="dxa"/>
              <w:right w:w="40" w:type="dxa"/>
            </w:tcMar>
          </w:tcPr>
          <w:p w14:paraId="44F2640A" w14:textId="1B77F312" w:rsidR="001B551A"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850" w:type="dxa"/>
            <w:tcBorders>
              <w:top w:val="nil"/>
              <w:left w:val="nil"/>
              <w:bottom w:val="nil"/>
              <w:right w:val="nil"/>
            </w:tcBorders>
            <w:tcMar>
              <w:left w:w="40" w:type="dxa"/>
              <w:right w:w="40" w:type="dxa"/>
            </w:tcMar>
          </w:tcPr>
          <w:p w14:paraId="21F4BD82" w14:textId="2912D973" w:rsidR="001B551A"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781" w:type="dxa"/>
            <w:tcBorders>
              <w:top w:val="nil"/>
              <w:left w:val="nil"/>
              <w:bottom w:val="nil"/>
              <w:right w:val="nil"/>
            </w:tcBorders>
            <w:tcMar>
              <w:left w:w="40" w:type="dxa"/>
              <w:right w:w="40" w:type="dxa"/>
            </w:tcMar>
          </w:tcPr>
          <w:p w14:paraId="4516F0F4" w14:textId="7A8B1F97" w:rsidR="001B551A"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839" w:type="dxa"/>
            <w:tcBorders>
              <w:top w:val="nil"/>
              <w:left w:val="nil"/>
              <w:bottom w:val="nil"/>
              <w:right w:val="nil"/>
            </w:tcBorders>
            <w:tcMar>
              <w:left w:w="40" w:type="dxa"/>
              <w:right w:w="40" w:type="dxa"/>
            </w:tcMar>
          </w:tcPr>
          <w:p w14:paraId="1C269A7B" w14:textId="4B3950E8" w:rsidR="001B551A"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980" w:type="dxa"/>
            <w:tcBorders>
              <w:top w:val="nil"/>
              <w:left w:val="nil"/>
              <w:bottom w:val="nil"/>
              <w:right w:val="nil"/>
            </w:tcBorders>
            <w:tcMar>
              <w:left w:w="40" w:type="dxa"/>
              <w:right w:w="40" w:type="dxa"/>
            </w:tcMar>
          </w:tcPr>
          <w:p w14:paraId="1001325C" w14:textId="1FA1ED40" w:rsidR="001B551A"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1</w:t>
            </w:r>
          </w:p>
        </w:tc>
        <w:tc>
          <w:tcPr>
            <w:tcW w:w="839" w:type="dxa"/>
            <w:tcBorders>
              <w:top w:val="nil"/>
              <w:left w:val="nil"/>
              <w:bottom w:val="nil"/>
              <w:right w:val="nil"/>
            </w:tcBorders>
            <w:tcMar>
              <w:left w:w="40" w:type="dxa"/>
              <w:right w:w="40" w:type="dxa"/>
            </w:tcMar>
          </w:tcPr>
          <w:p w14:paraId="18F5A673" w14:textId="7A367BC0" w:rsidR="001B551A"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1239" w:type="dxa"/>
            <w:tcBorders>
              <w:top w:val="nil"/>
              <w:left w:val="nil"/>
              <w:bottom w:val="nil"/>
              <w:right w:val="nil"/>
            </w:tcBorders>
            <w:tcMar>
              <w:left w:w="40" w:type="dxa"/>
              <w:right w:w="40" w:type="dxa"/>
            </w:tcMar>
          </w:tcPr>
          <w:p w14:paraId="22FF5801" w14:textId="1F654410" w:rsidR="001B551A"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(194)</w:t>
            </w:r>
          </w:p>
        </w:tc>
        <w:tc>
          <w:tcPr>
            <w:tcW w:w="709" w:type="dxa"/>
            <w:tcBorders>
              <w:top w:val="nil"/>
              <w:left w:val="nil"/>
              <w:bottom w:val="nil"/>
              <w:right w:val="nil"/>
            </w:tcBorders>
            <w:tcMar>
              <w:left w:w="40" w:type="dxa"/>
              <w:right w:w="40" w:type="dxa"/>
            </w:tcMar>
          </w:tcPr>
          <w:p w14:paraId="38DFEA1E" w14:textId="545C31E8" w:rsidR="001B551A"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(193)</w:t>
            </w:r>
          </w:p>
        </w:tc>
        <w:tc>
          <w:tcPr>
            <w:tcW w:w="992" w:type="dxa"/>
            <w:gridSpan w:val="2"/>
            <w:tcBorders>
              <w:top w:val="nil"/>
              <w:left w:val="nil"/>
              <w:bottom w:val="nil"/>
              <w:right w:val="nil"/>
            </w:tcBorders>
            <w:tcMar>
              <w:left w:w="40" w:type="dxa"/>
              <w:right w:w="40" w:type="dxa"/>
            </w:tcMar>
          </w:tcPr>
          <w:p w14:paraId="01254CE1" w14:textId="3FA5FD18" w:rsidR="001B551A" w:rsidRPr="00EC5BA8" w:rsidRDefault="002B4481" w:rsidP="00F82D84">
            <w:pPr>
              <w:jc w:val="right"/>
              <w:rPr>
                <w:rFonts w:asciiTheme="minorHAnsi" w:hAnsiTheme="minorHAnsi" w:cstheme="minorHAnsi"/>
                <w:sz w:val="18"/>
                <w:szCs w:val="18"/>
              </w:rPr>
            </w:pPr>
            <w:r>
              <w:rPr>
                <w:rFonts w:asciiTheme="minorHAnsi" w:hAnsiTheme="minorHAnsi" w:cstheme="minorHAnsi"/>
                <w:sz w:val="18"/>
                <w:szCs w:val="18"/>
              </w:rPr>
              <w:t>(24)</w:t>
            </w:r>
          </w:p>
        </w:tc>
        <w:tc>
          <w:tcPr>
            <w:tcW w:w="709" w:type="dxa"/>
            <w:tcBorders>
              <w:top w:val="nil"/>
              <w:left w:val="nil"/>
              <w:bottom w:val="nil"/>
              <w:right w:val="nil"/>
            </w:tcBorders>
            <w:tcMar>
              <w:left w:w="40" w:type="dxa"/>
              <w:right w:w="40" w:type="dxa"/>
            </w:tcMar>
          </w:tcPr>
          <w:p w14:paraId="0F030E43" w14:textId="2AF039EE" w:rsidR="001B551A" w:rsidRPr="00EC5BA8" w:rsidRDefault="002B4481" w:rsidP="00F82D84">
            <w:pPr>
              <w:jc w:val="right"/>
              <w:rPr>
                <w:rFonts w:asciiTheme="minorHAnsi" w:hAnsiTheme="minorHAnsi" w:cstheme="minorHAnsi"/>
                <w:sz w:val="18"/>
                <w:szCs w:val="18"/>
              </w:rPr>
            </w:pPr>
            <w:r>
              <w:rPr>
                <w:rFonts w:asciiTheme="minorHAnsi" w:hAnsiTheme="minorHAnsi" w:cstheme="minorHAnsi"/>
                <w:sz w:val="18"/>
                <w:szCs w:val="18"/>
              </w:rPr>
              <w:t>(217)</w:t>
            </w:r>
          </w:p>
        </w:tc>
      </w:tr>
      <w:tr w:rsidR="001B551A" w:rsidRPr="00EC5BA8" w14:paraId="703880A1" w14:textId="77777777" w:rsidTr="00F82D84">
        <w:trPr>
          <w:trHeight w:val="342"/>
        </w:trPr>
        <w:tc>
          <w:tcPr>
            <w:tcW w:w="2269" w:type="dxa"/>
            <w:tcBorders>
              <w:top w:val="nil"/>
              <w:left w:val="nil"/>
              <w:bottom w:val="single" w:sz="4" w:space="0" w:color="auto"/>
              <w:right w:val="nil"/>
            </w:tcBorders>
            <w:tcMar>
              <w:left w:w="40" w:type="dxa"/>
              <w:right w:w="40" w:type="dxa"/>
            </w:tcMar>
          </w:tcPr>
          <w:p w14:paraId="4E6CBF48" w14:textId="1277FDD9" w:rsidR="001B551A" w:rsidRPr="00EC5BA8" w:rsidRDefault="001B551A" w:rsidP="00F82D84">
            <w:pPr>
              <w:rPr>
                <w:rFonts w:asciiTheme="minorHAnsi" w:hAnsiTheme="minorHAnsi" w:cstheme="minorHAnsi"/>
                <w:sz w:val="18"/>
                <w:szCs w:val="18"/>
              </w:rPr>
            </w:pPr>
            <w:r>
              <w:rPr>
                <w:rFonts w:asciiTheme="minorHAnsi" w:hAnsiTheme="minorHAnsi" w:cstheme="minorHAnsi"/>
                <w:sz w:val="18"/>
                <w:szCs w:val="18"/>
              </w:rPr>
              <w:t>Change in fair value in the period</w:t>
            </w:r>
          </w:p>
        </w:tc>
        <w:tc>
          <w:tcPr>
            <w:tcW w:w="709" w:type="dxa"/>
            <w:tcBorders>
              <w:top w:val="nil"/>
              <w:left w:val="nil"/>
              <w:bottom w:val="single" w:sz="4" w:space="0" w:color="auto"/>
              <w:right w:val="nil"/>
            </w:tcBorders>
            <w:tcMar>
              <w:left w:w="40" w:type="dxa"/>
              <w:right w:w="40" w:type="dxa"/>
            </w:tcMar>
          </w:tcPr>
          <w:p w14:paraId="3CF306E3" w14:textId="0BBFE661" w:rsidR="001B551A"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850" w:type="dxa"/>
            <w:tcBorders>
              <w:top w:val="nil"/>
              <w:left w:val="nil"/>
              <w:bottom w:val="single" w:sz="4" w:space="0" w:color="auto"/>
              <w:right w:val="nil"/>
            </w:tcBorders>
            <w:tcMar>
              <w:left w:w="40" w:type="dxa"/>
              <w:right w:w="40" w:type="dxa"/>
            </w:tcMar>
          </w:tcPr>
          <w:p w14:paraId="525BFD78" w14:textId="7E8E6A3C" w:rsidR="001B551A"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781" w:type="dxa"/>
            <w:tcBorders>
              <w:top w:val="nil"/>
              <w:left w:val="nil"/>
              <w:bottom w:val="single" w:sz="4" w:space="0" w:color="auto"/>
              <w:right w:val="nil"/>
            </w:tcBorders>
            <w:tcMar>
              <w:left w:w="40" w:type="dxa"/>
              <w:right w:w="40" w:type="dxa"/>
            </w:tcMar>
          </w:tcPr>
          <w:p w14:paraId="2E17B79E" w14:textId="4FEDB96F" w:rsidR="001B551A"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839" w:type="dxa"/>
            <w:tcBorders>
              <w:top w:val="nil"/>
              <w:left w:val="nil"/>
              <w:bottom w:val="single" w:sz="4" w:space="0" w:color="auto"/>
              <w:right w:val="nil"/>
            </w:tcBorders>
            <w:tcMar>
              <w:left w:w="40" w:type="dxa"/>
              <w:right w:w="40" w:type="dxa"/>
            </w:tcMar>
          </w:tcPr>
          <w:p w14:paraId="5EEBE5C3" w14:textId="1F470B9D" w:rsidR="001B551A"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980" w:type="dxa"/>
            <w:tcBorders>
              <w:top w:val="nil"/>
              <w:left w:val="nil"/>
              <w:bottom w:val="single" w:sz="4" w:space="0" w:color="auto"/>
              <w:right w:val="nil"/>
            </w:tcBorders>
            <w:tcMar>
              <w:left w:w="40" w:type="dxa"/>
              <w:right w:w="40" w:type="dxa"/>
            </w:tcMar>
          </w:tcPr>
          <w:p w14:paraId="1ADA60FA" w14:textId="11054EA9" w:rsidR="001B551A"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310</w:t>
            </w:r>
          </w:p>
        </w:tc>
        <w:tc>
          <w:tcPr>
            <w:tcW w:w="839" w:type="dxa"/>
            <w:tcBorders>
              <w:top w:val="nil"/>
              <w:left w:val="nil"/>
              <w:bottom w:val="single" w:sz="4" w:space="0" w:color="auto"/>
              <w:right w:val="nil"/>
            </w:tcBorders>
            <w:tcMar>
              <w:left w:w="40" w:type="dxa"/>
              <w:right w:w="40" w:type="dxa"/>
            </w:tcMar>
          </w:tcPr>
          <w:p w14:paraId="46C72951" w14:textId="1504BB4F" w:rsidR="001B551A"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1239" w:type="dxa"/>
            <w:tcBorders>
              <w:top w:val="nil"/>
              <w:left w:val="nil"/>
              <w:bottom w:val="single" w:sz="4" w:space="0" w:color="auto"/>
              <w:right w:val="nil"/>
            </w:tcBorders>
            <w:tcMar>
              <w:left w:w="40" w:type="dxa"/>
              <w:right w:w="40" w:type="dxa"/>
            </w:tcMar>
          </w:tcPr>
          <w:p w14:paraId="6188E1BD" w14:textId="1DE026C2" w:rsidR="001B551A"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709" w:type="dxa"/>
            <w:tcBorders>
              <w:top w:val="nil"/>
              <w:left w:val="nil"/>
              <w:bottom w:val="single" w:sz="4" w:space="0" w:color="auto"/>
              <w:right w:val="nil"/>
            </w:tcBorders>
            <w:tcMar>
              <w:left w:w="40" w:type="dxa"/>
              <w:right w:w="40" w:type="dxa"/>
            </w:tcMar>
          </w:tcPr>
          <w:p w14:paraId="5B48FD47" w14:textId="7C8D10EC" w:rsidR="001B551A"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310</w:t>
            </w:r>
          </w:p>
        </w:tc>
        <w:tc>
          <w:tcPr>
            <w:tcW w:w="992" w:type="dxa"/>
            <w:gridSpan w:val="2"/>
            <w:tcBorders>
              <w:top w:val="nil"/>
              <w:left w:val="nil"/>
              <w:bottom w:val="single" w:sz="4" w:space="0" w:color="auto"/>
              <w:right w:val="nil"/>
            </w:tcBorders>
            <w:tcMar>
              <w:left w:w="40" w:type="dxa"/>
              <w:right w:w="40" w:type="dxa"/>
            </w:tcMar>
          </w:tcPr>
          <w:p w14:paraId="1A298308" w14:textId="0A0257DA" w:rsidR="001B551A"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709" w:type="dxa"/>
            <w:tcBorders>
              <w:top w:val="nil"/>
              <w:left w:val="nil"/>
              <w:bottom w:val="single" w:sz="4" w:space="0" w:color="auto"/>
              <w:right w:val="nil"/>
            </w:tcBorders>
            <w:tcMar>
              <w:left w:w="40" w:type="dxa"/>
              <w:right w:w="40" w:type="dxa"/>
            </w:tcMar>
          </w:tcPr>
          <w:p w14:paraId="45949582" w14:textId="34737AFF" w:rsidR="001B551A"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310</w:t>
            </w:r>
          </w:p>
        </w:tc>
      </w:tr>
      <w:tr w:rsidR="001B551A" w:rsidRPr="00EC5BA8" w14:paraId="52E0832A" w14:textId="77777777" w:rsidTr="00F82D84">
        <w:trPr>
          <w:trHeight w:val="505"/>
        </w:trPr>
        <w:tc>
          <w:tcPr>
            <w:tcW w:w="2269" w:type="dxa"/>
            <w:tcBorders>
              <w:top w:val="single" w:sz="4" w:space="0" w:color="auto"/>
              <w:left w:val="nil"/>
              <w:bottom w:val="nil"/>
              <w:right w:val="nil"/>
            </w:tcBorders>
            <w:tcMar>
              <w:left w:w="40" w:type="dxa"/>
              <w:right w:w="40" w:type="dxa"/>
            </w:tcMar>
          </w:tcPr>
          <w:p w14:paraId="42AB899D" w14:textId="77777777" w:rsidR="001B551A" w:rsidRPr="00EC5BA8" w:rsidRDefault="001B551A" w:rsidP="00F82D84">
            <w:pPr>
              <w:rPr>
                <w:rFonts w:asciiTheme="minorHAnsi" w:hAnsiTheme="minorHAnsi" w:cstheme="minorHAnsi"/>
                <w:sz w:val="18"/>
                <w:szCs w:val="18"/>
              </w:rPr>
            </w:pPr>
            <w:r>
              <w:rPr>
                <w:rFonts w:asciiTheme="minorHAnsi" w:hAnsiTheme="minorHAnsi" w:cstheme="minorHAnsi"/>
                <w:sz w:val="18"/>
                <w:szCs w:val="18"/>
              </w:rPr>
              <w:t>Total comprehensive income</w:t>
            </w:r>
          </w:p>
        </w:tc>
        <w:tc>
          <w:tcPr>
            <w:tcW w:w="709" w:type="dxa"/>
            <w:tcBorders>
              <w:top w:val="single" w:sz="4" w:space="0" w:color="auto"/>
              <w:left w:val="nil"/>
              <w:bottom w:val="nil"/>
              <w:right w:val="nil"/>
            </w:tcBorders>
            <w:tcMar>
              <w:left w:w="40" w:type="dxa"/>
              <w:right w:w="40" w:type="dxa"/>
            </w:tcMar>
          </w:tcPr>
          <w:p w14:paraId="49CB1FE1" w14:textId="03CEF644" w:rsidR="001B551A"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850" w:type="dxa"/>
            <w:tcBorders>
              <w:top w:val="single" w:sz="4" w:space="0" w:color="auto"/>
              <w:left w:val="nil"/>
              <w:bottom w:val="nil"/>
              <w:right w:val="nil"/>
            </w:tcBorders>
            <w:tcMar>
              <w:left w:w="40" w:type="dxa"/>
              <w:right w:w="40" w:type="dxa"/>
            </w:tcMar>
          </w:tcPr>
          <w:p w14:paraId="1092DE65" w14:textId="2DF77240" w:rsidR="001B551A"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781" w:type="dxa"/>
            <w:tcBorders>
              <w:top w:val="single" w:sz="4" w:space="0" w:color="auto"/>
              <w:left w:val="nil"/>
              <w:bottom w:val="nil"/>
              <w:right w:val="nil"/>
            </w:tcBorders>
            <w:tcMar>
              <w:left w:w="40" w:type="dxa"/>
              <w:right w:w="40" w:type="dxa"/>
            </w:tcMar>
          </w:tcPr>
          <w:p w14:paraId="6D6A927E" w14:textId="1B3375BF" w:rsidR="001B551A"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839" w:type="dxa"/>
            <w:tcBorders>
              <w:top w:val="single" w:sz="4" w:space="0" w:color="auto"/>
              <w:left w:val="nil"/>
              <w:bottom w:val="nil"/>
              <w:right w:val="nil"/>
            </w:tcBorders>
            <w:tcMar>
              <w:left w:w="40" w:type="dxa"/>
              <w:right w:w="40" w:type="dxa"/>
            </w:tcMar>
          </w:tcPr>
          <w:p w14:paraId="2C82E8C1" w14:textId="408BE6CB" w:rsidR="001B551A"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980" w:type="dxa"/>
            <w:tcBorders>
              <w:top w:val="single" w:sz="4" w:space="0" w:color="auto"/>
              <w:left w:val="nil"/>
              <w:bottom w:val="nil"/>
              <w:right w:val="nil"/>
            </w:tcBorders>
            <w:tcMar>
              <w:left w:w="40" w:type="dxa"/>
              <w:right w:w="40" w:type="dxa"/>
            </w:tcMar>
          </w:tcPr>
          <w:p w14:paraId="35280D0E" w14:textId="74383042" w:rsidR="001B551A"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311</w:t>
            </w:r>
          </w:p>
        </w:tc>
        <w:tc>
          <w:tcPr>
            <w:tcW w:w="839" w:type="dxa"/>
            <w:tcBorders>
              <w:top w:val="single" w:sz="4" w:space="0" w:color="auto"/>
              <w:left w:val="nil"/>
              <w:bottom w:val="nil"/>
              <w:right w:val="nil"/>
            </w:tcBorders>
            <w:tcMar>
              <w:left w:w="40" w:type="dxa"/>
              <w:right w:w="40" w:type="dxa"/>
            </w:tcMar>
          </w:tcPr>
          <w:p w14:paraId="5C899CDD" w14:textId="561C58F7" w:rsidR="001B551A" w:rsidRPr="00EC5BA8" w:rsidRDefault="00FA4461" w:rsidP="00F82D84">
            <w:pPr>
              <w:jc w:val="right"/>
              <w:rPr>
                <w:rFonts w:asciiTheme="minorHAnsi" w:hAnsiTheme="minorHAnsi" w:cstheme="minorHAnsi"/>
                <w:sz w:val="18"/>
                <w:szCs w:val="18"/>
              </w:rPr>
            </w:pPr>
            <w:r>
              <w:rPr>
                <w:rFonts w:asciiTheme="minorHAnsi" w:hAnsiTheme="minorHAnsi" w:cstheme="minorHAnsi"/>
                <w:sz w:val="18"/>
                <w:szCs w:val="18"/>
              </w:rPr>
              <w:t>18,140</w:t>
            </w:r>
          </w:p>
        </w:tc>
        <w:tc>
          <w:tcPr>
            <w:tcW w:w="1239" w:type="dxa"/>
            <w:tcBorders>
              <w:top w:val="single" w:sz="4" w:space="0" w:color="auto"/>
              <w:left w:val="nil"/>
              <w:bottom w:val="nil"/>
              <w:right w:val="nil"/>
            </w:tcBorders>
            <w:tcMar>
              <w:left w:w="40" w:type="dxa"/>
              <w:right w:w="40" w:type="dxa"/>
            </w:tcMar>
          </w:tcPr>
          <w:p w14:paraId="2653AEC4" w14:textId="022230ED" w:rsidR="001B551A"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(194)</w:t>
            </w:r>
          </w:p>
        </w:tc>
        <w:tc>
          <w:tcPr>
            <w:tcW w:w="709" w:type="dxa"/>
            <w:tcBorders>
              <w:top w:val="single" w:sz="4" w:space="0" w:color="auto"/>
              <w:left w:val="nil"/>
              <w:bottom w:val="nil"/>
              <w:right w:val="nil"/>
            </w:tcBorders>
            <w:tcMar>
              <w:left w:w="40" w:type="dxa"/>
              <w:right w:w="40" w:type="dxa"/>
            </w:tcMar>
          </w:tcPr>
          <w:p w14:paraId="73645EEE" w14:textId="188DDB0B" w:rsidR="001B551A" w:rsidRPr="00EC5BA8" w:rsidRDefault="00FA4461" w:rsidP="00F82D84">
            <w:pPr>
              <w:jc w:val="right"/>
              <w:rPr>
                <w:rFonts w:asciiTheme="minorHAnsi" w:hAnsiTheme="minorHAnsi" w:cstheme="minorHAnsi"/>
                <w:sz w:val="18"/>
                <w:szCs w:val="18"/>
              </w:rPr>
            </w:pPr>
            <w:r>
              <w:rPr>
                <w:rFonts w:asciiTheme="minorHAnsi" w:hAnsiTheme="minorHAnsi" w:cstheme="minorHAnsi"/>
                <w:sz w:val="18"/>
                <w:szCs w:val="18"/>
              </w:rPr>
              <w:t>18,257</w:t>
            </w:r>
          </w:p>
        </w:tc>
        <w:tc>
          <w:tcPr>
            <w:tcW w:w="992" w:type="dxa"/>
            <w:gridSpan w:val="2"/>
            <w:tcBorders>
              <w:top w:val="single" w:sz="4" w:space="0" w:color="auto"/>
              <w:left w:val="nil"/>
              <w:bottom w:val="nil"/>
              <w:right w:val="nil"/>
            </w:tcBorders>
            <w:tcMar>
              <w:left w:w="40" w:type="dxa"/>
              <w:right w:w="40" w:type="dxa"/>
            </w:tcMar>
          </w:tcPr>
          <w:p w14:paraId="6C9AC678" w14:textId="62B75053" w:rsidR="001B551A" w:rsidRPr="00EC5BA8" w:rsidRDefault="00042FE7" w:rsidP="00F82D84">
            <w:pPr>
              <w:jc w:val="right"/>
              <w:rPr>
                <w:rFonts w:asciiTheme="minorHAnsi" w:hAnsiTheme="minorHAnsi" w:cstheme="minorHAnsi"/>
                <w:sz w:val="18"/>
                <w:szCs w:val="18"/>
              </w:rPr>
            </w:pPr>
            <w:r>
              <w:rPr>
                <w:rFonts w:asciiTheme="minorHAnsi" w:hAnsiTheme="minorHAnsi" w:cstheme="minorHAnsi"/>
                <w:sz w:val="18"/>
                <w:szCs w:val="18"/>
              </w:rPr>
              <w:t>(408)</w:t>
            </w:r>
          </w:p>
        </w:tc>
        <w:tc>
          <w:tcPr>
            <w:tcW w:w="709" w:type="dxa"/>
            <w:tcBorders>
              <w:top w:val="single" w:sz="4" w:space="0" w:color="auto"/>
              <w:left w:val="nil"/>
              <w:bottom w:val="nil"/>
              <w:right w:val="nil"/>
            </w:tcBorders>
            <w:tcMar>
              <w:left w:w="40" w:type="dxa"/>
              <w:right w:w="40" w:type="dxa"/>
            </w:tcMar>
          </w:tcPr>
          <w:p w14:paraId="08BCED19" w14:textId="1518F5BD" w:rsidR="001B551A" w:rsidRPr="00EC5BA8" w:rsidRDefault="00FA4461" w:rsidP="00F82D84">
            <w:pPr>
              <w:jc w:val="right"/>
              <w:rPr>
                <w:rFonts w:asciiTheme="minorHAnsi" w:hAnsiTheme="minorHAnsi" w:cstheme="minorHAnsi"/>
                <w:sz w:val="18"/>
                <w:szCs w:val="18"/>
              </w:rPr>
            </w:pPr>
            <w:r>
              <w:rPr>
                <w:rFonts w:asciiTheme="minorHAnsi" w:hAnsiTheme="minorHAnsi" w:cstheme="minorHAnsi"/>
                <w:sz w:val="18"/>
                <w:szCs w:val="18"/>
              </w:rPr>
              <w:t>17,849</w:t>
            </w:r>
          </w:p>
        </w:tc>
      </w:tr>
      <w:tr w:rsidR="002D79CA" w:rsidRPr="00EC5BA8" w14:paraId="2C48FC57" w14:textId="77777777" w:rsidTr="00F82D84">
        <w:trPr>
          <w:trHeight w:val="420"/>
        </w:trPr>
        <w:tc>
          <w:tcPr>
            <w:tcW w:w="2269" w:type="dxa"/>
            <w:tcBorders>
              <w:top w:val="nil"/>
              <w:left w:val="nil"/>
              <w:bottom w:val="nil"/>
              <w:right w:val="nil"/>
            </w:tcBorders>
            <w:tcMar>
              <w:left w:w="40" w:type="dxa"/>
              <w:right w:w="40" w:type="dxa"/>
            </w:tcMar>
          </w:tcPr>
          <w:p w14:paraId="3524532A" w14:textId="07057272" w:rsidR="002D79CA" w:rsidRPr="00EC5BA8" w:rsidRDefault="002D79CA" w:rsidP="00F82D84">
            <w:pPr>
              <w:rPr>
                <w:rFonts w:asciiTheme="minorHAnsi" w:hAnsiTheme="minorHAnsi" w:cstheme="minorHAnsi"/>
                <w:sz w:val="18"/>
                <w:szCs w:val="18"/>
              </w:rPr>
            </w:pPr>
            <w:r>
              <w:rPr>
                <w:rFonts w:asciiTheme="minorHAnsi" w:hAnsiTheme="minorHAnsi" w:cstheme="minorHAnsi"/>
                <w:sz w:val="18"/>
                <w:szCs w:val="18"/>
              </w:rPr>
              <w:t>Loss of control of subsidiary</w:t>
            </w:r>
          </w:p>
        </w:tc>
        <w:tc>
          <w:tcPr>
            <w:tcW w:w="709" w:type="dxa"/>
            <w:tcBorders>
              <w:top w:val="nil"/>
              <w:left w:val="nil"/>
              <w:bottom w:val="nil"/>
              <w:right w:val="nil"/>
            </w:tcBorders>
            <w:tcMar>
              <w:left w:w="40" w:type="dxa"/>
              <w:right w:w="40" w:type="dxa"/>
            </w:tcMar>
          </w:tcPr>
          <w:p w14:paraId="4D973445" w14:textId="5863EE88" w:rsidR="002D79CA"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850" w:type="dxa"/>
            <w:tcBorders>
              <w:top w:val="nil"/>
              <w:left w:val="nil"/>
              <w:bottom w:val="nil"/>
              <w:right w:val="nil"/>
            </w:tcBorders>
            <w:tcMar>
              <w:left w:w="40" w:type="dxa"/>
              <w:right w:w="40" w:type="dxa"/>
            </w:tcMar>
          </w:tcPr>
          <w:p w14:paraId="3CBD15E1" w14:textId="0CC2BC6A" w:rsidR="002D79CA"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781" w:type="dxa"/>
            <w:tcBorders>
              <w:top w:val="nil"/>
              <w:left w:val="nil"/>
              <w:bottom w:val="nil"/>
              <w:right w:val="nil"/>
            </w:tcBorders>
            <w:tcMar>
              <w:left w:w="40" w:type="dxa"/>
              <w:right w:w="40" w:type="dxa"/>
            </w:tcMar>
          </w:tcPr>
          <w:p w14:paraId="3CFD3846" w14:textId="25C2DC4A" w:rsidR="002D79CA"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839" w:type="dxa"/>
            <w:tcBorders>
              <w:top w:val="nil"/>
              <w:left w:val="nil"/>
              <w:bottom w:val="nil"/>
              <w:right w:val="nil"/>
            </w:tcBorders>
            <w:tcMar>
              <w:left w:w="40" w:type="dxa"/>
              <w:right w:w="40" w:type="dxa"/>
            </w:tcMar>
          </w:tcPr>
          <w:p w14:paraId="59649F9C" w14:textId="3F89DC0C" w:rsidR="002D79CA"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980" w:type="dxa"/>
            <w:tcBorders>
              <w:top w:val="nil"/>
              <w:left w:val="nil"/>
              <w:bottom w:val="nil"/>
              <w:right w:val="nil"/>
            </w:tcBorders>
            <w:tcMar>
              <w:left w:w="40" w:type="dxa"/>
              <w:right w:w="40" w:type="dxa"/>
            </w:tcMar>
          </w:tcPr>
          <w:p w14:paraId="044BF6C5" w14:textId="26CB980B" w:rsidR="002D79CA"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839" w:type="dxa"/>
            <w:tcBorders>
              <w:top w:val="nil"/>
              <w:left w:val="nil"/>
              <w:bottom w:val="nil"/>
              <w:right w:val="nil"/>
            </w:tcBorders>
            <w:tcMar>
              <w:left w:w="40" w:type="dxa"/>
              <w:right w:w="40" w:type="dxa"/>
            </w:tcMar>
          </w:tcPr>
          <w:p w14:paraId="7146A7E6" w14:textId="6B94B61C" w:rsidR="002D79CA"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1239" w:type="dxa"/>
            <w:tcBorders>
              <w:top w:val="nil"/>
              <w:left w:val="nil"/>
              <w:bottom w:val="nil"/>
              <w:right w:val="nil"/>
            </w:tcBorders>
            <w:tcMar>
              <w:left w:w="40" w:type="dxa"/>
              <w:right w:w="40" w:type="dxa"/>
            </w:tcMar>
          </w:tcPr>
          <w:p w14:paraId="3EA41592" w14:textId="431B4163" w:rsidR="002D79CA"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(146)</w:t>
            </w:r>
          </w:p>
        </w:tc>
        <w:tc>
          <w:tcPr>
            <w:tcW w:w="709" w:type="dxa"/>
            <w:tcBorders>
              <w:top w:val="nil"/>
              <w:left w:val="nil"/>
              <w:bottom w:val="nil"/>
              <w:right w:val="nil"/>
            </w:tcBorders>
            <w:tcMar>
              <w:left w:w="40" w:type="dxa"/>
              <w:right w:w="40" w:type="dxa"/>
            </w:tcMar>
          </w:tcPr>
          <w:p w14:paraId="37DC54FC" w14:textId="07A85E7E" w:rsidR="002D79CA"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(146)</w:t>
            </w:r>
          </w:p>
        </w:tc>
        <w:tc>
          <w:tcPr>
            <w:tcW w:w="992" w:type="dxa"/>
            <w:gridSpan w:val="2"/>
            <w:tcBorders>
              <w:top w:val="nil"/>
              <w:left w:val="nil"/>
              <w:bottom w:val="nil"/>
              <w:right w:val="nil"/>
            </w:tcBorders>
            <w:tcMar>
              <w:left w:w="40" w:type="dxa"/>
              <w:right w:w="40" w:type="dxa"/>
            </w:tcMar>
          </w:tcPr>
          <w:p w14:paraId="1AB52450" w14:textId="403B48A6" w:rsidR="002D79CA" w:rsidRPr="00EC5BA8" w:rsidRDefault="00042FE7" w:rsidP="00F82D84">
            <w:pPr>
              <w:jc w:val="right"/>
              <w:rPr>
                <w:rFonts w:asciiTheme="minorHAnsi" w:hAnsiTheme="minorHAnsi" w:cstheme="minorHAnsi"/>
                <w:sz w:val="18"/>
                <w:szCs w:val="18"/>
              </w:rPr>
            </w:pPr>
            <w:r>
              <w:rPr>
                <w:rFonts w:asciiTheme="minorHAnsi" w:hAnsiTheme="minorHAnsi" w:cstheme="minorHAnsi"/>
                <w:sz w:val="18"/>
                <w:szCs w:val="18"/>
              </w:rPr>
              <w:t>2,087</w:t>
            </w:r>
          </w:p>
        </w:tc>
        <w:tc>
          <w:tcPr>
            <w:tcW w:w="709" w:type="dxa"/>
            <w:tcBorders>
              <w:top w:val="nil"/>
              <w:left w:val="nil"/>
              <w:bottom w:val="nil"/>
              <w:right w:val="nil"/>
            </w:tcBorders>
            <w:tcMar>
              <w:left w:w="40" w:type="dxa"/>
              <w:right w:w="40" w:type="dxa"/>
            </w:tcMar>
          </w:tcPr>
          <w:p w14:paraId="323EBF98" w14:textId="3D5ED029" w:rsidR="002D79CA" w:rsidRPr="00EC5BA8" w:rsidRDefault="00042FE7" w:rsidP="00F82D84">
            <w:pPr>
              <w:jc w:val="right"/>
              <w:rPr>
                <w:rFonts w:asciiTheme="minorHAnsi" w:hAnsiTheme="minorHAnsi" w:cstheme="minorHAnsi"/>
                <w:sz w:val="18"/>
                <w:szCs w:val="18"/>
              </w:rPr>
            </w:pPr>
            <w:r>
              <w:rPr>
                <w:rFonts w:asciiTheme="minorHAnsi" w:hAnsiTheme="minorHAnsi" w:cstheme="minorHAnsi"/>
                <w:sz w:val="18"/>
                <w:szCs w:val="18"/>
              </w:rPr>
              <w:t>1,941</w:t>
            </w:r>
          </w:p>
        </w:tc>
      </w:tr>
      <w:tr w:rsidR="001B551A" w:rsidRPr="00EC5BA8" w14:paraId="536D79CA" w14:textId="77777777" w:rsidTr="00F82D84">
        <w:trPr>
          <w:trHeight w:val="420"/>
        </w:trPr>
        <w:tc>
          <w:tcPr>
            <w:tcW w:w="2269" w:type="dxa"/>
            <w:tcBorders>
              <w:top w:val="nil"/>
              <w:left w:val="nil"/>
              <w:bottom w:val="single" w:sz="4" w:space="0" w:color="auto"/>
              <w:right w:val="nil"/>
            </w:tcBorders>
            <w:tcMar>
              <w:left w:w="40" w:type="dxa"/>
              <w:right w:w="40" w:type="dxa"/>
            </w:tcMar>
          </w:tcPr>
          <w:p w14:paraId="5FB0C08A" w14:textId="77777777" w:rsidR="001B551A" w:rsidRPr="00EC5BA8" w:rsidRDefault="001B551A" w:rsidP="00F82D84">
            <w:pPr>
              <w:rPr>
                <w:rFonts w:asciiTheme="minorHAnsi" w:hAnsiTheme="minorHAnsi" w:cstheme="minorHAnsi"/>
                <w:sz w:val="18"/>
                <w:szCs w:val="18"/>
              </w:rPr>
            </w:pPr>
            <w:r>
              <w:rPr>
                <w:rFonts w:asciiTheme="minorHAnsi" w:hAnsiTheme="minorHAnsi" w:cstheme="minorHAnsi"/>
                <w:sz w:val="18"/>
                <w:szCs w:val="18"/>
              </w:rPr>
              <w:t>Share-based payments</w:t>
            </w:r>
          </w:p>
        </w:tc>
        <w:tc>
          <w:tcPr>
            <w:tcW w:w="709" w:type="dxa"/>
            <w:tcBorders>
              <w:top w:val="nil"/>
              <w:left w:val="nil"/>
              <w:bottom w:val="single" w:sz="4" w:space="0" w:color="auto"/>
              <w:right w:val="nil"/>
            </w:tcBorders>
            <w:tcMar>
              <w:left w:w="40" w:type="dxa"/>
              <w:right w:w="40" w:type="dxa"/>
            </w:tcMar>
          </w:tcPr>
          <w:p w14:paraId="1AD757DC" w14:textId="04A86FF7" w:rsidR="001B551A"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850" w:type="dxa"/>
            <w:tcBorders>
              <w:top w:val="nil"/>
              <w:left w:val="nil"/>
              <w:bottom w:val="single" w:sz="4" w:space="0" w:color="auto"/>
              <w:right w:val="nil"/>
            </w:tcBorders>
            <w:tcMar>
              <w:left w:w="40" w:type="dxa"/>
              <w:right w:w="40" w:type="dxa"/>
            </w:tcMar>
          </w:tcPr>
          <w:p w14:paraId="525251B6" w14:textId="2FD3ECB0" w:rsidR="001B551A"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781" w:type="dxa"/>
            <w:tcBorders>
              <w:top w:val="nil"/>
              <w:left w:val="nil"/>
              <w:bottom w:val="single" w:sz="4" w:space="0" w:color="auto"/>
              <w:right w:val="nil"/>
            </w:tcBorders>
            <w:tcMar>
              <w:left w:w="40" w:type="dxa"/>
              <w:right w:w="40" w:type="dxa"/>
            </w:tcMar>
          </w:tcPr>
          <w:p w14:paraId="3B159533" w14:textId="5E3F0A78" w:rsidR="001B551A"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839" w:type="dxa"/>
            <w:tcBorders>
              <w:top w:val="nil"/>
              <w:left w:val="nil"/>
              <w:bottom w:val="single" w:sz="4" w:space="0" w:color="auto"/>
              <w:right w:val="nil"/>
            </w:tcBorders>
            <w:tcMar>
              <w:left w:w="40" w:type="dxa"/>
              <w:right w:w="40" w:type="dxa"/>
            </w:tcMar>
          </w:tcPr>
          <w:p w14:paraId="46099673" w14:textId="099EA5B0" w:rsidR="001B551A"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980" w:type="dxa"/>
            <w:tcBorders>
              <w:top w:val="nil"/>
              <w:left w:val="nil"/>
              <w:bottom w:val="single" w:sz="4" w:space="0" w:color="auto"/>
              <w:right w:val="nil"/>
            </w:tcBorders>
            <w:tcMar>
              <w:left w:w="40" w:type="dxa"/>
              <w:right w:w="40" w:type="dxa"/>
            </w:tcMar>
          </w:tcPr>
          <w:p w14:paraId="78DD9A35" w14:textId="0EF6D75F" w:rsidR="001B551A"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839" w:type="dxa"/>
            <w:tcBorders>
              <w:top w:val="nil"/>
              <w:left w:val="nil"/>
              <w:bottom w:val="single" w:sz="4" w:space="0" w:color="auto"/>
              <w:right w:val="nil"/>
            </w:tcBorders>
            <w:tcMar>
              <w:left w:w="40" w:type="dxa"/>
              <w:right w:w="40" w:type="dxa"/>
            </w:tcMar>
          </w:tcPr>
          <w:p w14:paraId="6871DAB0" w14:textId="5921DC07" w:rsidR="001B551A"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4</w:t>
            </w:r>
          </w:p>
        </w:tc>
        <w:tc>
          <w:tcPr>
            <w:tcW w:w="1239" w:type="dxa"/>
            <w:tcBorders>
              <w:top w:val="nil"/>
              <w:left w:val="nil"/>
              <w:bottom w:val="single" w:sz="4" w:space="0" w:color="auto"/>
              <w:right w:val="nil"/>
            </w:tcBorders>
            <w:tcMar>
              <w:left w:w="40" w:type="dxa"/>
              <w:right w:w="40" w:type="dxa"/>
            </w:tcMar>
          </w:tcPr>
          <w:p w14:paraId="72DF8074" w14:textId="2252DCFA" w:rsidR="001B551A"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709" w:type="dxa"/>
            <w:tcBorders>
              <w:top w:val="nil"/>
              <w:left w:val="nil"/>
              <w:bottom w:val="single" w:sz="4" w:space="0" w:color="auto"/>
              <w:right w:val="nil"/>
            </w:tcBorders>
            <w:tcMar>
              <w:left w:w="40" w:type="dxa"/>
              <w:right w:w="40" w:type="dxa"/>
            </w:tcMar>
          </w:tcPr>
          <w:p w14:paraId="034FDF46" w14:textId="3516271C" w:rsidR="001B551A"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4</w:t>
            </w:r>
          </w:p>
        </w:tc>
        <w:tc>
          <w:tcPr>
            <w:tcW w:w="992" w:type="dxa"/>
            <w:gridSpan w:val="2"/>
            <w:tcBorders>
              <w:top w:val="nil"/>
              <w:left w:val="nil"/>
              <w:bottom w:val="single" w:sz="4" w:space="0" w:color="auto"/>
              <w:right w:val="nil"/>
            </w:tcBorders>
            <w:tcMar>
              <w:left w:w="40" w:type="dxa"/>
              <w:right w:w="40" w:type="dxa"/>
            </w:tcMar>
          </w:tcPr>
          <w:p w14:paraId="2A354118" w14:textId="17873EAC" w:rsidR="001B551A"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w:t>
            </w:r>
          </w:p>
        </w:tc>
        <w:tc>
          <w:tcPr>
            <w:tcW w:w="709" w:type="dxa"/>
            <w:tcBorders>
              <w:top w:val="nil"/>
              <w:left w:val="nil"/>
              <w:bottom w:val="single" w:sz="4" w:space="0" w:color="auto"/>
              <w:right w:val="nil"/>
            </w:tcBorders>
            <w:tcMar>
              <w:left w:w="40" w:type="dxa"/>
              <w:right w:w="40" w:type="dxa"/>
            </w:tcMar>
          </w:tcPr>
          <w:p w14:paraId="580F0631" w14:textId="45E5C633" w:rsidR="001B551A" w:rsidRPr="00EC5BA8" w:rsidRDefault="002D79CA" w:rsidP="00F82D84">
            <w:pPr>
              <w:jc w:val="right"/>
              <w:rPr>
                <w:rFonts w:asciiTheme="minorHAnsi" w:hAnsiTheme="minorHAnsi" w:cstheme="minorHAnsi"/>
                <w:sz w:val="18"/>
                <w:szCs w:val="18"/>
              </w:rPr>
            </w:pPr>
            <w:r>
              <w:rPr>
                <w:rFonts w:asciiTheme="minorHAnsi" w:hAnsiTheme="minorHAnsi" w:cstheme="minorHAnsi"/>
                <w:sz w:val="18"/>
                <w:szCs w:val="18"/>
              </w:rPr>
              <w:t>4</w:t>
            </w:r>
          </w:p>
        </w:tc>
      </w:tr>
      <w:tr w:rsidR="001B551A" w:rsidRPr="00EC5BA8" w14:paraId="204BAA4F" w14:textId="77777777" w:rsidTr="00F82D84">
        <w:trPr>
          <w:trHeight w:hRule="exact" w:val="374"/>
        </w:trPr>
        <w:tc>
          <w:tcPr>
            <w:tcW w:w="2269" w:type="dxa"/>
            <w:tcBorders>
              <w:top w:val="single" w:sz="4" w:space="0" w:color="auto"/>
              <w:left w:val="nil"/>
              <w:bottom w:val="single" w:sz="12" w:space="0" w:color="auto"/>
              <w:right w:val="nil"/>
            </w:tcBorders>
            <w:tcMar>
              <w:left w:w="40" w:type="dxa"/>
              <w:right w:w="40" w:type="dxa"/>
            </w:tcMar>
          </w:tcPr>
          <w:p w14:paraId="29E61B1E" w14:textId="77777777" w:rsidR="001B551A" w:rsidRPr="00EC5BA8" w:rsidRDefault="001B551A" w:rsidP="00F82D84">
            <w:pPr>
              <w:rPr>
                <w:rFonts w:asciiTheme="minorHAnsi" w:hAnsiTheme="minorHAnsi" w:cstheme="minorHAnsi"/>
                <w:b/>
                <w:bCs/>
                <w:sz w:val="18"/>
                <w:szCs w:val="18"/>
              </w:rPr>
            </w:pPr>
            <w:r>
              <w:rPr>
                <w:rFonts w:asciiTheme="minorHAnsi" w:hAnsiTheme="minorHAnsi" w:cstheme="minorHAnsi"/>
                <w:b/>
                <w:bCs/>
                <w:sz w:val="18"/>
                <w:szCs w:val="18"/>
              </w:rPr>
              <w:t>30 June 2026</w:t>
            </w:r>
          </w:p>
        </w:tc>
        <w:tc>
          <w:tcPr>
            <w:tcW w:w="709" w:type="dxa"/>
            <w:tcBorders>
              <w:top w:val="single" w:sz="4" w:space="0" w:color="auto"/>
              <w:left w:val="nil"/>
              <w:bottom w:val="single" w:sz="12" w:space="0" w:color="auto"/>
              <w:right w:val="nil"/>
            </w:tcBorders>
            <w:tcMar>
              <w:left w:w="40" w:type="dxa"/>
              <w:right w:w="40" w:type="dxa"/>
            </w:tcMar>
          </w:tcPr>
          <w:p w14:paraId="7BAB147A" w14:textId="3861A025" w:rsidR="001B551A" w:rsidRPr="00EC5BA8" w:rsidRDefault="002D79CA" w:rsidP="00F82D84">
            <w:pPr>
              <w:jc w:val="right"/>
              <w:rPr>
                <w:rFonts w:asciiTheme="minorHAnsi" w:hAnsiTheme="minorHAnsi" w:cstheme="minorHAnsi"/>
                <w:b/>
                <w:sz w:val="18"/>
                <w:szCs w:val="18"/>
              </w:rPr>
            </w:pPr>
            <w:r>
              <w:rPr>
                <w:rFonts w:asciiTheme="minorHAnsi" w:hAnsiTheme="minorHAnsi" w:cstheme="minorHAnsi"/>
                <w:b/>
                <w:sz w:val="18"/>
                <w:szCs w:val="18"/>
              </w:rPr>
              <w:t>1,398</w:t>
            </w:r>
          </w:p>
        </w:tc>
        <w:tc>
          <w:tcPr>
            <w:tcW w:w="850" w:type="dxa"/>
            <w:tcBorders>
              <w:top w:val="single" w:sz="4" w:space="0" w:color="auto"/>
              <w:left w:val="nil"/>
              <w:bottom w:val="single" w:sz="12" w:space="0" w:color="auto"/>
              <w:right w:val="nil"/>
            </w:tcBorders>
            <w:tcMar>
              <w:left w:w="40" w:type="dxa"/>
              <w:right w:w="40" w:type="dxa"/>
            </w:tcMar>
          </w:tcPr>
          <w:p w14:paraId="6D3D9091" w14:textId="60BF2D07" w:rsidR="001B551A" w:rsidRPr="00EC5BA8" w:rsidRDefault="002D79CA" w:rsidP="00F82D84">
            <w:pPr>
              <w:jc w:val="right"/>
              <w:rPr>
                <w:rFonts w:asciiTheme="minorHAnsi" w:hAnsiTheme="minorHAnsi" w:cstheme="minorHAnsi"/>
                <w:b/>
                <w:sz w:val="18"/>
                <w:szCs w:val="18"/>
              </w:rPr>
            </w:pPr>
            <w:r>
              <w:rPr>
                <w:rFonts w:asciiTheme="minorHAnsi" w:hAnsiTheme="minorHAnsi" w:cstheme="minorHAnsi"/>
                <w:b/>
                <w:sz w:val="18"/>
                <w:szCs w:val="18"/>
              </w:rPr>
              <w:t>42</w:t>
            </w:r>
          </w:p>
        </w:tc>
        <w:tc>
          <w:tcPr>
            <w:tcW w:w="781" w:type="dxa"/>
            <w:tcBorders>
              <w:top w:val="single" w:sz="4" w:space="0" w:color="auto"/>
              <w:left w:val="nil"/>
              <w:bottom w:val="single" w:sz="12" w:space="0" w:color="auto"/>
              <w:right w:val="nil"/>
            </w:tcBorders>
            <w:tcMar>
              <w:left w:w="40" w:type="dxa"/>
              <w:right w:w="40" w:type="dxa"/>
            </w:tcMar>
          </w:tcPr>
          <w:p w14:paraId="6DDFFB71" w14:textId="30DB1385" w:rsidR="001B551A" w:rsidRPr="00EC5BA8" w:rsidRDefault="002D79CA" w:rsidP="00F82D84">
            <w:pPr>
              <w:jc w:val="right"/>
              <w:rPr>
                <w:rFonts w:asciiTheme="minorHAnsi" w:hAnsiTheme="minorHAnsi" w:cstheme="minorHAnsi"/>
                <w:b/>
                <w:sz w:val="18"/>
                <w:szCs w:val="18"/>
              </w:rPr>
            </w:pPr>
            <w:r>
              <w:rPr>
                <w:rFonts w:asciiTheme="minorHAnsi" w:hAnsiTheme="minorHAnsi" w:cstheme="minorHAnsi"/>
                <w:b/>
                <w:sz w:val="18"/>
                <w:szCs w:val="18"/>
              </w:rPr>
              <w:t>76,343</w:t>
            </w:r>
          </w:p>
        </w:tc>
        <w:tc>
          <w:tcPr>
            <w:tcW w:w="839" w:type="dxa"/>
            <w:tcBorders>
              <w:top w:val="single" w:sz="4" w:space="0" w:color="auto"/>
              <w:left w:val="nil"/>
              <w:bottom w:val="single" w:sz="12" w:space="0" w:color="auto"/>
              <w:right w:val="nil"/>
            </w:tcBorders>
            <w:tcMar>
              <w:left w:w="40" w:type="dxa"/>
              <w:right w:w="40" w:type="dxa"/>
            </w:tcMar>
          </w:tcPr>
          <w:p w14:paraId="44BE0620" w14:textId="16C624F6" w:rsidR="001B551A" w:rsidRPr="00EC5BA8" w:rsidRDefault="002D79CA" w:rsidP="00F82D84">
            <w:pPr>
              <w:jc w:val="right"/>
              <w:rPr>
                <w:rFonts w:asciiTheme="minorHAnsi" w:hAnsiTheme="minorHAnsi" w:cstheme="minorHAnsi"/>
                <w:b/>
                <w:sz w:val="18"/>
                <w:szCs w:val="18"/>
              </w:rPr>
            </w:pPr>
            <w:r>
              <w:rPr>
                <w:rFonts w:asciiTheme="minorHAnsi" w:hAnsiTheme="minorHAnsi" w:cstheme="minorHAnsi"/>
                <w:b/>
                <w:sz w:val="18"/>
                <w:szCs w:val="18"/>
              </w:rPr>
              <w:t>237</w:t>
            </w:r>
          </w:p>
        </w:tc>
        <w:tc>
          <w:tcPr>
            <w:tcW w:w="980" w:type="dxa"/>
            <w:tcBorders>
              <w:top w:val="single" w:sz="4" w:space="0" w:color="auto"/>
              <w:left w:val="nil"/>
              <w:bottom w:val="single" w:sz="12" w:space="0" w:color="auto"/>
              <w:right w:val="nil"/>
            </w:tcBorders>
            <w:tcMar>
              <w:left w:w="40" w:type="dxa"/>
              <w:right w:w="40" w:type="dxa"/>
            </w:tcMar>
          </w:tcPr>
          <w:p w14:paraId="48FDDF01" w14:textId="5DDA2275" w:rsidR="001B551A" w:rsidRPr="00EC5BA8" w:rsidRDefault="002D79CA" w:rsidP="00F82D84">
            <w:pPr>
              <w:jc w:val="right"/>
              <w:rPr>
                <w:rFonts w:asciiTheme="minorHAnsi" w:hAnsiTheme="minorHAnsi" w:cstheme="minorHAnsi"/>
                <w:b/>
                <w:sz w:val="18"/>
                <w:szCs w:val="18"/>
              </w:rPr>
            </w:pPr>
            <w:r>
              <w:rPr>
                <w:rFonts w:asciiTheme="minorHAnsi" w:hAnsiTheme="minorHAnsi" w:cstheme="minorHAnsi"/>
                <w:b/>
                <w:sz w:val="18"/>
                <w:szCs w:val="18"/>
              </w:rPr>
              <w:t>4,717</w:t>
            </w:r>
          </w:p>
        </w:tc>
        <w:tc>
          <w:tcPr>
            <w:tcW w:w="839" w:type="dxa"/>
            <w:tcBorders>
              <w:top w:val="single" w:sz="4" w:space="0" w:color="auto"/>
              <w:left w:val="nil"/>
              <w:bottom w:val="single" w:sz="12" w:space="0" w:color="auto"/>
              <w:right w:val="nil"/>
            </w:tcBorders>
            <w:tcMar>
              <w:left w:w="40" w:type="dxa"/>
              <w:right w:w="40" w:type="dxa"/>
            </w:tcMar>
          </w:tcPr>
          <w:p w14:paraId="4E60F9FC" w14:textId="799804BC" w:rsidR="001B551A" w:rsidRPr="00EC5BA8" w:rsidRDefault="00FA4461" w:rsidP="00F82D84">
            <w:pPr>
              <w:jc w:val="right"/>
              <w:rPr>
                <w:rFonts w:asciiTheme="minorHAnsi" w:hAnsiTheme="minorHAnsi" w:cstheme="minorHAnsi"/>
                <w:b/>
                <w:sz w:val="18"/>
                <w:szCs w:val="18"/>
              </w:rPr>
            </w:pPr>
            <w:r>
              <w:rPr>
                <w:rFonts w:asciiTheme="minorHAnsi" w:hAnsiTheme="minorHAnsi" w:cstheme="minorHAnsi"/>
                <w:b/>
                <w:sz w:val="18"/>
                <w:szCs w:val="18"/>
              </w:rPr>
              <w:t>(50,410)</w:t>
            </w:r>
          </w:p>
        </w:tc>
        <w:tc>
          <w:tcPr>
            <w:tcW w:w="1239" w:type="dxa"/>
            <w:tcBorders>
              <w:top w:val="single" w:sz="4" w:space="0" w:color="auto"/>
              <w:left w:val="nil"/>
              <w:bottom w:val="single" w:sz="12" w:space="0" w:color="auto"/>
              <w:right w:val="nil"/>
            </w:tcBorders>
            <w:tcMar>
              <w:left w:w="40" w:type="dxa"/>
              <w:right w:w="40" w:type="dxa"/>
            </w:tcMar>
          </w:tcPr>
          <w:p w14:paraId="79632377" w14:textId="533896C2" w:rsidR="001B551A" w:rsidRPr="00EC5BA8" w:rsidRDefault="002D79CA" w:rsidP="00F82D84">
            <w:pPr>
              <w:jc w:val="right"/>
              <w:rPr>
                <w:rFonts w:asciiTheme="minorHAnsi" w:hAnsiTheme="minorHAnsi" w:cstheme="minorHAnsi"/>
                <w:b/>
                <w:sz w:val="18"/>
                <w:szCs w:val="18"/>
              </w:rPr>
            </w:pPr>
            <w:r>
              <w:rPr>
                <w:rFonts w:asciiTheme="minorHAnsi" w:hAnsiTheme="minorHAnsi" w:cstheme="minorHAnsi"/>
                <w:b/>
                <w:sz w:val="18"/>
                <w:szCs w:val="18"/>
              </w:rPr>
              <w:t>993</w:t>
            </w:r>
          </w:p>
        </w:tc>
        <w:tc>
          <w:tcPr>
            <w:tcW w:w="709" w:type="dxa"/>
            <w:tcBorders>
              <w:top w:val="single" w:sz="4" w:space="0" w:color="auto"/>
              <w:left w:val="nil"/>
              <w:bottom w:val="single" w:sz="12" w:space="0" w:color="auto"/>
              <w:right w:val="nil"/>
            </w:tcBorders>
            <w:tcMar>
              <w:left w:w="40" w:type="dxa"/>
              <w:right w:w="40" w:type="dxa"/>
            </w:tcMar>
          </w:tcPr>
          <w:p w14:paraId="6B549426" w14:textId="57FA9F86" w:rsidR="001B551A" w:rsidRPr="00EC5BA8" w:rsidRDefault="00FA4461" w:rsidP="00F82D84">
            <w:pPr>
              <w:jc w:val="right"/>
              <w:rPr>
                <w:rFonts w:asciiTheme="minorHAnsi" w:hAnsiTheme="minorHAnsi" w:cstheme="minorHAnsi"/>
                <w:b/>
                <w:sz w:val="18"/>
                <w:szCs w:val="18"/>
              </w:rPr>
            </w:pPr>
            <w:r>
              <w:rPr>
                <w:rFonts w:asciiTheme="minorHAnsi" w:hAnsiTheme="minorHAnsi" w:cstheme="minorHAnsi"/>
                <w:b/>
                <w:sz w:val="18"/>
                <w:szCs w:val="18"/>
              </w:rPr>
              <w:t>33,321</w:t>
            </w:r>
          </w:p>
        </w:tc>
        <w:tc>
          <w:tcPr>
            <w:tcW w:w="992" w:type="dxa"/>
            <w:gridSpan w:val="2"/>
            <w:tcBorders>
              <w:top w:val="single" w:sz="4" w:space="0" w:color="auto"/>
              <w:left w:val="nil"/>
              <w:bottom w:val="single" w:sz="12" w:space="0" w:color="auto"/>
              <w:right w:val="nil"/>
            </w:tcBorders>
            <w:tcMar>
              <w:left w:w="40" w:type="dxa"/>
              <w:right w:w="40" w:type="dxa"/>
            </w:tcMar>
          </w:tcPr>
          <w:p w14:paraId="26C462D4" w14:textId="7780C486" w:rsidR="001B551A" w:rsidRPr="00EC5BA8" w:rsidRDefault="002D79CA" w:rsidP="00F82D84">
            <w:pPr>
              <w:jc w:val="right"/>
              <w:rPr>
                <w:rFonts w:asciiTheme="minorHAnsi" w:hAnsiTheme="minorHAnsi" w:cstheme="minorHAnsi"/>
                <w:b/>
                <w:sz w:val="18"/>
                <w:szCs w:val="18"/>
              </w:rPr>
            </w:pPr>
            <w:r>
              <w:rPr>
                <w:rFonts w:asciiTheme="minorHAnsi" w:hAnsiTheme="minorHAnsi" w:cstheme="minorHAnsi"/>
                <w:b/>
                <w:sz w:val="18"/>
                <w:szCs w:val="18"/>
              </w:rPr>
              <w:t>124</w:t>
            </w:r>
          </w:p>
        </w:tc>
        <w:tc>
          <w:tcPr>
            <w:tcW w:w="709" w:type="dxa"/>
            <w:tcBorders>
              <w:top w:val="single" w:sz="4" w:space="0" w:color="auto"/>
              <w:left w:val="nil"/>
              <w:bottom w:val="single" w:sz="12" w:space="0" w:color="auto"/>
              <w:right w:val="nil"/>
            </w:tcBorders>
            <w:tcMar>
              <w:left w:w="40" w:type="dxa"/>
              <w:right w:w="40" w:type="dxa"/>
            </w:tcMar>
          </w:tcPr>
          <w:p w14:paraId="57101D94" w14:textId="44C6C201" w:rsidR="001B551A" w:rsidRPr="00EC5BA8" w:rsidRDefault="00FA4461" w:rsidP="00F82D84">
            <w:pPr>
              <w:jc w:val="right"/>
              <w:rPr>
                <w:rFonts w:asciiTheme="minorHAnsi" w:hAnsiTheme="minorHAnsi" w:cstheme="minorHAnsi"/>
                <w:b/>
                <w:sz w:val="18"/>
                <w:szCs w:val="18"/>
              </w:rPr>
            </w:pPr>
            <w:r>
              <w:rPr>
                <w:rFonts w:asciiTheme="minorHAnsi" w:hAnsiTheme="minorHAnsi" w:cstheme="minorHAnsi"/>
                <w:b/>
                <w:sz w:val="18"/>
                <w:szCs w:val="18"/>
              </w:rPr>
              <w:t>33,444</w:t>
            </w:r>
          </w:p>
        </w:tc>
      </w:tr>
    </w:tbl>
    <w:p w14:paraId="0D556E9A" w14:textId="61C2C2C3" w:rsidR="00010798" w:rsidRPr="00EC5BA8" w:rsidRDefault="00010798" w:rsidP="00010798">
      <w:pPr>
        <w:rPr>
          <w:rFonts w:asciiTheme="minorHAnsi" w:hAnsiTheme="minorHAnsi" w:cstheme="minorHAnsi"/>
          <w:sz w:val="22"/>
          <w:szCs w:val="22"/>
        </w:rPr>
        <w:sectPr w:rsidR="00010798" w:rsidRPr="00EC5BA8" w:rsidSect="00CB45B9">
          <w:headerReference w:type="default" r:id="rId26"/>
          <w:footerReference w:type="default" r:id="rId27"/>
          <w:headerReference w:type="first" r:id="rId28"/>
          <w:pgSz w:w="11907" w:h="16840" w:code="9"/>
          <w:pgMar w:top="1418" w:right="851" w:bottom="851" w:left="851" w:header="720" w:footer="284" w:gutter="0"/>
          <w:cols w:space="720"/>
          <w:noEndnote/>
          <w:titlePg/>
        </w:sectPr>
      </w:pPr>
    </w:p>
    <w:tbl>
      <w:tblPr>
        <w:tblW w:w="10490" w:type="dxa"/>
        <w:tblLayout w:type="fixed"/>
        <w:tblLook w:val="04A0" w:firstRow="1" w:lastRow="0" w:firstColumn="1" w:lastColumn="0" w:noHBand="0" w:noVBand="1"/>
      </w:tblPr>
      <w:tblGrid>
        <w:gridCol w:w="4536"/>
        <w:gridCol w:w="709"/>
        <w:gridCol w:w="1465"/>
        <w:gridCol w:w="1890"/>
        <w:gridCol w:w="1609"/>
        <w:gridCol w:w="281"/>
      </w:tblGrid>
      <w:tr w:rsidR="00E71C50" w:rsidRPr="00EC5BA8" w14:paraId="47428BF7" w14:textId="5DBE49D3" w:rsidTr="0015215C">
        <w:trPr>
          <w:trHeight w:val="1143"/>
          <w:tblHeader/>
        </w:trPr>
        <w:tc>
          <w:tcPr>
            <w:tcW w:w="10209" w:type="dxa"/>
            <w:gridSpan w:val="5"/>
          </w:tcPr>
          <w:p w14:paraId="10A2BBF0" w14:textId="77777777" w:rsidR="00E71C50" w:rsidRPr="00EC5BA8" w:rsidRDefault="00E71C50" w:rsidP="00C50E77">
            <w:pPr>
              <w:keepLines w:val="0"/>
              <w:rPr>
                <w:rFonts w:asciiTheme="minorHAnsi" w:hAnsiTheme="minorHAnsi" w:cstheme="minorHAnsi"/>
                <w:b/>
                <w:bCs/>
                <w:sz w:val="22"/>
                <w:szCs w:val="22"/>
              </w:rPr>
            </w:pPr>
            <w:r>
              <w:rPr>
                <w:rFonts w:asciiTheme="minorHAnsi" w:hAnsiTheme="minorHAnsi" w:cstheme="minorHAnsi"/>
                <w:b/>
                <w:bCs/>
                <w:sz w:val="22"/>
                <w:szCs w:val="22"/>
              </w:rPr>
              <w:lastRenderedPageBreak/>
              <w:t>CONSOLIDATED STATEMENT OF CASH FLOWS</w:t>
            </w:r>
          </w:p>
          <w:p w14:paraId="4E109E88" w14:textId="6E0A763A" w:rsidR="00E71C50" w:rsidRPr="00EC5BA8" w:rsidRDefault="00E71C50" w:rsidP="00C50E77">
            <w:pPr>
              <w:keepLines w:val="0"/>
              <w:rPr>
                <w:rFonts w:asciiTheme="minorHAnsi" w:hAnsiTheme="minorHAnsi" w:cstheme="minorHAnsi"/>
                <w:b/>
                <w:bCs/>
                <w:sz w:val="22"/>
                <w:szCs w:val="22"/>
              </w:rPr>
            </w:pPr>
            <w:r>
              <w:rPr>
                <w:rFonts w:asciiTheme="minorHAnsi" w:hAnsiTheme="minorHAnsi" w:cstheme="minorHAnsi"/>
                <w:b/>
                <w:bCs/>
                <w:sz w:val="22"/>
                <w:szCs w:val="22"/>
              </w:rPr>
              <w:t>FOR THE SIX MONTHS ENDED 30 JUNE 2026</w:t>
            </w:r>
          </w:p>
          <w:p w14:paraId="05C08F35" w14:textId="77777777" w:rsidR="00E71C50" w:rsidRPr="00EC5BA8" w:rsidRDefault="00E71C50" w:rsidP="00CB45B9">
            <w:pPr>
              <w:keepLines w:val="0"/>
              <w:tabs>
                <w:tab w:val="left" w:pos="892"/>
                <w:tab w:val="left" w:pos="4386"/>
                <w:tab w:val="right" w:pos="7308"/>
                <w:tab w:val="right" w:pos="9959"/>
              </w:tabs>
              <w:ind w:right="-1"/>
              <w:jc w:val="right"/>
              <w:rPr>
                <w:rFonts w:asciiTheme="minorHAnsi" w:hAnsiTheme="minorHAnsi" w:cstheme="minorHAnsi"/>
                <w:sz w:val="22"/>
                <w:szCs w:val="22"/>
              </w:rPr>
            </w:pPr>
          </w:p>
        </w:tc>
        <w:tc>
          <w:tcPr>
            <w:tcW w:w="281" w:type="dxa"/>
          </w:tcPr>
          <w:p w14:paraId="68230C7A" w14:textId="77777777" w:rsidR="00E71C50" w:rsidRPr="00EC5BA8" w:rsidRDefault="00E71C50" w:rsidP="00C50E77">
            <w:pPr>
              <w:keepLines w:val="0"/>
              <w:rPr>
                <w:rFonts w:asciiTheme="minorHAnsi" w:hAnsiTheme="minorHAnsi" w:cstheme="minorHAnsi"/>
                <w:b/>
                <w:bCs/>
                <w:sz w:val="22"/>
                <w:szCs w:val="22"/>
              </w:rPr>
            </w:pPr>
          </w:p>
        </w:tc>
      </w:tr>
      <w:tr w:rsidR="00E71C50" w:rsidRPr="00EC5BA8" w14:paraId="09749E62" w14:textId="23A28295" w:rsidTr="0028257D">
        <w:trPr>
          <w:trHeight w:val="1143"/>
          <w:tblHeader/>
        </w:trPr>
        <w:tc>
          <w:tcPr>
            <w:tcW w:w="4536" w:type="dxa"/>
          </w:tcPr>
          <w:p w14:paraId="2180D34D" w14:textId="77777777" w:rsidR="00E71C50" w:rsidRPr="00EC5BA8" w:rsidRDefault="00E71C50" w:rsidP="00E71C50">
            <w:pPr>
              <w:keepLines w:val="0"/>
              <w:ind w:right="-1"/>
              <w:rPr>
                <w:rFonts w:asciiTheme="minorHAnsi" w:hAnsiTheme="minorHAnsi" w:cstheme="minorHAnsi"/>
                <w:sz w:val="20"/>
                <w:szCs w:val="20"/>
              </w:rPr>
            </w:pPr>
          </w:p>
        </w:tc>
        <w:tc>
          <w:tcPr>
            <w:tcW w:w="709" w:type="dxa"/>
          </w:tcPr>
          <w:p w14:paraId="66370424" w14:textId="77777777" w:rsidR="00E71C50" w:rsidRPr="00EC5BA8" w:rsidRDefault="00E71C50" w:rsidP="00E71C50">
            <w:pPr>
              <w:keepLines w:val="0"/>
              <w:tabs>
                <w:tab w:val="left" w:pos="892"/>
                <w:tab w:val="left" w:pos="4386"/>
                <w:tab w:val="right" w:pos="7308"/>
                <w:tab w:val="right" w:pos="9959"/>
              </w:tabs>
              <w:ind w:right="-1"/>
              <w:jc w:val="center"/>
              <w:rPr>
                <w:rFonts w:asciiTheme="minorHAnsi" w:hAnsiTheme="minorHAnsi" w:cstheme="minorHAnsi"/>
                <w:sz w:val="20"/>
                <w:szCs w:val="20"/>
              </w:rPr>
            </w:pPr>
            <w:r>
              <w:rPr>
                <w:rFonts w:asciiTheme="minorHAnsi" w:hAnsiTheme="minorHAnsi" w:cstheme="minorHAnsi"/>
                <w:sz w:val="20"/>
                <w:szCs w:val="20"/>
              </w:rPr>
              <w:t>Notes</w:t>
            </w:r>
          </w:p>
        </w:tc>
        <w:tc>
          <w:tcPr>
            <w:tcW w:w="1465" w:type="dxa"/>
          </w:tcPr>
          <w:p w14:paraId="2F9449CF" w14:textId="7FDFCAFE" w:rsidR="00E71C50" w:rsidRPr="00EC5BA8" w:rsidRDefault="00E71C50" w:rsidP="00E71C50">
            <w:pPr>
              <w:jc w:val="right"/>
              <w:rPr>
                <w:rFonts w:asciiTheme="minorHAnsi" w:hAnsiTheme="minorHAnsi" w:cstheme="minorHAnsi"/>
                <w:b/>
                <w:bCs/>
                <w:sz w:val="20"/>
                <w:szCs w:val="20"/>
              </w:rPr>
            </w:pPr>
            <w:r>
              <w:rPr>
                <w:rFonts w:asciiTheme="minorHAnsi" w:hAnsiTheme="minorHAnsi" w:cstheme="minorHAnsi"/>
                <w:b/>
                <w:bCs/>
                <w:sz w:val="20"/>
                <w:szCs w:val="20"/>
              </w:rPr>
              <w:t>Unaudited</w:t>
            </w:r>
            <w:r>
              <w:rPr>
                <w:rFonts w:asciiTheme="minorHAnsi" w:hAnsiTheme="minorHAnsi" w:cstheme="minorHAnsi"/>
                <w:b/>
                <w:bCs/>
                <w:sz w:val="20"/>
                <w:szCs w:val="20"/>
              </w:rPr>
              <w:br/>
              <w:t>6 months</w:t>
            </w:r>
            <w:r>
              <w:rPr>
                <w:rFonts w:asciiTheme="minorHAnsi" w:hAnsiTheme="minorHAnsi" w:cstheme="minorHAnsi"/>
                <w:b/>
                <w:bCs/>
                <w:sz w:val="20"/>
                <w:szCs w:val="20"/>
              </w:rPr>
              <w:br/>
              <w:t>ended 30 June</w:t>
            </w:r>
            <w:r>
              <w:rPr>
                <w:rFonts w:asciiTheme="minorHAnsi" w:hAnsiTheme="minorHAnsi" w:cstheme="minorHAnsi"/>
                <w:b/>
                <w:bCs/>
                <w:sz w:val="20"/>
                <w:szCs w:val="20"/>
              </w:rPr>
              <w:br/>
              <w:t>2026</w:t>
            </w:r>
            <w:r>
              <w:rPr>
                <w:rFonts w:asciiTheme="minorHAnsi" w:hAnsiTheme="minorHAnsi" w:cstheme="minorHAnsi"/>
                <w:b/>
                <w:bCs/>
                <w:sz w:val="20"/>
                <w:szCs w:val="20"/>
              </w:rPr>
              <w:br/>
              <w:t>£000s</w:t>
            </w:r>
          </w:p>
        </w:tc>
        <w:tc>
          <w:tcPr>
            <w:tcW w:w="1890" w:type="dxa"/>
          </w:tcPr>
          <w:p w14:paraId="66E04D68" w14:textId="091D6C63" w:rsidR="00E71C50" w:rsidRPr="00EC5BA8" w:rsidRDefault="00E71C50" w:rsidP="00E71C50">
            <w:pPr>
              <w:jc w:val="right"/>
              <w:rPr>
                <w:rFonts w:asciiTheme="minorHAnsi" w:hAnsiTheme="minorHAnsi" w:cstheme="minorHAnsi"/>
                <w:sz w:val="20"/>
                <w:szCs w:val="20"/>
              </w:rPr>
            </w:pPr>
            <w:r>
              <w:rPr>
                <w:rFonts w:asciiTheme="minorHAnsi" w:hAnsiTheme="minorHAnsi" w:cstheme="minorHAnsi"/>
                <w:sz w:val="20"/>
                <w:szCs w:val="20"/>
              </w:rPr>
              <w:t>Unaudited</w:t>
            </w:r>
            <w:r>
              <w:rPr>
                <w:rFonts w:asciiTheme="minorHAnsi" w:hAnsiTheme="minorHAnsi" w:cstheme="minorHAnsi"/>
                <w:sz w:val="20"/>
                <w:szCs w:val="20"/>
              </w:rPr>
              <w:br/>
              <w:t>6 months</w:t>
            </w:r>
            <w:r>
              <w:rPr>
                <w:rFonts w:asciiTheme="minorHAnsi" w:hAnsiTheme="minorHAnsi" w:cstheme="minorHAnsi"/>
                <w:sz w:val="20"/>
                <w:szCs w:val="20"/>
              </w:rPr>
              <w:br/>
              <w:t>ended 30 June</w:t>
            </w:r>
            <w:r>
              <w:rPr>
                <w:rFonts w:asciiTheme="minorHAnsi" w:hAnsiTheme="minorHAnsi" w:cstheme="minorHAnsi"/>
                <w:sz w:val="20"/>
                <w:szCs w:val="20"/>
              </w:rPr>
              <w:br/>
              <w:t>2025</w:t>
            </w:r>
            <w:r>
              <w:rPr>
                <w:rFonts w:asciiTheme="minorHAnsi" w:hAnsiTheme="minorHAnsi" w:cstheme="minorHAnsi"/>
                <w:sz w:val="20"/>
                <w:szCs w:val="20"/>
              </w:rPr>
              <w:br/>
              <w:t>£000s</w:t>
            </w:r>
          </w:p>
        </w:tc>
        <w:tc>
          <w:tcPr>
            <w:tcW w:w="1890" w:type="dxa"/>
            <w:gridSpan w:val="2"/>
          </w:tcPr>
          <w:p w14:paraId="2C7854F0" w14:textId="70E4D2C4" w:rsidR="00E71C50" w:rsidRPr="00EC5BA8" w:rsidRDefault="00E71C50" w:rsidP="00E71C50">
            <w:pPr>
              <w:jc w:val="right"/>
              <w:rPr>
                <w:rFonts w:asciiTheme="minorHAnsi" w:hAnsiTheme="minorHAnsi" w:cstheme="minorHAnsi"/>
                <w:sz w:val="20"/>
                <w:szCs w:val="20"/>
              </w:rPr>
            </w:pPr>
            <w:r>
              <w:rPr>
                <w:rFonts w:asciiTheme="minorHAnsi" w:hAnsiTheme="minorHAnsi" w:cstheme="minorHAnsi"/>
                <w:sz w:val="20"/>
                <w:szCs w:val="20"/>
              </w:rPr>
              <w:t>Audited</w:t>
            </w:r>
            <w:r>
              <w:rPr>
                <w:rFonts w:asciiTheme="minorHAnsi" w:hAnsiTheme="minorHAnsi" w:cstheme="minorHAnsi"/>
                <w:sz w:val="20"/>
                <w:szCs w:val="20"/>
              </w:rPr>
              <w:br/>
              <w:t>Year</w:t>
            </w:r>
            <w:r>
              <w:rPr>
                <w:rFonts w:asciiTheme="minorHAnsi" w:hAnsiTheme="minorHAnsi" w:cstheme="minorHAnsi"/>
                <w:sz w:val="20"/>
                <w:szCs w:val="20"/>
              </w:rPr>
              <w:br/>
              <w:t>ended 31 December</w:t>
            </w:r>
            <w:r>
              <w:rPr>
                <w:rFonts w:asciiTheme="minorHAnsi" w:hAnsiTheme="minorHAnsi" w:cstheme="minorHAnsi"/>
                <w:sz w:val="20"/>
                <w:szCs w:val="20"/>
              </w:rPr>
              <w:br/>
              <w:t>2025</w:t>
            </w:r>
            <w:r>
              <w:rPr>
                <w:rFonts w:asciiTheme="minorHAnsi" w:hAnsiTheme="minorHAnsi" w:cstheme="minorHAnsi"/>
                <w:sz w:val="20"/>
                <w:szCs w:val="20"/>
              </w:rPr>
              <w:br/>
              <w:t>£000s</w:t>
            </w:r>
          </w:p>
        </w:tc>
      </w:tr>
      <w:tr w:rsidR="00E71C50" w:rsidRPr="00EC5BA8" w14:paraId="609F3746" w14:textId="1F5F479E" w:rsidTr="0028257D">
        <w:tc>
          <w:tcPr>
            <w:tcW w:w="4536" w:type="dxa"/>
          </w:tcPr>
          <w:p w14:paraId="59ECCA93" w14:textId="77777777" w:rsidR="00E71C50" w:rsidRPr="00EC5BA8" w:rsidRDefault="00E71C50" w:rsidP="00E71C50">
            <w:pPr>
              <w:keepLines w:val="0"/>
              <w:ind w:right="-1"/>
              <w:rPr>
                <w:rFonts w:asciiTheme="minorHAnsi" w:hAnsiTheme="minorHAnsi" w:cstheme="minorHAnsi"/>
                <w:b/>
                <w:sz w:val="20"/>
                <w:szCs w:val="20"/>
              </w:rPr>
            </w:pPr>
            <w:r>
              <w:rPr>
                <w:rFonts w:asciiTheme="minorHAnsi" w:hAnsiTheme="minorHAnsi" w:cstheme="minorHAnsi"/>
                <w:b/>
                <w:sz w:val="20"/>
                <w:szCs w:val="20"/>
              </w:rPr>
              <w:t>Cash flows from operating activities</w:t>
            </w:r>
          </w:p>
        </w:tc>
        <w:tc>
          <w:tcPr>
            <w:tcW w:w="709" w:type="dxa"/>
          </w:tcPr>
          <w:p w14:paraId="6C245359" w14:textId="77777777" w:rsidR="00E71C50" w:rsidRPr="00EC5BA8" w:rsidRDefault="00E71C50" w:rsidP="00E71C50">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465" w:type="dxa"/>
          </w:tcPr>
          <w:p w14:paraId="46068C5C" w14:textId="77777777" w:rsidR="00E71C50" w:rsidRPr="00EC5BA8" w:rsidRDefault="00E71C50" w:rsidP="00E71C50">
            <w:pPr>
              <w:jc w:val="right"/>
              <w:rPr>
                <w:rFonts w:asciiTheme="minorHAnsi" w:hAnsiTheme="minorHAnsi" w:cstheme="minorHAnsi"/>
                <w:sz w:val="20"/>
                <w:szCs w:val="20"/>
              </w:rPr>
            </w:pPr>
          </w:p>
        </w:tc>
        <w:tc>
          <w:tcPr>
            <w:tcW w:w="1890" w:type="dxa"/>
          </w:tcPr>
          <w:p w14:paraId="04438FC0" w14:textId="77777777" w:rsidR="00E71C50" w:rsidRPr="00EC5BA8" w:rsidRDefault="00E71C50" w:rsidP="00E71C50">
            <w:pPr>
              <w:jc w:val="right"/>
              <w:rPr>
                <w:rFonts w:asciiTheme="minorHAnsi" w:hAnsiTheme="minorHAnsi" w:cstheme="minorHAnsi"/>
                <w:sz w:val="20"/>
                <w:szCs w:val="20"/>
              </w:rPr>
            </w:pPr>
          </w:p>
        </w:tc>
        <w:tc>
          <w:tcPr>
            <w:tcW w:w="1890" w:type="dxa"/>
            <w:gridSpan w:val="2"/>
          </w:tcPr>
          <w:p w14:paraId="254B365E" w14:textId="77777777" w:rsidR="00E71C50" w:rsidRPr="00EC5BA8" w:rsidRDefault="00E71C50" w:rsidP="00E71C50">
            <w:pPr>
              <w:jc w:val="right"/>
              <w:rPr>
                <w:rFonts w:asciiTheme="minorHAnsi" w:hAnsiTheme="minorHAnsi" w:cstheme="minorHAnsi"/>
                <w:sz w:val="20"/>
                <w:szCs w:val="20"/>
              </w:rPr>
            </w:pPr>
          </w:p>
        </w:tc>
      </w:tr>
      <w:tr w:rsidR="00E71C50" w:rsidRPr="00EC5BA8" w14:paraId="51C14B6D" w14:textId="51716FF1" w:rsidTr="0028257D">
        <w:tc>
          <w:tcPr>
            <w:tcW w:w="4536" w:type="dxa"/>
          </w:tcPr>
          <w:p w14:paraId="5718708A" w14:textId="59ADC5A0" w:rsidR="00E71C50" w:rsidRPr="00EC5BA8" w:rsidRDefault="00B80173" w:rsidP="00E71C50">
            <w:pPr>
              <w:keepLines w:val="0"/>
              <w:ind w:right="-1"/>
              <w:rPr>
                <w:rFonts w:asciiTheme="minorHAnsi" w:hAnsiTheme="minorHAnsi" w:cstheme="minorHAnsi"/>
                <w:sz w:val="20"/>
                <w:szCs w:val="20"/>
              </w:rPr>
            </w:pPr>
            <w:r>
              <w:rPr>
                <w:rFonts w:asciiTheme="minorHAnsi" w:hAnsiTheme="minorHAnsi" w:cstheme="minorHAnsi"/>
                <w:sz w:val="20"/>
                <w:szCs w:val="20"/>
              </w:rPr>
              <w:t>Profit/(loss) after income tax</w:t>
            </w:r>
          </w:p>
        </w:tc>
        <w:tc>
          <w:tcPr>
            <w:tcW w:w="709" w:type="dxa"/>
          </w:tcPr>
          <w:p w14:paraId="5FA2557E" w14:textId="77777777" w:rsidR="00E71C50" w:rsidRPr="00EC5BA8" w:rsidRDefault="00E71C50" w:rsidP="00E71C50">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465" w:type="dxa"/>
          </w:tcPr>
          <w:p w14:paraId="2EEE6290" w14:textId="180D708A" w:rsidR="00E71C50" w:rsidRPr="00EC5BA8" w:rsidRDefault="00426287" w:rsidP="00430588">
            <w:pPr>
              <w:jc w:val="right"/>
              <w:rPr>
                <w:rFonts w:asciiTheme="minorHAnsi" w:hAnsiTheme="minorHAnsi" w:cstheme="minorHAnsi"/>
                <w:b/>
                <w:bCs/>
                <w:sz w:val="20"/>
                <w:szCs w:val="20"/>
              </w:rPr>
            </w:pPr>
            <w:r w:rsidRPr="00280660">
              <w:rPr>
                <w:rFonts w:ascii="Calibri" w:hAnsi="Calibri" w:cs="Calibri"/>
                <w:b/>
                <w:bCs/>
                <w:sz w:val="20"/>
                <w:szCs w:val="20"/>
              </w:rPr>
              <w:t>17,756</w:t>
            </w:r>
          </w:p>
        </w:tc>
        <w:tc>
          <w:tcPr>
            <w:tcW w:w="1890" w:type="dxa"/>
          </w:tcPr>
          <w:p w14:paraId="0A47EF6E" w14:textId="77777777" w:rsidR="00E71C50" w:rsidRPr="00EC5BA8" w:rsidRDefault="00E71C50" w:rsidP="00E71C50">
            <w:pPr>
              <w:jc w:val="right"/>
              <w:rPr>
                <w:rFonts w:asciiTheme="minorHAnsi" w:hAnsiTheme="minorHAnsi" w:cstheme="minorHAnsi"/>
                <w:sz w:val="20"/>
                <w:szCs w:val="20"/>
              </w:rPr>
            </w:pPr>
            <w:r>
              <w:rPr>
                <w:rFonts w:asciiTheme="minorHAnsi" w:hAnsiTheme="minorHAnsi" w:cstheme="minorHAnsi"/>
                <w:sz w:val="20"/>
                <w:szCs w:val="20"/>
              </w:rPr>
              <w:t>(1,471)</w:t>
            </w:r>
          </w:p>
        </w:tc>
        <w:tc>
          <w:tcPr>
            <w:tcW w:w="1890" w:type="dxa"/>
            <w:gridSpan w:val="2"/>
          </w:tcPr>
          <w:p w14:paraId="07E04872" w14:textId="45BF7355" w:rsidR="00E71C50" w:rsidRPr="00EC5BA8" w:rsidRDefault="00430588" w:rsidP="00430588">
            <w:pPr>
              <w:jc w:val="right"/>
              <w:rPr>
                <w:rFonts w:asciiTheme="minorHAnsi" w:hAnsiTheme="minorHAnsi" w:cstheme="minorHAnsi"/>
                <w:sz w:val="20"/>
                <w:szCs w:val="20"/>
              </w:rPr>
            </w:pPr>
            <w:r>
              <w:rPr>
                <w:rFonts w:asciiTheme="minorHAnsi" w:hAnsiTheme="minorHAnsi" w:cstheme="minorHAnsi"/>
                <w:sz w:val="20"/>
                <w:szCs w:val="20"/>
              </w:rPr>
              <w:t>(642)</w:t>
            </w:r>
          </w:p>
        </w:tc>
      </w:tr>
      <w:tr w:rsidR="00E71C50" w:rsidRPr="00EC5BA8" w14:paraId="4481692A" w14:textId="4247F35D" w:rsidTr="0028257D">
        <w:tc>
          <w:tcPr>
            <w:tcW w:w="4536" w:type="dxa"/>
          </w:tcPr>
          <w:p w14:paraId="7F77873C" w14:textId="77777777" w:rsidR="00E71C50" w:rsidRPr="00EC5BA8" w:rsidRDefault="00E71C50" w:rsidP="00E71C50">
            <w:pPr>
              <w:keepLines w:val="0"/>
              <w:ind w:right="-1"/>
              <w:rPr>
                <w:rFonts w:asciiTheme="minorHAnsi" w:hAnsiTheme="minorHAnsi" w:cstheme="minorHAnsi"/>
                <w:sz w:val="20"/>
                <w:szCs w:val="20"/>
              </w:rPr>
            </w:pPr>
            <w:r>
              <w:rPr>
                <w:rFonts w:asciiTheme="minorHAnsi" w:hAnsiTheme="minorHAnsi" w:cstheme="minorHAnsi"/>
                <w:sz w:val="20"/>
                <w:szCs w:val="20"/>
              </w:rPr>
              <w:t>Adjustments for:</w:t>
            </w:r>
          </w:p>
        </w:tc>
        <w:tc>
          <w:tcPr>
            <w:tcW w:w="709" w:type="dxa"/>
          </w:tcPr>
          <w:p w14:paraId="278C058E" w14:textId="77777777" w:rsidR="00E71C50" w:rsidRPr="00EC5BA8" w:rsidRDefault="00E71C50" w:rsidP="00E71C50">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465" w:type="dxa"/>
          </w:tcPr>
          <w:p w14:paraId="04B8FC85" w14:textId="42D389A5" w:rsidR="00E71C50" w:rsidRPr="00EC5BA8" w:rsidRDefault="00E71C50" w:rsidP="00430588">
            <w:pPr>
              <w:jc w:val="right"/>
              <w:rPr>
                <w:rFonts w:asciiTheme="minorHAnsi" w:hAnsiTheme="minorHAnsi" w:cstheme="minorHAnsi"/>
                <w:b/>
                <w:bCs/>
                <w:sz w:val="20"/>
                <w:szCs w:val="20"/>
              </w:rPr>
            </w:pPr>
          </w:p>
        </w:tc>
        <w:tc>
          <w:tcPr>
            <w:tcW w:w="1890" w:type="dxa"/>
          </w:tcPr>
          <w:p w14:paraId="47BC3E93" w14:textId="77777777" w:rsidR="00E71C50" w:rsidRPr="00EC5BA8" w:rsidRDefault="00E71C50" w:rsidP="00E71C50">
            <w:pPr>
              <w:jc w:val="right"/>
              <w:rPr>
                <w:rFonts w:asciiTheme="minorHAnsi" w:hAnsiTheme="minorHAnsi" w:cstheme="minorHAnsi"/>
                <w:sz w:val="20"/>
                <w:szCs w:val="20"/>
              </w:rPr>
            </w:pPr>
          </w:p>
        </w:tc>
        <w:tc>
          <w:tcPr>
            <w:tcW w:w="1890" w:type="dxa"/>
            <w:gridSpan w:val="2"/>
          </w:tcPr>
          <w:p w14:paraId="5D50083B" w14:textId="48545329" w:rsidR="00E71C50" w:rsidRPr="00EC5BA8" w:rsidRDefault="00E71C50" w:rsidP="00430588">
            <w:pPr>
              <w:jc w:val="right"/>
              <w:rPr>
                <w:rFonts w:asciiTheme="minorHAnsi" w:hAnsiTheme="minorHAnsi" w:cstheme="minorHAnsi"/>
                <w:sz w:val="20"/>
                <w:szCs w:val="20"/>
              </w:rPr>
            </w:pPr>
          </w:p>
        </w:tc>
      </w:tr>
      <w:tr w:rsidR="00E71C50" w:rsidRPr="00EC5BA8" w14:paraId="0012CFA7" w14:textId="6258AA48" w:rsidTr="0028257D">
        <w:tc>
          <w:tcPr>
            <w:tcW w:w="4536" w:type="dxa"/>
          </w:tcPr>
          <w:p w14:paraId="33AC44EE" w14:textId="77777777" w:rsidR="00E71C50" w:rsidRPr="00EC5BA8" w:rsidRDefault="00E71C50" w:rsidP="00E71C50">
            <w:pPr>
              <w:keepLines w:val="0"/>
              <w:ind w:right="-1"/>
              <w:rPr>
                <w:rFonts w:asciiTheme="minorHAnsi" w:hAnsiTheme="minorHAnsi" w:cstheme="minorHAnsi"/>
                <w:sz w:val="20"/>
                <w:szCs w:val="20"/>
              </w:rPr>
            </w:pPr>
            <w:r>
              <w:rPr>
                <w:rFonts w:asciiTheme="minorHAnsi" w:hAnsiTheme="minorHAnsi" w:cstheme="minorHAnsi"/>
                <w:sz w:val="20"/>
                <w:szCs w:val="20"/>
              </w:rPr>
              <w:t>Depreciation of property, plant and equipment</w:t>
            </w:r>
          </w:p>
        </w:tc>
        <w:tc>
          <w:tcPr>
            <w:tcW w:w="709" w:type="dxa"/>
          </w:tcPr>
          <w:p w14:paraId="72DD1BAD" w14:textId="77777777" w:rsidR="00E71C50" w:rsidRPr="00EC5BA8" w:rsidRDefault="00E71C50" w:rsidP="00E71C50">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465" w:type="dxa"/>
          </w:tcPr>
          <w:p w14:paraId="1BB97974" w14:textId="276353DB" w:rsidR="00E71C50" w:rsidRPr="00EC5BA8" w:rsidRDefault="00430588" w:rsidP="00430588">
            <w:pPr>
              <w:jc w:val="right"/>
              <w:rPr>
                <w:rFonts w:asciiTheme="minorHAnsi" w:hAnsiTheme="minorHAnsi" w:cstheme="minorHAnsi"/>
                <w:b/>
                <w:bCs/>
                <w:sz w:val="20"/>
                <w:szCs w:val="20"/>
              </w:rPr>
            </w:pPr>
            <w:r>
              <w:rPr>
                <w:rFonts w:asciiTheme="minorHAnsi" w:hAnsiTheme="minorHAnsi" w:cstheme="minorHAnsi"/>
                <w:b/>
                <w:bCs/>
                <w:sz w:val="20"/>
                <w:szCs w:val="20"/>
              </w:rPr>
              <w:t>13</w:t>
            </w:r>
          </w:p>
        </w:tc>
        <w:tc>
          <w:tcPr>
            <w:tcW w:w="1890" w:type="dxa"/>
          </w:tcPr>
          <w:p w14:paraId="357507C5" w14:textId="77777777" w:rsidR="00E71C50" w:rsidRPr="00EC5BA8" w:rsidRDefault="00E71C50" w:rsidP="00E71C50">
            <w:pPr>
              <w:jc w:val="right"/>
              <w:rPr>
                <w:rFonts w:asciiTheme="minorHAnsi" w:hAnsiTheme="minorHAnsi" w:cstheme="minorHAnsi"/>
                <w:sz w:val="20"/>
                <w:szCs w:val="20"/>
              </w:rPr>
            </w:pPr>
            <w:r>
              <w:rPr>
                <w:rFonts w:asciiTheme="minorHAnsi" w:hAnsiTheme="minorHAnsi" w:cstheme="minorHAnsi"/>
                <w:sz w:val="20"/>
                <w:szCs w:val="20"/>
              </w:rPr>
              <w:t>23</w:t>
            </w:r>
          </w:p>
        </w:tc>
        <w:tc>
          <w:tcPr>
            <w:tcW w:w="1890" w:type="dxa"/>
            <w:gridSpan w:val="2"/>
          </w:tcPr>
          <w:p w14:paraId="7E8966BE" w14:textId="6C0B7642" w:rsidR="00E71C50" w:rsidRPr="00EC5BA8" w:rsidRDefault="00430588" w:rsidP="00430588">
            <w:pPr>
              <w:jc w:val="right"/>
              <w:rPr>
                <w:rFonts w:asciiTheme="minorHAnsi" w:hAnsiTheme="minorHAnsi" w:cstheme="minorHAnsi"/>
                <w:sz w:val="20"/>
                <w:szCs w:val="20"/>
              </w:rPr>
            </w:pPr>
            <w:r>
              <w:rPr>
                <w:rFonts w:asciiTheme="minorHAnsi" w:hAnsiTheme="minorHAnsi" w:cstheme="minorHAnsi"/>
                <w:sz w:val="20"/>
                <w:szCs w:val="20"/>
              </w:rPr>
              <w:t>35</w:t>
            </w:r>
          </w:p>
        </w:tc>
      </w:tr>
      <w:tr w:rsidR="00E71C50" w:rsidRPr="00EC5BA8" w14:paraId="207139D6" w14:textId="78377803" w:rsidTr="0028257D">
        <w:tc>
          <w:tcPr>
            <w:tcW w:w="4536" w:type="dxa"/>
          </w:tcPr>
          <w:p w14:paraId="6CB4E19A" w14:textId="77777777" w:rsidR="00E71C50" w:rsidRPr="00EC5BA8" w:rsidRDefault="00E71C50" w:rsidP="00E71C50">
            <w:pPr>
              <w:keepLines w:val="0"/>
              <w:ind w:right="-1"/>
              <w:rPr>
                <w:rFonts w:asciiTheme="minorHAnsi" w:hAnsiTheme="minorHAnsi" w:cstheme="minorHAnsi"/>
                <w:sz w:val="20"/>
                <w:szCs w:val="20"/>
              </w:rPr>
            </w:pPr>
            <w:r>
              <w:rPr>
                <w:rFonts w:asciiTheme="minorHAnsi" w:hAnsiTheme="minorHAnsi" w:cstheme="minorHAnsi"/>
                <w:sz w:val="20"/>
                <w:szCs w:val="20"/>
              </w:rPr>
              <w:t>Depreciation of right to use assets</w:t>
            </w:r>
          </w:p>
        </w:tc>
        <w:tc>
          <w:tcPr>
            <w:tcW w:w="709" w:type="dxa"/>
          </w:tcPr>
          <w:p w14:paraId="723FCA07" w14:textId="77777777" w:rsidR="00E71C50" w:rsidRPr="00EC5BA8" w:rsidRDefault="00E71C50" w:rsidP="00E71C50">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465" w:type="dxa"/>
          </w:tcPr>
          <w:p w14:paraId="65B7E5FC" w14:textId="285B0A16" w:rsidR="00E71C50" w:rsidRPr="00EC5BA8" w:rsidRDefault="00430588" w:rsidP="00430588">
            <w:pPr>
              <w:jc w:val="right"/>
              <w:rPr>
                <w:rFonts w:asciiTheme="minorHAnsi" w:hAnsiTheme="minorHAnsi" w:cstheme="minorHAnsi"/>
                <w:b/>
                <w:bCs/>
                <w:sz w:val="20"/>
                <w:szCs w:val="20"/>
              </w:rPr>
            </w:pPr>
            <w:r>
              <w:rPr>
                <w:rFonts w:asciiTheme="minorHAnsi" w:hAnsiTheme="minorHAnsi" w:cstheme="minorHAnsi"/>
                <w:b/>
                <w:bCs/>
                <w:sz w:val="20"/>
                <w:szCs w:val="20"/>
              </w:rPr>
              <w:t>69</w:t>
            </w:r>
          </w:p>
        </w:tc>
        <w:tc>
          <w:tcPr>
            <w:tcW w:w="1890" w:type="dxa"/>
          </w:tcPr>
          <w:p w14:paraId="5AFED115" w14:textId="77777777" w:rsidR="00E71C50" w:rsidRPr="00EC5BA8" w:rsidRDefault="00E71C50" w:rsidP="00E71C50">
            <w:pPr>
              <w:jc w:val="right"/>
              <w:rPr>
                <w:rFonts w:asciiTheme="minorHAnsi" w:hAnsiTheme="minorHAnsi" w:cstheme="minorHAnsi"/>
                <w:sz w:val="20"/>
                <w:szCs w:val="20"/>
              </w:rPr>
            </w:pPr>
            <w:r>
              <w:rPr>
                <w:rFonts w:asciiTheme="minorHAnsi" w:hAnsiTheme="minorHAnsi" w:cstheme="minorHAnsi"/>
                <w:sz w:val="20"/>
                <w:szCs w:val="20"/>
              </w:rPr>
              <w:t>35</w:t>
            </w:r>
          </w:p>
        </w:tc>
        <w:tc>
          <w:tcPr>
            <w:tcW w:w="1890" w:type="dxa"/>
            <w:gridSpan w:val="2"/>
          </w:tcPr>
          <w:p w14:paraId="03040800" w14:textId="2C88600D" w:rsidR="00E71C50" w:rsidRPr="00EC5BA8" w:rsidRDefault="00430588" w:rsidP="00430588">
            <w:pPr>
              <w:jc w:val="right"/>
              <w:rPr>
                <w:rFonts w:asciiTheme="minorHAnsi" w:hAnsiTheme="minorHAnsi" w:cstheme="minorHAnsi"/>
                <w:sz w:val="20"/>
                <w:szCs w:val="20"/>
              </w:rPr>
            </w:pPr>
            <w:r>
              <w:rPr>
                <w:rFonts w:asciiTheme="minorHAnsi" w:hAnsiTheme="minorHAnsi" w:cstheme="minorHAnsi"/>
                <w:sz w:val="20"/>
                <w:szCs w:val="20"/>
              </w:rPr>
              <w:t>105</w:t>
            </w:r>
          </w:p>
        </w:tc>
      </w:tr>
      <w:tr w:rsidR="00E71C50" w:rsidRPr="00EC5BA8" w14:paraId="54BB2089" w14:textId="4CB393AF" w:rsidTr="0028257D">
        <w:tc>
          <w:tcPr>
            <w:tcW w:w="4536" w:type="dxa"/>
          </w:tcPr>
          <w:p w14:paraId="32C47BDE" w14:textId="77777777" w:rsidR="00E71C50" w:rsidRPr="00EC5BA8" w:rsidRDefault="00E71C50" w:rsidP="00E71C50">
            <w:pPr>
              <w:keepLines w:val="0"/>
              <w:ind w:right="-1"/>
              <w:rPr>
                <w:rFonts w:asciiTheme="minorHAnsi" w:hAnsiTheme="minorHAnsi" w:cstheme="minorHAnsi"/>
                <w:sz w:val="20"/>
                <w:szCs w:val="20"/>
              </w:rPr>
            </w:pPr>
            <w:r>
              <w:rPr>
                <w:rFonts w:asciiTheme="minorHAnsi" w:hAnsiTheme="minorHAnsi" w:cstheme="minorHAnsi"/>
                <w:sz w:val="20"/>
                <w:szCs w:val="20"/>
              </w:rPr>
              <w:t>Amortisation of intangibles</w:t>
            </w:r>
          </w:p>
        </w:tc>
        <w:tc>
          <w:tcPr>
            <w:tcW w:w="709" w:type="dxa"/>
          </w:tcPr>
          <w:p w14:paraId="36D0C52C" w14:textId="77777777" w:rsidR="00E71C50" w:rsidRPr="00EC5BA8" w:rsidRDefault="00E71C50" w:rsidP="00E71C50">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465" w:type="dxa"/>
          </w:tcPr>
          <w:p w14:paraId="7CA7F8FA" w14:textId="64E0E2F6" w:rsidR="00E71C50" w:rsidRPr="00EC5BA8" w:rsidRDefault="00430588" w:rsidP="00430588">
            <w:pPr>
              <w:jc w:val="right"/>
              <w:rPr>
                <w:rFonts w:asciiTheme="minorHAnsi" w:hAnsiTheme="minorHAnsi" w:cstheme="minorHAnsi"/>
                <w:b/>
                <w:bCs/>
                <w:sz w:val="20"/>
                <w:szCs w:val="20"/>
              </w:rPr>
            </w:pPr>
            <w:r>
              <w:rPr>
                <w:rFonts w:asciiTheme="minorHAnsi" w:hAnsiTheme="minorHAnsi" w:cstheme="minorHAnsi"/>
                <w:b/>
                <w:bCs/>
                <w:sz w:val="20"/>
                <w:szCs w:val="20"/>
              </w:rPr>
              <w:t>109</w:t>
            </w:r>
          </w:p>
        </w:tc>
        <w:tc>
          <w:tcPr>
            <w:tcW w:w="1890" w:type="dxa"/>
          </w:tcPr>
          <w:p w14:paraId="530793AB" w14:textId="77777777" w:rsidR="00E71C50" w:rsidRPr="00EC5BA8" w:rsidRDefault="00E71C50" w:rsidP="00E71C50">
            <w:pPr>
              <w:jc w:val="right"/>
              <w:rPr>
                <w:rFonts w:asciiTheme="minorHAnsi" w:hAnsiTheme="minorHAnsi" w:cstheme="minorHAnsi"/>
                <w:sz w:val="20"/>
                <w:szCs w:val="20"/>
              </w:rPr>
            </w:pPr>
            <w:r>
              <w:rPr>
                <w:rFonts w:asciiTheme="minorHAnsi" w:hAnsiTheme="minorHAnsi" w:cstheme="minorHAnsi"/>
                <w:sz w:val="20"/>
                <w:szCs w:val="20"/>
              </w:rPr>
              <w:t>109</w:t>
            </w:r>
          </w:p>
        </w:tc>
        <w:tc>
          <w:tcPr>
            <w:tcW w:w="1890" w:type="dxa"/>
            <w:gridSpan w:val="2"/>
          </w:tcPr>
          <w:p w14:paraId="20357672" w14:textId="38EA36B5" w:rsidR="00E71C50" w:rsidRPr="00EC5BA8" w:rsidRDefault="00430588" w:rsidP="00430588">
            <w:pPr>
              <w:jc w:val="right"/>
              <w:rPr>
                <w:rFonts w:asciiTheme="minorHAnsi" w:hAnsiTheme="minorHAnsi" w:cstheme="minorHAnsi"/>
                <w:sz w:val="20"/>
                <w:szCs w:val="20"/>
              </w:rPr>
            </w:pPr>
            <w:r>
              <w:rPr>
                <w:rFonts w:asciiTheme="minorHAnsi" w:hAnsiTheme="minorHAnsi" w:cstheme="minorHAnsi"/>
                <w:sz w:val="20"/>
                <w:szCs w:val="20"/>
              </w:rPr>
              <w:t>218</w:t>
            </w:r>
          </w:p>
        </w:tc>
      </w:tr>
      <w:tr w:rsidR="00E71C50" w:rsidRPr="00EC5BA8" w14:paraId="0ACFFAB6" w14:textId="3E0DC40A" w:rsidTr="0028257D">
        <w:tc>
          <w:tcPr>
            <w:tcW w:w="4536" w:type="dxa"/>
          </w:tcPr>
          <w:p w14:paraId="29DC11CB" w14:textId="77777777" w:rsidR="00E71C50" w:rsidRPr="00EC5BA8" w:rsidRDefault="00E71C50" w:rsidP="00E71C50">
            <w:pPr>
              <w:keepLines w:val="0"/>
              <w:ind w:right="-1"/>
              <w:rPr>
                <w:rFonts w:asciiTheme="minorHAnsi" w:hAnsiTheme="minorHAnsi" w:cstheme="minorHAnsi"/>
                <w:sz w:val="20"/>
                <w:szCs w:val="20"/>
              </w:rPr>
            </w:pPr>
            <w:r>
              <w:rPr>
                <w:rFonts w:asciiTheme="minorHAnsi" w:hAnsiTheme="minorHAnsi" w:cstheme="minorHAnsi"/>
                <w:sz w:val="20"/>
                <w:szCs w:val="20"/>
              </w:rPr>
              <w:t>Estimated credit losses on trade receivables</w:t>
            </w:r>
          </w:p>
        </w:tc>
        <w:tc>
          <w:tcPr>
            <w:tcW w:w="709" w:type="dxa"/>
          </w:tcPr>
          <w:p w14:paraId="7AA37368" w14:textId="77777777" w:rsidR="00E71C50" w:rsidRPr="00EC5BA8" w:rsidRDefault="00E71C50" w:rsidP="00E71C50">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465" w:type="dxa"/>
          </w:tcPr>
          <w:p w14:paraId="64B8E2E8" w14:textId="4B9DD12D" w:rsidR="00E71C50" w:rsidRPr="00EC5BA8" w:rsidRDefault="00430588" w:rsidP="00430588">
            <w:pPr>
              <w:jc w:val="right"/>
              <w:rPr>
                <w:rFonts w:asciiTheme="minorHAnsi" w:hAnsiTheme="minorHAnsi" w:cstheme="minorHAnsi"/>
                <w:b/>
                <w:bCs/>
                <w:sz w:val="20"/>
                <w:szCs w:val="20"/>
              </w:rPr>
            </w:pPr>
            <w:r>
              <w:rPr>
                <w:rFonts w:asciiTheme="minorHAnsi" w:hAnsiTheme="minorHAnsi" w:cstheme="minorHAnsi"/>
                <w:b/>
                <w:bCs/>
                <w:sz w:val="20"/>
                <w:szCs w:val="20"/>
              </w:rPr>
              <w:t>-</w:t>
            </w:r>
          </w:p>
        </w:tc>
        <w:tc>
          <w:tcPr>
            <w:tcW w:w="1890" w:type="dxa"/>
          </w:tcPr>
          <w:p w14:paraId="23E5CBAE" w14:textId="77777777" w:rsidR="00E71C50" w:rsidRPr="00EC5BA8" w:rsidRDefault="00E71C50" w:rsidP="00E71C50">
            <w:pPr>
              <w:jc w:val="right"/>
              <w:rPr>
                <w:rFonts w:asciiTheme="minorHAnsi" w:hAnsiTheme="minorHAnsi" w:cstheme="minorHAnsi"/>
                <w:sz w:val="20"/>
                <w:szCs w:val="20"/>
              </w:rPr>
            </w:pPr>
            <w:r>
              <w:rPr>
                <w:rFonts w:asciiTheme="minorHAnsi" w:hAnsiTheme="minorHAnsi" w:cstheme="minorHAnsi"/>
                <w:sz w:val="20"/>
                <w:szCs w:val="20"/>
              </w:rPr>
              <w:t>12</w:t>
            </w:r>
          </w:p>
        </w:tc>
        <w:tc>
          <w:tcPr>
            <w:tcW w:w="1890" w:type="dxa"/>
            <w:gridSpan w:val="2"/>
          </w:tcPr>
          <w:p w14:paraId="31267832" w14:textId="296E85D4" w:rsidR="00E71C50" w:rsidRPr="00EC5BA8" w:rsidRDefault="00430588" w:rsidP="00430588">
            <w:pPr>
              <w:jc w:val="right"/>
              <w:rPr>
                <w:rFonts w:asciiTheme="minorHAnsi" w:hAnsiTheme="minorHAnsi" w:cstheme="minorHAnsi"/>
                <w:sz w:val="20"/>
                <w:szCs w:val="20"/>
              </w:rPr>
            </w:pPr>
            <w:r>
              <w:rPr>
                <w:rFonts w:asciiTheme="minorHAnsi" w:hAnsiTheme="minorHAnsi" w:cstheme="minorHAnsi"/>
                <w:sz w:val="20"/>
                <w:szCs w:val="20"/>
              </w:rPr>
              <w:t>74</w:t>
            </w:r>
          </w:p>
        </w:tc>
      </w:tr>
      <w:tr w:rsidR="00E71C50" w:rsidRPr="00EC5BA8" w14:paraId="4DC6FED6" w14:textId="2BDDD15C" w:rsidTr="0028257D">
        <w:tc>
          <w:tcPr>
            <w:tcW w:w="4536" w:type="dxa"/>
          </w:tcPr>
          <w:p w14:paraId="67D1C00D" w14:textId="0CB5F392" w:rsidR="00E71C50" w:rsidRPr="00EC5BA8" w:rsidRDefault="00E71C50" w:rsidP="00E71C50">
            <w:pPr>
              <w:keepLines w:val="0"/>
              <w:ind w:right="-1"/>
              <w:rPr>
                <w:rFonts w:asciiTheme="minorHAnsi" w:hAnsiTheme="minorHAnsi" w:cstheme="minorHAnsi"/>
                <w:sz w:val="20"/>
                <w:szCs w:val="20"/>
              </w:rPr>
            </w:pPr>
            <w:r>
              <w:rPr>
                <w:rFonts w:asciiTheme="minorHAnsi" w:hAnsiTheme="minorHAnsi" w:cstheme="minorHAnsi"/>
                <w:sz w:val="20"/>
                <w:szCs w:val="20"/>
              </w:rPr>
              <w:t>Loss on disposal of property, plant and equipment</w:t>
            </w:r>
          </w:p>
        </w:tc>
        <w:tc>
          <w:tcPr>
            <w:tcW w:w="709" w:type="dxa"/>
          </w:tcPr>
          <w:p w14:paraId="74C1ABCE" w14:textId="77777777" w:rsidR="00E71C50" w:rsidRPr="00EC5BA8" w:rsidRDefault="00E71C50" w:rsidP="00E71C50">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465" w:type="dxa"/>
          </w:tcPr>
          <w:p w14:paraId="41C38D2E" w14:textId="731C7542" w:rsidR="00E71C50" w:rsidRPr="00EC5BA8" w:rsidRDefault="00430588" w:rsidP="00430588">
            <w:pPr>
              <w:jc w:val="right"/>
              <w:rPr>
                <w:rFonts w:asciiTheme="minorHAnsi" w:hAnsiTheme="minorHAnsi" w:cstheme="minorHAnsi"/>
                <w:b/>
                <w:bCs/>
                <w:sz w:val="20"/>
                <w:szCs w:val="20"/>
              </w:rPr>
            </w:pPr>
            <w:r>
              <w:rPr>
                <w:rFonts w:asciiTheme="minorHAnsi" w:hAnsiTheme="minorHAnsi" w:cstheme="minorHAnsi"/>
                <w:b/>
                <w:bCs/>
                <w:sz w:val="20"/>
                <w:szCs w:val="20"/>
              </w:rPr>
              <w:t>-</w:t>
            </w:r>
          </w:p>
        </w:tc>
        <w:tc>
          <w:tcPr>
            <w:tcW w:w="1890" w:type="dxa"/>
          </w:tcPr>
          <w:p w14:paraId="060BF5AE" w14:textId="77777777" w:rsidR="00E71C50" w:rsidRPr="00EC5BA8" w:rsidRDefault="00E71C50" w:rsidP="00E71C50">
            <w:pPr>
              <w:jc w:val="right"/>
              <w:rPr>
                <w:rFonts w:asciiTheme="minorHAnsi" w:hAnsiTheme="minorHAnsi" w:cstheme="minorHAnsi"/>
                <w:sz w:val="20"/>
                <w:szCs w:val="20"/>
              </w:rPr>
            </w:pPr>
            <w:r>
              <w:rPr>
                <w:rFonts w:asciiTheme="minorHAnsi" w:hAnsiTheme="minorHAnsi" w:cstheme="minorHAnsi"/>
                <w:sz w:val="20"/>
                <w:szCs w:val="20"/>
              </w:rPr>
              <w:t>68</w:t>
            </w:r>
          </w:p>
        </w:tc>
        <w:tc>
          <w:tcPr>
            <w:tcW w:w="1890" w:type="dxa"/>
            <w:gridSpan w:val="2"/>
          </w:tcPr>
          <w:p w14:paraId="77B57CED" w14:textId="049B3285" w:rsidR="00E71C50" w:rsidRPr="00EC5BA8" w:rsidRDefault="00430588" w:rsidP="00430588">
            <w:pPr>
              <w:jc w:val="right"/>
              <w:rPr>
                <w:rFonts w:asciiTheme="minorHAnsi" w:hAnsiTheme="minorHAnsi" w:cstheme="minorHAnsi"/>
                <w:sz w:val="20"/>
                <w:szCs w:val="20"/>
              </w:rPr>
            </w:pPr>
            <w:r>
              <w:rPr>
                <w:rFonts w:asciiTheme="minorHAnsi" w:hAnsiTheme="minorHAnsi" w:cstheme="minorHAnsi"/>
                <w:sz w:val="20"/>
                <w:szCs w:val="20"/>
              </w:rPr>
              <w:t>62</w:t>
            </w:r>
          </w:p>
        </w:tc>
      </w:tr>
      <w:tr w:rsidR="002D79CA" w:rsidRPr="00EC5BA8" w14:paraId="49D03DBD" w14:textId="77777777" w:rsidTr="0028257D">
        <w:tc>
          <w:tcPr>
            <w:tcW w:w="4536" w:type="dxa"/>
          </w:tcPr>
          <w:p w14:paraId="0EB0D6E1" w14:textId="2C3F5629" w:rsidR="002D79CA" w:rsidRPr="00EC5BA8" w:rsidRDefault="002D79CA" w:rsidP="00430588">
            <w:pPr>
              <w:keepLines w:val="0"/>
              <w:ind w:right="-1"/>
              <w:rPr>
                <w:rFonts w:asciiTheme="minorHAnsi" w:hAnsiTheme="minorHAnsi" w:cstheme="minorHAnsi"/>
                <w:sz w:val="20"/>
                <w:szCs w:val="20"/>
              </w:rPr>
            </w:pPr>
            <w:r>
              <w:rPr>
                <w:rFonts w:asciiTheme="minorHAnsi" w:hAnsiTheme="minorHAnsi" w:cstheme="minorHAnsi"/>
                <w:sz w:val="20"/>
                <w:szCs w:val="20"/>
              </w:rPr>
              <w:t>Fair value movement on investments held at FVTPL</w:t>
            </w:r>
          </w:p>
        </w:tc>
        <w:tc>
          <w:tcPr>
            <w:tcW w:w="709" w:type="dxa"/>
          </w:tcPr>
          <w:p w14:paraId="31301FB3" w14:textId="77777777" w:rsidR="002D79CA" w:rsidRPr="00EC5BA8" w:rsidRDefault="002D79CA" w:rsidP="00E71C50">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465" w:type="dxa"/>
          </w:tcPr>
          <w:p w14:paraId="1E3CE514" w14:textId="50EDBBD5" w:rsidR="002D79CA" w:rsidRPr="00EC5BA8" w:rsidRDefault="00430588" w:rsidP="00430588">
            <w:pPr>
              <w:jc w:val="right"/>
              <w:rPr>
                <w:rFonts w:asciiTheme="minorHAnsi" w:hAnsiTheme="minorHAnsi" w:cstheme="minorHAnsi"/>
                <w:b/>
                <w:bCs/>
                <w:sz w:val="20"/>
                <w:szCs w:val="20"/>
              </w:rPr>
            </w:pPr>
            <w:r>
              <w:rPr>
                <w:rFonts w:asciiTheme="minorHAnsi" w:hAnsiTheme="minorHAnsi" w:cstheme="minorHAnsi"/>
                <w:b/>
                <w:bCs/>
                <w:sz w:val="20"/>
                <w:szCs w:val="20"/>
              </w:rPr>
              <w:t>419</w:t>
            </w:r>
          </w:p>
        </w:tc>
        <w:tc>
          <w:tcPr>
            <w:tcW w:w="1890" w:type="dxa"/>
          </w:tcPr>
          <w:p w14:paraId="212CFBF2" w14:textId="312FE8D2" w:rsidR="002D79CA" w:rsidRPr="00EC5BA8" w:rsidRDefault="00430588" w:rsidP="00430588">
            <w:pPr>
              <w:jc w:val="right"/>
              <w:rPr>
                <w:rFonts w:asciiTheme="minorHAnsi" w:hAnsiTheme="minorHAnsi" w:cstheme="minorHAnsi"/>
                <w:sz w:val="20"/>
                <w:szCs w:val="20"/>
              </w:rPr>
            </w:pPr>
            <w:r>
              <w:rPr>
                <w:rFonts w:asciiTheme="minorHAnsi" w:hAnsiTheme="minorHAnsi" w:cstheme="minorHAnsi"/>
                <w:sz w:val="20"/>
                <w:szCs w:val="20"/>
              </w:rPr>
              <w:t>-</w:t>
            </w:r>
          </w:p>
        </w:tc>
        <w:tc>
          <w:tcPr>
            <w:tcW w:w="1890" w:type="dxa"/>
            <w:gridSpan w:val="2"/>
          </w:tcPr>
          <w:p w14:paraId="55CA37EC" w14:textId="4B4BB7F7" w:rsidR="002D79CA" w:rsidRPr="00EC5BA8" w:rsidRDefault="00430588" w:rsidP="00430588">
            <w:pPr>
              <w:jc w:val="right"/>
              <w:rPr>
                <w:rFonts w:asciiTheme="minorHAnsi" w:hAnsiTheme="minorHAnsi" w:cstheme="minorHAnsi"/>
                <w:sz w:val="20"/>
                <w:szCs w:val="20"/>
              </w:rPr>
            </w:pPr>
            <w:r>
              <w:rPr>
                <w:rFonts w:asciiTheme="minorHAnsi" w:hAnsiTheme="minorHAnsi" w:cstheme="minorHAnsi"/>
                <w:sz w:val="20"/>
                <w:szCs w:val="20"/>
              </w:rPr>
              <w:t>(557)</w:t>
            </w:r>
          </w:p>
        </w:tc>
      </w:tr>
      <w:tr w:rsidR="002D79CA" w:rsidRPr="00EC5BA8" w14:paraId="17B23F9E" w14:textId="77777777" w:rsidTr="0028257D">
        <w:tc>
          <w:tcPr>
            <w:tcW w:w="4536" w:type="dxa"/>
          </w:tcPr>
          <w:p w14:paraId="54DD4FCE" w14:textId="14D91A7F" w:rsidR="002D79CA" w:rsidRPr="00EC5BA8" w:rsidRDefault="002D79CA" w:rsidP="00430588">
            <w:pPr>
              <w:keepLines w:val="0"/>
              <w:ind w:right="-1"/>
              <w:rPr>
                <w:rFonts w:asciiTheme="minorHAnsi" w:hAnsiTheme="minorHAnsi" w:cstheme="minorHAnsi"/>
                <w:sz w:val="20"/>
                <w:szCs w:val="20"/>
              </w:rPr>
            </w:pPr>
            <w:r>
              <w:rPr>
                <w:rFonts w:asciiTheme="minorHAnsi" w:hAnsiTheme="minorHAnsi" w:cstheme="minorHAnsi"/>
                <w:sz w:val="20"/>
                <w:szCs w:val="20"/>
              </w:rPr>
              <w:t>Fair value movement on convertible debt</w:t>
            </w:r>
          </w:p>
        </w:tc>
        <w:tc>
          <w:tcPr>
            <w:tcW w:w="709" w:type="dxa"/>
          </w:tcPr>
          <w:p w14:paraId="494B6B00" w14:textId="77777777" w:rsidR="002D79CA" w:rsidRPr="00EC5BA8" w:rsidRDefault="002D79CA" w:rsidP="00E71C50">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465" w:type="dxa"/>
          </w:tcPr>
          <w:p w14:paraId="6D54BEAE" w14:textId="32DD538D" w:rsidR="002D79CA" w:rsidRPr="00EC5BA8" w:rsidRDefault="00430588" w:rsidP="00430588">
            <w:pPr>
              <w:jc w:val="right"/>
              <w:rPr>
                <w:rFonts w:asciiTheme="minorHAnsi" w:hAnsiTheme="minorHAnsi" w:cstheme="minorHAnsi"/>
                <w:b/>
                <w:bCs/>
                <w:sz w:val="20"/>
                <w:szCs w:val="20"/>
              </w:rPr>
            </w:pPr>
            <w:r>
              <w:rPr>
                <w:rFonts w:asciiTheme="minorHAnsi" w:hAnsiTheme="minorHAnsi" w:cstheme="minorHAnsi"/>
                <w:b/>
                <w:bCs/>
                <w:sz w:val="20"/>
                <w:szCs w:val="20"/>
              </w:rPr>
              <w:t>-</w:t>
            </w:r>
          </w:p>
        </w:tc>
        <w:tc>
          <w:tcPr>
            <w:tcW w:w="1890" w:type="dxa"/>
          </w:tcPr>
          <w:p w14:paraId="672417B0" w14:textId="1603975C" w:rsidR="002D79CA" w:rsidRPr="00EC5BA8" w:rsidRDefault="00430588" w:rsidP="00430588">
            <w:pPr>
              <w:jc w:val="right"/>
              <w:rPr>
                <w:rFonts w:asciiTheme="minorHAnsi" w:hAnsiTheme="minorHAnsi" w:cstheme="minorHAnsi"/>
                <w:sz w:val="20"/>
                <w:szCs w:val="20"/>
              </w:rPr>
            </w:pPr>
            <w:r>
              <w:rPr>
                <w:rFonts w:asciiTheme="minorHAnsi" w:hAnsiTheme="minorHAnsi" w:cstheme="minorHAnsi"/>
                <w:sz w:val="20"/>
                <w:szCs w:val="20"/>
              </w:rPr>
              <w:t>-</w:t>
            </w:r>
          </w:p>
        </w:tc>
        <w:tc>
          <w:tcPr>
            <w:tcW w:w="1890" w:type="dxa"/>
            <w:gridSpan w:val="2"/>
          </w:tcPr>
          <w:p w14:paraId="6EADAC27" w14:textId="6FDB1360" w:rsidR="002D79CA" w:rsidRPr="00EC5BA8" w:rsidRDefault="00430588" w:rsidP="00430588">
            <w:pPr>
              <w:jc w:val="right"/>
              <w:rPr>
                <w:rFonts w:asciiTheme="minorHAnsi" w:hAnsiTheme="minorHAnsi" w:cstheme="minorHAnsi"/>
                <w:sz w:val="20"/>
                <w:szCs w:val="20"/>
              </w:rPr>
            </w:pPr>
            <w:r>
              <w:rPr>
                <w:rFonts w:asciiTheme="minorHAnsi" w:hAnsiTheme="minorHAnsi" w:cstheme="minorHAnsi"/>
                <w:sz w:val="20"/>
                <w:szCs w:val="20"/>
              </w:rPr>
              <w:t>(808)</w:t>
            </w:r>
          </w:p>
        </w:tc>
      </w:tr>
      <w:tr w:rsidR="00E71C50" w:rsidRPr="00EC5BA8" w14:paraId="5AFBA655" w14:textId="08868D62" w:rsidTr="0028257D">
        <w:tc>
          <w:tcPr>
            <w:tcW w:w="4536" w:type="dxa"/>
          </w:tcPr>
          <w:p w14:paraId="565D3628" w14:textId="3AB26E86" w:rsidR="00E71C50" w:rsidRPr="00EC5BA8" w:rsidRDefault="00E71C50" w:rsidP="00E71C50">
            <w:pPr>
              <w:keepLines w:val="0"/>
              <w:ind w:right="-1"/>
              <w:rPr>
                <w:rFonts w:asciiTheme="minorHAnsi" w:hAnsiTheme="minorHAnsi" w:cstheme="minorHAnsi"/>
                <w:sz w:val="20"/>
                <w:szCs w:val="20"/>
              </w:rPr>
            </w:pPr>
            <w:r>
              <w:rPr>
                <w:rFonts w:asciiTheme="minorHAnsi" w:hAnsiTheme="minorHAnsi" w:cstheme="minorHAnsi"/>
                <w:sz w:val="20"/>
                <w:szCs w:val="20"/>
              </w:rPr>
              <w:t>Share-based payments</w:t>
            </w:r>
          </w:p>
        </w:tc>
        <w:tc>
          <w:tcPr>
            <w:tcW w:w="709" w:type="dxa"/>
          </w:tcPr>
          <w:p w14:paraId="50F38342" w14:textId="58AA6517" w:rsidR="00E71C50" w:rsidRPr="00EC5BA8" w:rsidRDefault="00334771" w:rsidP="00E71C50">
            <w:pPr>
              <w:keepLines w:val="0"/>
              <w:tabs>
                <w:tab w:val="left" w:pos="892"/>
                <w:tab w:val="left" w:pos="4386"/>
                <w:tab w:val="right" w:pos="7308"/>
                <w:tab w:val="right" w:pos="9959"/>
              </w:tabs>
              <w:ind w:right="-1"/>
              <w:jc w:val="center"/>
              <w:rPr>
                <w:rFonts w:asciiTheme="minorHAnsi" w:hAnsiTheme="minorHAnsi" w:cstheme="minorHAnsi"/>
                <w:sz w:val="20"/>
                <w:szCs w:val="20"/>
              </w:rPr>
            </w:pPr>
            <w:r>
              <w:rPr>
                <w:rFonts w:asciiTheme="minorHAnsi" w:hAnsiTheme="minorHAnsi" w:cstheme="minorHAnsi"/>
                <w:sz w:val="20"/>
                <w:szCs w:val="20"/>
              </w:rPr>
              <w:t>6</w:t>
            </w:r>
          </w:p>
        </w:tc>
        <w:tc>
          <w:tcPr>
            <w:tcW w:w="1465" w:type="dxa"/>
          </w:tcPr>
          <w:p w14:paraId="13DCD121" w14:textId="56A31F3F" w:rsidR="00E71C50" w:rsidRPr="00EC5BA8" w:rsidRDefault="00426287" w:rsidP="00430588">
            <w:pPr>
              <w:jc w:val="right"/>
              <w:rPr>
                <w:rFonts w:asciiTheme="minorHAnsi" w:hAnsiTheme="minorHAnsi" w:cstheme="minorHAnsi"/>
                <w:b/>
                <w:bCs/>
                <w:sz w:val="20"/>
                <w:szCs w:val="20"/>
              </w:rPr>
            </w:pPr>
            <w:r w:rsidRPr="00426287">
              <w:rPr>
                <w:rFonts w:ascii="Calibri" w:hAnsi="Calibri" w:cs="Calibri"/>
                <w:b/>
                <w:bCs/>
                <w:sz w:val="20"/>
                <w:szCs w:val="20"/>
              </w:rPr>
              <w:t>5,196</w:t>
            </w:r>
          </w:p>
        </w:tc>
        <w:tc>
          <w:tcPr>
            <w:tcW w:w="1890" w:type="dxa"/>
          </w:tcPr>
          <w:p w14:paraId="194FAC51" w14:textId="77777777" w:rsidR="00E71C50" w:rsidRPr="00EC5BA8" w:rsidRDefault="00E71C50" w:rsidP="00E71C50">
            <w:pPr>
              <w:jc w:val="right"/>
              <w:rPr>
                <w:rFonts w:asciiTheme="minorHAnsi" w:hAnsiTheme="minorHAnsi" w:cstheme="minorHAnsi"/>
                <w:sz w:val="20"/>
                <w:szCs w:val="20"/>
              </w:rPr>
            </w:pPr>
            <w:r>
              <w:rPr>
                <w:rFonts w:asciiTheme="minorHAnsi" w:hAnsiTheme="minorHAnsi" w:cstheme="minorHAnsi"/>
                <w:sz w:val="20"/>
                <w:szCs w:val="20"/>
              </w:rPr>
              <w:t>25</w:t>
            </w:r>
          </w:p>
        </w:tc>
        <w:tc>
          <w:tcPr>
            <w:tcW w:w="1890" w:type="dxa"/>
            <w:gridSpan w:val="2"/>
          </w:tcPr>
          <w:p w14:paraId="2CEA90B1" w14:textId="30577D38" w:rsidR="00E71C50" w:rsidRPr="00EC5BA8" w:rsidRDefault="00430588" w:rsidP="00430588">
            <w:pPr>
              <w:jc w:val="right"/>
              <w:rPr>
                <w:rFonts w:asciiTheme="minorHAnsi" w:hAnsiTheme="minorHAnsi" w:cstheme="minorHAnsi"/>
                <w:sz w:val="20"/>
                <w:szCs w:val="20"/>
              </w:rPr>
            </w:pPr>
            <w:r>
              <w:rPr>
                <w:rFonts w:asciiTheme="minorHAnsi" w:hAnsiTheme="minorHAnsi" w:cstheme="minorHAnsi"/>
                <w:sz w:val="20"/>
                <w:szCs w:val="20"/>
              </w:rPr>
              <w:t>151</w:t>
            </w:r>
          </w:p>
        </w:tc>
      </w:tr>
      <w:tr w:rsidR="00E71C50" w:rsidRPr="00EC5BA8" w14:paraId="4CEC3BB2" w14:textId="3DBD9098" w:rsidTr="0028257D">
        <w:tc>
          <w:tcPr>
            <w:tcW w:w="4536" w:type="dxa"/>
          </w:tcPr>
          <w:p w14:paraId="0328DEBA" w14:textId="77777777" w:rsidR="00E71C50" w:rsidRPr="00EC5BA8" w:rsidRDefault="00E71C50" w:rsidP="00E71C50">
            <w:pPr>
              <w:keepLines w:val="0"/>
              <w:ind w:right="-1"/>
              <w:rPr>
                <w:rFonts w:asciiTheme="minorHAnsi" w:hAnsiTheme="minorHAnsi" w:cstheme="minorHAnsi"/>
                <w:sz w:val="20"/>
                <w:szCs w:val="20"/>
              </w:rPr>
            </w:pPr>
            <w:r>
              <w:rPr>
                <w:rFonts w:asciiTheme="minorHAnsi" w:hAnsiTheme="minorHAnsi" w:cstheme="minorHAnsi"/>
                <w:sz w:val="20"/>
                <w:szCs w:val="20"/>
              </w:rPr>
              <w:t>R&amp;D tax credit</w:t>
            </w:r>
          </w:p>
        </w:tc>
        <w:tc>
          <w:tcPr>
            <w:tcW w:w="709" w:type="dxa"/>
          </w:tcPr>
          <w:p w14:paraId="51F542DC" w14:textId="77777777" w:rsidR="00E71C50" w:rsidRPr="00EC5BA8" w:rsidRDefault="00E71C50" w:rsidP="00E71C50">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465" w:type="dxa"/>
          </w:tcPr>
          <w:p w14:paraId="2092644A" w14:textId="6794EC45" w:rsidR="00E71C50" w:rsidRPr="00EC5BA8" w:rsidRDefault="00430588" w:rsidP="00430588">
            <w:pPr>
              <w:jc w:val="right"/>
              <w:rPr>
                <w:rFonts w:asciiTheme="minorHAnsi" w:hAnsiTheme="minorHAnsi" w:cstheme="minorHAnsi"/>
                <w:b/>
                <w:bCs/>
                <w:sz w:val="20"/>
                <w:szCs w:val="20"/>
              </w:rPr>
            </w:pPr>
            <w:r>
              <w:rPr>
                <w:rFonts w:asciiTheme="minorHAnsi" w:hAnsiTheme="minorHAnsi" w:cstheme="minorHAnsi"/>
                <w:b/>
                <w:bCs/>
                <w:sz w:val="20"/>
                <w:szCs w:val="20"/>
              </w:rPr>
              <w:t>-</w:t>
            </w:r>
          </w:p>
        </w:tc>
        <w:tc>
          <w:tcPr>
            <w:tcW w:w="1890" w:type="dxa"/>
          </w:tcPr>
          <w:p w14:paraId="2B1E1B96" w14:textId="77777777" w:rsidR="00E71C50" w:rsidRPr="00EC5BA8" w:rsidRDefault="00E71C50" w:rsidP="00E71C50">
            <w:pPr>
              <w:jc w:val="right"/>
              <w:rPr>
                <w:rFonts w:asciiTheme="minorHAnsi" w:hAnsiTheme="minorHAnsi" w:cstheme="minorHAnsi"/>
                <w:sz w:val="20"/>
                <w:szCs w:val="20"/>
              </w:rPr>
            </w:pPr>
            <w:r>
              <w:rPr>
                <w:rFonts w:asciiTheme="minorHAnsi" w:hAnsiTheme="minorHAnsi" w:cstheme="minorHAnsi"/>
                <w:sz w:val="20"/>
                <w:szCs w:val="20"/>
              </w:rPr>
              <w:t>(5)</w:t>
            </w:r>
          </w:p>
        </w:tc>
        <w:tc>
          <w:tcPr>
            <w:tcW w:w="1890" w:type="dxa"/>
            <w:gridSpan w:val="2"/>
          </w:tcPr>
          <w:p w14:paraId="2C60FD33" w14:textId="4232406C" w:rsidR="00E71C50" w:rsidRPr="00EC5BA8" w:rsidRDefault="00430588" w:rsidP="00430588">
            <w:pPr>
              <w:jc w:val="right"/>
              <w:rPr>
                <w:rFonts w:asciiTheme="minorHAnsi" w:hAnsiTheme="minorHAnsi" w:cstheme="minorHAnsi"/>
                <w:sz w:val="20"/>
                <w:szCs w:val="20"/>
              </w:rPr>
            </w:pPr>
            <w:r>
              <w:rPr>
                <w:rFonts w:asciiTheme="minorHAnsi" w:hAnsiTheme="minorHAnsi" w:cstheme="minorHAnsi"/>
                <w:sz w:val="20"/>
                <w:szCs w:val="20"/>
              </w:rPr>
              <w:t>(5)</w:t>
            </w:r>
          </w:p>
        </w:tc>
      </w:tr>
      <w:tr w:rsidR="00E71C50" w:rsidRPr="00EC5BA8" w14:paraId="493F7AA5" w14:textId="1FDE492C" w:rsidTr="0028257D">
        <w:tc>
          <w:tcPr>
            <w:tcW w:w="4536" w:type="dxa"/>
          </w:tcPr>
          <w:p w14:paraId="1DBAE76B" w14:textId="258F632E" w:rsidR="00E71C50" w:rsidRPr="00EC5BA8" w:rsidRDefault="00E71C50" w:rsidP="00E71C50">
            <w:pPr>
              <w:keepLines w:val="0"/>
              <w:ind w:right="-1"/>
              <w:rPr>
                <w:rFonts w:asciiTheme="minorHAnsi" w:hAnsiTheme="minorHAnsi" w:cstheme="minorHAnsi"/>
                <w:sz w:val="20"/>
                <w:szCs w:val="20"/>
              </w:rPr>
            </w:pPr>
            <w:r>
              <w:rPr>
                <w:rFonts w:asciiTheme="minorHAnsi" w:hAnsiTheme="minorHAnsi" w:cstheme="minorHAnsi"/>
                <w:sz w:val="20"/>
                <w:szCs w:val="20"/>
              </w:rPr>
              <w:t>Foreign exchange (gain)/loss</w:t>
            </w:r>
          </w:p>
        </w:tc>
        <w:tc>
          <w:tcPr>
            <w:tcW w:w="709" w:type="dxa"/>
          </w:tcPr>
          <w:p w14:paraId="264CBFDA" w14:textId="77777777" w:rsidR="00E71C50" w:rsidRPr="00EC5BA8" w:rsidRDefault="00E71C50" w:rsidP="00E71C50">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465" w:type="dxa"/>
          </w:tcPr>
          <w:p w14:paraId="3D1525E1" w14:textId="15C319CB" w:rsidR="00E71C50" w:rsidRPr="00EC5BA8" w:rsidRDefault="00430588" w:rsidP="00430588">
            <w:pPr>
              <w:jc w:val="right"/>
              <w:rPr>
                <w:rFonts w:asciiTheme="minorHAnsi" w:hAnsiTheme="minorHAnsi" w:cstheme="minorHAnsi"/>
                <w:b/>
                <w:bCs/>
                <w:sz w:val="20"/>
                <w:szCs w:val="20"/>
              </w:rPr>
            </w:pPr>
            <w:r>
              <w:rPr>
                <w:rFonts w:asciiTheme="minorHAnsi" w:hAnsiTheme="minorHAnsi" w:cstheme="minorHAnsi"/>
                <w:b/>
                <w:bCs/>
                <w:sz w:val="20"/>
                <w:szCs w:val="20"/>
              </w:rPr>
              <w:t>(99)</w:t>
            </w:r>
          </w:p>
        </w:tc>
        <w:tc>
          <w:tcPr>
            <w:tcW w:w="1890" w:type="dxa"/>
          </w:tcPr>
          <w:p w14:paraId="6F5B0127" w14:textId="77777777" w:rsidR="00E71C50" w:rsidRPr="00EC5BA8" w:rsidRDefault="00E71C50" w:rsidP="00E71C50">
            <w:pPr>
              <w:jc w:val="right"/>
              <w:rPr>
                <w:rFonts w:asciiTheme="minorHAnsi" w:hAnsiTheme="minorHAnsi" w:cstheme="minorHAnsi"/>
                <w:sz w:val="20"/>
                <w:szCs w:val="20"/>
              </w:rPr>
            </w:pPr>
            <w:r>
              <w:rPr>
                <w:rFonts w:asciiTheme="minorHAnsi" w:hAnsiTheme="minorHAnsi" w:cstheme="minorHAnsi"/>
                <w:sz w:val="20"/>
                <w:szCs w:val="20"/>
              </w:rPr>
              <w:t>(8)</w:t>
            </w:r>
          </w:p>
        </w:tc>
        <w:tc>
          <w:tcPr>
            <w:tcW w:w="1890" w:type="dxa"/>
            <w:gridSpan w:val="2"/>
          </w:tcPr>
          <w:p w14:paraId="2DA9E6F1" w14:textId="29B7C0F4" w:rsidR="00E71C50" w:rsidRPr="00EC5BA8" w:rsidRDefault="00430588" w:rsidP="00430588">
            <w:pPr>
              <w:jc w:val="right"/>
              <w:rPr>
                <w:rFonts w:asciiTheme="minorHAnsi" w:hAnsiTheme="minorHAnsi" w:cstheme="minorHAnsi"/>
                <w:sz w:val="20"/>
                <w:szCs w:val="20"/>
              </w:rPr>
            </w:pPr>
            <w:r>
              <w:rPr>
                <w:rFonts w:asciiTheme="minorHAnsi" w:hAnsiTheme="minorHAnsi" w:cstheme="minorHAnsi"/>
                <w:sz w:val="20"/>
                <w:szCs w:val="20"/>
              </w:rPr>
              <w:t>47</w:t>
            </w:r>
          </w:p>
        </w:tc>
      </w:tr>
      <w:tr w:rsidR="00E71C50" w:rsidRPr="00EC5BA8" w14:paraId="07D6E0B8" w14:textId="6A0D69BD" w:rsidTr="0028257D">
        <w:tc>
          <w:tcPr>
            <w:tcW w:w="4536" w:type="dxa"/>
          </w:tcPr>
          <w:p w14:paraId="7EB45541" w14:textId="2073577D" w:rsidR="00E71C50" w:rsidRPr="00EC5BA8" w:rsidRDefault="00E71C50" w:rsidP="00E71C50">
            <w:pPr>
              <w:keepLines w:val="0"/>
              <w:ind w:right="-1"/>
              <w:rPr>
                <w:rFonts w:asciiTheme="minorHAnsi" w:hAnsiTheme="minorHAnsi" w:cstheme="minorHAnsi"/>
                <w:sz w:val="20"/>
                <w:szCs w:val="20"/>
              </w:rPr>
            </w:pPr>
            <w:r>
              <w:rPr>
                <w:rFonts w:asciiTheme="minorHAnsi" w:hAnsiTheme="minorHAnsi" w:cstheme="minorHAnsi"/>
                <w:sz w:val="20"/>
                <w:szCs w:val="20"/>
              </w:rPr>
              <w:t>Share of associate loss</w:t>
            </w:r>
          </w:p>
        </w:tc>
        <w:tc>
          <w:tcPr>
            <w:tcW w:w="709" w:type="dxa"/>
          </w:tcPr>
          <w:p w14:paraId="6737A81B" w14:textId="77777777" w:rsidR="00E71C50" w:rsidRPr="00EC5BA8" w:rsidRDefault="00E71C50" w:rsidP="00E71C50">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465" w:type="dxa"/>
          </w:tcPr>
          <w:p w14:paraId="11481BE6" w14:textId="7B2DC9DA" w:rsidR="00E71C50" w:rsidRPr="00EC5BA8" w:rsidRDefault="00430588" w:rsidP="00430588">
            <w:pPr>
              <w:jc w:val="right"/>
              <w:rPr>
                <w:rFonts w:asciiTheme="minorHAnsi" w:hAnsiTheme="minorHAnsi" w:cstheme="minorHAnsi"/>
                <w:b/>
                <w:bCs/>
                <w:sz w:val="20"/>
                <w:szCs w:val="20"/>
              </w:rPr>
            </w:pPr>
            <w:r>
              <w:rPr>
                <w:rFonts w:asciiTheme="minorHAnsi" w:hAnsiTheme="minorHAnsi" w:cstheme="minorHAnsi"/>
                <w:b/>
                <w:bCs/>
                <w:sz w:val="20"/>
                <w:szCs w:val="20"/>
              </w:rPr>
              <w:t>117</w:t>
            </w:r>
          </w:p>
        </w:tc>
        <w:tc>
          <w:tcPr>
            <w:tcW w:w="1890" w:type="dxa"/>
          </w:tcPr>
          <w:p w14:paraId="1662FB3B" w14:textId="77777777" w:rsidR="00E71C50" w:rsidRPr="00EC5BA8" w:rsidRDefault="00E71C50" w:rsidP="00E71C50">
            <w:pPr>
              <w:jc w:val="right"/>
              <w:rPr>
                <w:rFonts w:asciiTheme="minorHAnsi" w:hAnsiTheme="minorHAnsi" w:cstheme="minorHAnsi"/>
                <w:sz w:val="20"/>
                <w:szCs w:val="20"/>
              </w:rPr>
            </w:pPr>
            <w:r>
              <w:rPr>
                <w:rFonts w:asciiTheme="minorHAnsi" w:hAnsiTheme="minorHAnsi" w:cstheme="minorHAnsi"/>
                <w:sz w:val="20"/>
                <w:szCs w:val="20"/>
              </w:rPr>
              <w:t>82</w:t>
            </w:r>
          </w:p>
        </w:tc>
        <w:tc>
          <w:tcPr>
            <w:tcW w:w="1890" w:type="dxa"/>
            <w:gridSpan w:val="2"/>
          </w:tcPr>
          <w:p w14:paraId="1F9E6EB9" w14:textId="3EAEFC51" w:rsidR="00E71C50" w:rsidRPr="00EC5BA8" w:rsidRDefault="00430588" w:rsidP="00430588">
            <w:pPr>
              <w:jc w:val="right"/>
              <w:rPr>
                <w:rFonts w:asciiTheme="minorHAnsi" w:hAnsiTheme="minorHAnsi" w:cstheme="minorHAnsi"/>
                <w:sz w:val="20"/>
                <w:szCs w:val="20"/>
              </w:rPr>
            </w:pPr>
            <w:r>
              <w:rPr>
                <w:rFonts w:asciiTheme="minorHAnsi" w:hAnsiTheme="minorHAnsi" w:cstheme="minorHAnsi"/>
                <w:sz w:val="20"/>
                <w:szCs w:val="20"/>
              </w:rPr>
              <w:t>207</w:t>
            </w:r>
          </w:p>
        </w:tc>
      </w:tr>
      <w:tr w:rsidR="00E71C50" w:rsidRPr="00EC5BA8" w14:paraId="4BB15A87" w14:textId="1C0A7ABD" w:rsidTr="0028257D">
        <w:tc>
          <w:tcPr>
            <w:tcW w:w="4536" w:type="dxa"/>
          </w:tcPr>
          <w:p w14:paraId="2350D719" w14:textId="77777777" w:rsidR="00E71C50" w:rsidRPr="00EC5BA8" w:rsidRDefault="00E71C50" w:rsidP="00E71C50">
            <w:pPr>
              <w:keepLines w:val="0"/>
              <w:ind w:right="-1"/>
              <w:rPr>
                <w:rFonts w:asciiTheme="minorHAnsi" w:hAnsiTheme="minorHAnsi" w:cstheme="minorHAnsi"/>
                <w:sz w:val="20"/>
                <w:szCs w:val="20"/>
              </w:rPr>
            </w:pPr>
            <w:r>
              <w:rPr>
                <w:rFonts w:asciiTheme="minorHAnsi" w:hAnsiTheme="minorHAnsi" w:cstheme="minorHAnsi"/>
                <w:sz w:val="20"/>
                <w:szCs w:val="20"/>
              </w:rPr>
              <w:t>Finance income</w:t>
            </w:r>
          </w:p>
        </w:tc>
        <w:tc>
          <w:tcPr>
            <w:tcW w:w="709" w:type="dxa"/>
          </w:tcPr>
          <w:p w14:paraId="6F5894AC" w14:textId="77777777" w:rsidR="00E71C50" w:rsidRPr="00EC5BA8" w:rsidRDefault="00E71C50" w:rsidP="00E71C50">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465" w:type="dxa"/>
          </w:tcPr>
          <w:p w14:paraId="6E4CD482" w14:textId="14F4DE32" w:rsidR="00E71C50" w:rsidRPr="00EC5BA8" w:rsidRDefault="00430588" w:rsidP="00430588">
            <w:pPr>
              <w:jc w:val="right"/>
              <w:rPr>
                <w:rFonts w:asciiTheme="minorHAnsi" w:hAnsiTheme="minorHAnsi" w:cstheme="minorHAnsi"/>
                <w:b/>
                <w:bCs/>
                <w:sz w:val="20"/>
                <w:szCs w:val="20"/>
              </w:rPr>
            </w:pPr>
            <w:r>
              <w:rPr>
                <w:rFonts w:asciiTheme="minorHAnsi" w:hAnsiTheme="minorHAnsi" w:cstheme="minorHAnsi"/>
                <w:b/>
                <w:bCs/>
                <w:sz w:val="20"/>
                <w:szCs w:val="20"/>
              </w:rPr>
              <w:t>(4)</w:t>
            </w:r>
          </w:p>
        </w:tc>
        <w:tc>
          <w:tcPr>
            <w:tcW w:w="1890" w:type="dxa"/>
          </w:tcPr>
          <w:p w14:paraId="14816369" w14:textId="77777777" w:rsidR="00E71C50" w:rsidRPr="00EC5BA8" w:rsidRDefault="00E71C50" w:rsidP="00E71C50">
            <w:pPr>
              <w:jc w:val="right"/>
              <w:rPr>
                <w:rFonts w:asciiTheme="minorHAnsi" w:hAnsiTheme="minorHAnsi" w:cstheme="minorHAnsi"/>
                <w:sz w:val="20"/>
                <w:szCs w:val="20"/>
              </w:rPr>
            </w:pPr>
            <w:r>
              <w:rPr>
                <w:rFonts w:asciiTheme="minorHAnsi" w:hAnsiTheme="minorHAnsi" w:cstheme="minorHAnsi"/>
                <w:sz w:val="20"/>
                <w:szCs w:val="20"/>
              </w:rPr>
              <w:t>(47)</w:t>
            </w:r>
          </w:p>
        </w:tc>
        <w:tc>
          <w:tcPr>
            <w:tcW w:w="1890" w:type="dxa"/>
            <w:gridSpan w:val="2"/>
          </w:tcPr>
          <w:p w14:paraId="59135BBB" w14:textId="50FD4853" w:rsidR="00E71C50" w:rsidRPr="00EC5BA8" w:rsidRDefault="00430588" w:rsidP="00430588">
            <w:pPr>
              <w:jc w:val="right"/>
              <w:rPr>
                <w:rFonts w:asciiTheme="minorHAnsi" w:hAnsiTheme="minorHAnsi" w:cstheme="minorHAnsi"/>
                <w:sz w:val="20"/>
                <w:szCs w:val="20"/>
              </w:rPr>
            </w:pPr>
            <w:r>
              <w:rPr>
                <w:rFonts w:asciiTheme="minorHAnsi" w:hAnsiTheme="minorHAnsi" w:cstheme="minorHAnsi"/>
                <w:sz w:val="20"/>
                <w:szCs w:val="20"/>
              </w:rPr>
              <w:t>(84)</w:t>
            </w:r>
          </w:p>
        </w:tc>
      </w:tr>
      <w:tr w:rsidR="00E71C50" w:rsidRPr="00EC5BA8" w14:paraId="15FE4E17" w14:textId="56B3022E" w:rsidTr="0028257D">
        <w:tc>
          <w:tcPr>
            <w:tcW w:w="4536" w:type="dxa"/>
          </w:tcPr>
          <w:p w14:paraId="6DEABF63" w14:textId="77777777" w:rsidR="00E71C50" w:rsidRPr="00EC5BA8" w:rsidRDefault="00E71C50" w:rsidP="00E71C50">
            <w:pPr>
              <w:keepLines w:val="0"/>
              <w:ind w:right="-1"/>
              <w:rPr>
                <w:rFonts w:asciiTheme="minorHAnsi" w:hAnsiTheme="minorHAnsi" w:cstheme="minorHAnsi"/>
                <w:sz w:val="20"/>
                <w:szCs w:val="20"/>
              </w:rPr>
            </w:pPr>
            <w:r>
              <w:rPr>
                <w:rFonts w:asciiTheme="minorHAnsi" w:hAnsiTheme="minorHAnsi" w:cstheme="minorHAnsi"/>
                <w:sz w:val="20"/>
                <w:szCs w:val="20"/>
              </w:rPr>
              <w:t>Finance costs</w:t>
            </w:r>
          </w:p>
        </w:tc>
        <w:tc>
          <w:tcPr>
            <w:tcW w:w="709" w:type="dxa"/>
          </w:tcPr>
          <w:p w14:paraId="61BD2AB4" w14:textId="77777777" w:rsidR="00E71C50" w:rsidRPr="00EC5BA8" w:rsidRDefault="00E71C50" w:rsidP="00E71C50">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465" w:type="dxa"/>
          </w:tcPr>
          <w:p w14:paraId="42CF6113" w14:textId="01E78752" w:rsidR="00E71C50" w:rsidRPr="00EC5BA8" w:rsidRDefault="00430588" w:rsidP="00430588">
            <w:pPr>
              <w:jc w:val="right"/>
              <w:rPr>
                <w:rFonts w:asciiTheme="minorHAnsi" w:hAnsiTheme="minorHAnsi" w:cstheme="minorHAnsi"/>
                <w:b/>
                <w:bCs/>
                <w:sz w:val="20"/>
                <w:szCs w:val="20"/>
              </w:rPr>
            </w:pPr>
            <w:r>
              <w:rPr>
                <w:rFonts w:asciiTheme="minorHAnsi" w:hAnsiTheme="minorHAnsi" w:cstheme="minorHAnsi"/>
                <w:b/>
                <w:bCs/>
                <w:sz w:val="20"/>
                <w:szCs w:val="20"/>
              </w:rPr>
              <w:t>109</w:t>
            </w:r>
          </w:p>
        </w:tc>
        <w:tc>
          <w:tcPr>
            <w:tcW w:w="1890" w:type="dxa"/>
          </w:tcPr>
          <w:p w14:paraId="28CBFD01" w14:textId="77777777" w:rsidR="00E71C50" w:rsidRPr="00EC5BA8" w:rsidRDefault="00E71C50" w:rsidP="00E71C50">
            <w:pPr>
              <w:jc w:val="right"/>
              <w:rPr>
                <w:rFonts w:asciiTheme="minorHAnsi" w:hAnsiTheme="minorHAnsi" w:cstheme="minorHAnsi"/>
                <w:sz w:val="20"/>
                <w:szCs w:val="20"/>
              </w:rPr>
            </w:pPr>
            <w:r>
              <w:rPr>
                <w:rFonts w:asciiTheme="minorHAnsi" w:hAnsiTheme="minorHAnsi" w:cstheme="minorHAnsi"/>
                <w:sz w:val="20"/>
                <w:szCs w:val="20"/>
              </w:rPr>
              <w:t>48</w:t>
            </w:r>
          </w:p>
        </w:tc>
        <w:tc>
          <w:tcPr>
            <w:tcW w:w="1890" w:type="dxa"/>
            <w:gridSpan w:val="2"/>
          </w:tcPr>
          <w:p w14:paraId="2C67721C" w14:textId="4D2A6187" w:rsidR="00E71C50" w:rsidRPr="00EC5BA8" w:rsidRDefault="00430588" w:rsidP="00430588">
            <w:pPr>
              <w:jc w:val="right"/>
              <w:rPr>
                <w:rFonts w:asciiTheme="minorHAnsi" w:hAnsiTheme="minorHAnsi" w:cstheme="minorHAnsi"/>
                <w:sz w:val="20"/>
                <w:szCs w:val="20"/>
              </w:rPr>
            </w:pPr>
            <w:r>
              <w:rPr>
                <w:rFonts w:asciiTheme="minorHAnsi" w:hAnsiTheme="minorHAnsi" w:cstheme="minorHAnsi"/>
                <w:sz w:val="20"/>
                <w:szCs w:val="20"/>
              </w:rPr>
              <w:t>165</w:t>
            </w:r>
          </w:p>
        </w:tc>
      </w:tr>
      <w:tr w:rsidR="00E71C50" w:rsidRPr="00EC5BA8" w14:paraId="372EAB9F" w14:textId="17915605" w:rsidTr="0028257D">
        <w:tc>
          <w:tcPr>
            <w:tcW w:w="4536" w:type="dxa"/>
          </w:tcPr>
          <w:p w14:paraId="66AA7C62" w14:textId="69B9C567" w:rsidR="00E71C50" w:rsidRPr="00EC5BA8" w:rsidRDefault="00E71C50" w:rsidP="00E71C50">
            <w:pPr>
              <w:keepLines w:val="0"/>
              <w:ind w:right="-1"/>
              <w:rPr>
                <w:rFonts w:asciiTheme="minorHAnsi" w:hAnsiTheme="minorHAnsi" w:cstheme="minorHAnsi"/>
                <w:sz w:val="20"/>
                <w:szCs w:val="20"/>
              </w:rPr>
            </w:pPr>
            <w:r>
              <w:rPr>
                <w:rFonts w:asciiTheme="minorHAnsi" w:hAnsiTheme="minorHAnsi" w:cstheme="minorHAnsi"/>
                <w:sz w:val="20"/>
                <w:szCs w:val="20"/>
              </w:rPr>
              <w:t>Tax credit</w:t>
            </w:r>
          </w:p>
        </w:tc>
        <w:tc>
          <w:tcPr>
            <w:tcW w:w="709" w:type="dxa"/>
          </w:tcPr>
          <w:p w14:paraId="3572A600" w14:textId="77777777" w:rsidR="00E71C50" w:rsidRPr="00EC5BA8" w:rsidRDefault="00E71C50" w:rsidP="00E71C50">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465" w:type="dxa"/>
          </w:tcPr>
          <w:p w14:paraId="34B5E6CE" w14:textId="5AE658FE" w:rsidR="00E71C50" w:rsidRPr="00EC5BA8" w:rsidRDefault="00042FE7" w:rsidP="00430588">
            <w:pPr>
              <w:jc w:val="right"/>
              <w:rPr>
                <w:rFonts w:asciiTheme="minorHAnsi" w:hAnsiTheme="minorHAnsi" w:cstheme="minorHAnsi"/>
                <w:b/>
                <w:bCs/>
                <w:sz w:val="20"/>
                <w:szCs w:val="20"/>
              </w:rPr>
            </w:pPr>
            <w:r>
              <w:rPr>
                <w:rFonts w:ascii="Calibri" w:hAnsi="Calibri" w:cs="Calibri"/>
                <w:b/>
                <w:bCs/>
                <w:sz w:val="20"/>
                <w:szCs w:val="20"/>
              </w:rPr>
              <w:t>(41)</w:t>
            </w:r>
          </w:p>
        </w:tc>
        <w:tc>
          <w:tcPr>
            <w:tcW w:w="1890" w:type="dxa"/>
          </w:tcPr>
          <w:p w14:paraId="416445B3" w14:textId="77777777" w:rsidR="00E71C50" w:rsidRPr="00EC5BA8" w:rsidRDefault="00E71C50" w:rsidP="00E71C50">
            <w:pPr>
              <w:jc w:val="right"/>
              <w:rPr>
                <w:rFonts w:asciiTheme="minorHAnsi" w:hAnsiTheme="minorHAnsi" w:cstheme="minorHAnsi"/>
                <w:sz w:val="20"/>
                <w:szCs w:val="20"/>
              </w:rPr>
            </w:pPr>
            <w:r>
              <w:rPr>
                <w:rFonts w:asciiTheme="minorHAnsi" w:hAnsiTheme="minorHAnsi" w:cstheme="minorHAnsi"/>
                <w:sz w:val="20"/>
                <w:szCs w:val="20"/>
              </w:rPr>
              <w:t>(38)</w:t>
            </w:r>
          </w:p>
        </w:tc>
        <w:tc>
          <w:tcPr>
            <w:tcW w:w="1890" w:type="dxa"/>
            <w:gridSpan w:val="2"/>
          </w:tcPr>
          <w:p w14:paraId="3D9DB9FC" w14:textId="7B03F1F3" w:rsidR="00E71C50" w:rsidRPr="00EC5BA8" w:rsidRDefault="00430588" w:rsidP="00430588">
            <w:pPr>
              <w:jc w:val="right"/>
              <w:rPr>
                <w:rFonts w:asciiTheme="minorHAnsi" w:hAnsiTheme="minorHAnsi" w:cstheme="minorHAnsi"/>
                <w:sz w:val="20"/>
                <w:szCs w:val="20"/>
              </w:rPr>
            </w:pPr>
            <w:r>
              <w:rPr>
                <w:rFonts w:asciiTheme="minorHAnsi" w:hAnsiTheme="minorHAnsi" w:cstheme="minorHAnsi"/>
                <w:sz w:val="20"/>
                <w:szCs w:val="20"/>
              </w:rPr>
              <w:t>(44)</w:t>
            </w:r>
          </w:p>
        </w:tc>
      </w:tr>
      <w:tr w:rsidR="002D79CA" w:rsidRPr="00EC5BA8" w14:paraId="4FB36462" w14:textId="77777777" w:rsidTr="0028257D">
        <w:tc>
          <w:tcPr>
            <w:tcW w:w="4536" w:type="dxa"/>
          </w:tcPr>
          <w:p w14:paraId="0A77A5BB" w14:textId="57290882" w:rsidR="002D79CA" w:rsidRPr="00EC5BA8" w:rsidRDefault="00433E28" w:rsidP="00433E28">
            <w:pPr>
              <w:keepLines w:val="0"/>
              <w:ind w:right="-1"/>
              <w:rPr>
                <w:rFonts w:asciiTheme="minorHAnsi" w:hAnsiTheme="minorHAnsi" w:cstheme="minorHAnsi"/>
                <w:sz w:val="20"/>
                <w:szCs w:val="20"/>
              </w:rPr>
            </w:pPr>
            <w:r>
              <w:rPr>
                <w:rFonts w:asciiTheme="minorHAnsi" w:hAnsiTheme="minorHAnsi" w:cstheme="minorHAnsi"/>
                <w:sz w:val="20"/>
                <w:szCs w:val="20"/>
              </w:rPr>
              <w:t>Gain on deconsolidation of subsidiaries</w:t>
            </w:r>
          </w:p>
        </w:tc>
        <w:tc>
          <w:tcPr>
            <w:tcW w:w="709" w:type="dxa"/>
          </w:tcPr>
          <w:p w14:paraId="2B1DAC6F" w14:textId="77777777" w:rsidR="002D79CA" w:rsidRPr="00EC5BA8" w:rsidRDefault="002D79CA" w:rsidP="00E71C50">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465" w:type="dxa"/>
          </w:tcPr>
          <w:p w14:paraId="2C6CEC53" w14:textId="51F0EDA3" w:rsidR="002D79CA" w:rsidRPr="00EC5BA8" w:rsidRDefault="00430588" w:rsidP="00433E28">
            <w:pPr>
              <w:jc w:val="right"/>
              <w:rPr>
                <w:rFonts w:asciiTheme="minorHAnsi" w:hAnsiTheme="minorHAnsi" w:cstheme="minorHAnsi"/>
                <w:b/>
                <w:bCs/>
                <w:sz w:val="20"/>
                <w:szCs w:val="20"/>
              </w:rPr>
            </w:pPr>
            <w:r>
              <w:rPr>
                <w:rFonts w:asciiTheme="minorHAnsi" w:hAnsiTheme="minorHAnsi" w:cstheme="minorHAnsi"/>
                <w:b/>
                <w:bCs/>
                <w:sz w:val="20"/>
                <w:szCs w:val="20"/>
              </w:rPr>
              <w:t>(25,</w:t>
            </w:r>
            <w:r>
              <w:rPr>
                <w:rFonts w:ascii="Calibri" w:hAnsi="Calibri" w:cs="Calibri"/>
                <w:b/>
                <w:bCs/>
                <w:sz w:val="20"/>
                <w:szCs w:val="20"/>
              </w:rPr>
              <w:t>060</w:t>
            </w:r>
            <w:r>
              <w:rPr>
                <w:rFonts w:asciiTheme="minorHAnsi" w:hAnsiTheme="minorHAnsi" w:cstheme="minorHAnsi"/>
                <w:b/>
                <w:bCs/>
                <w:sz w:val="20"/>
                <w:szCs w:val="20"/>
              </w:rPr>
              <w:t>)</w:t>
            </w:r>
          </w:p>
        </w:tc>
        <w:tc>
          <w:tcPr>
            <w:tcW w:w="1890" w:type="dxa"/>
          </w:tcPr>
          <w:p w14:paraId="69B3095C" w14:textId="22D25A73" w:rsidR="002D79CA" w:rsidRPr="00EC5BA8" w:rsidRDefault="00430588" w:rsidP="00433E28">
            <w:pPr>
              <w:jc w:val="right"/>
              <w:rPr>
                <w:rFonts w:asciiTheme="minorHAnsi" w:hAnsiTheme="minorHAnsi" w:cstheme="minorHAnsi"/>
                <w:sz w:val="20"/>
                <w:szCs w:val="20"/>
              </w:rPr>
            </w:pPr>
            <w:r>
              <w:rPr>
                <w:rFonts w:asciiTheme="minorHAnsi" w:hAnsiTheme="minorHAnsi" w:cstheme="minorHAnsi"/>
                <w:sz w:val="20"/>
                <w:szCs w:val="20"/>
              </w:rPr>
              <w:t>-</w:t>
            </w:r>
          </w:p>
        </w:tc>
        <w:tc>
          <w:tcPr>
            <w:tcW w:w="1890" w:type="dxa"/>
            <w:gridSpan w:val="2"/>
          </w:tcPr>
          <w:p w14:paraId="147B0D21" w14:textId="21552A1A" w:rsidR="002D79CA" w:rsidRPr="00EC5BA8" w:rsidRDefault="00430588" w:rsidP="00433E28">
            <w:pPr>
              <w:jc w:val="right"/>
              <w:rPr>
                <w:rFonts w:asciiTheme="minorHAnsi" w:hAnsiTheme="minorHAnsi" w:cstheme="minorHAnsi"/>
                <w:sz w:val="20"/>
                <w:szCs w:val="20"/>
              </w:rPr>
            </w:pPr>
            <w:r>
              <w:rPr>
                <w:rFonts w:asciiTheme="minorHAnsi" w:hAnsiTheme="minorHAnsi" w:cstheme="minorHAnsi"/>
                <w:sz w:val="20"/>
                <w:szCs w:val="20"/>
              </w:rPr>
              <w:t>-</w:t>
            </w:r>
          </w:p>
        </w:tc>
      </w:tr>
      <w:tr w:rsidR="00E71C50" w:rsidRPr="00EC5BA8" w14:paraId="1AFF1968" w14:textId="66F4CCEA" w:rsidTr="0028257D">
        <w:tc>
          <w:tcPr>
            <w:tcW w:w="4536" w:type="dxa"/>
            <w:tcBorders>
              <w:top w:val="single" w:sz="4" w:space="0" w:color="auto"/>
            </w:tcBorders>
          </w:tcPr>
          <w:p w14:paraId="51926A83" w14:textId="77777777" w:rsidR="00E71C50" w:rsidRPr="00EC5BA8" w:rsidRDefault="00E71C50" w:rsidP="00E71C50">
            <w:pPr>
              <w:keepLines w:val="0"/>
              <w:ind w:right="-1"/>
              <w:rPr>
                <w:rFonts w:asciiTheme="minorHAnsi" w:hAnsiTheme="minorHAnsi" w:cstheme="minorHAnsi"/>
                <w:sz w:val="20"/>
                <w:szCs w:val="20"/>
              </w:rPr>
            </w:pPr>
          </w:p>
        </w:tc>
        <w:tc>
          <w:tcPr>
            <w:tcW w:w="709" w:type="dxa"/>
            <w:tcBorders>
              <w:top w:val="single" w:sz="4" w:space="0" w:color="auto"/>
            </w:tcBorders>
          </w:tcPr>
          <w:p w14:paraId="790D0D3C" w14:textId="77777777" w:rsidR="00E71C50" w:rsidRPr="00EC5BA8" w:rsidRDefault="00E71C50" w:rsidP="00E71C50">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465" w:type="dxa"/>
            <w:tcBorders>
              <w:top w:val="single" w:sz="4" w:space="0" w:color="auto"/>
            </w:tcBorders>
          </w:tcPr>
          <w:p w14:paraId="3ED2CE33" w14:textId="22D9665A" w:rsidR="00E71C50" w:rsidRPr="00EC5BA8" w:rsidRDefault="00042FE7" w:rsidP="00430588">
            <w:pPr>
              <w:jc w:val="right"/>
              <w:rPr>
                <w:rFonts w:asciiTheme="minorHAnsi" w:hAnsiTheme="minorHAnsi" w:cstheme="minorHAnsi"/>
                <w:b/>
                <w:bCs/>
                <w:sz w:val="20"/>
                <w:szCs w:val="20"/>
              </w:rPr>
            </w:pPr>
            <w:r>
              <w:rPr>
                <w:rFonts w:ascii="Calibri" w:hAnsi="Calibri" w:cs="Calibri"/>
                <w:b/>
                <w:bCs/>
                <w:sz w:val="20"/>
                <w:szCs w:val="20"/>
              </w:rPr>
              <w:t>(1,416)</w:t>
            </w:r>
          </w:p>
        </w:tc>
        <w:tc>
          <w:tcPr>
            <w:tcW w:w="1890" w:type="dxa"/>
            <w:tcBorders>
              <w:top w:val="single" w:sz="4" w:space="0" w:color="auto"/>
            </w:tcBorders>
          </w:tcPr>
          <w:p w14:paraId="383D6321" w14:textId="77777777" w:rsidR="00E71C50" w:rsidRPr="00EC5BA8" w:rsidRDefault="00E71C50" w:rsidP="00E71C50">
            <w:pPr>
              <w:jc w:val="right"/>
              <w:rPr>
                <w:rFonts w:asciiTheme="minorHAnsi" w:hAnsiTheme="minorHAnsi" w:cstheme="minorHAnsi"/>
                <w:sz w:val="20"/>
                <w:szCs w:val="20"/>
              </w:rPr>
            </w:pPr>
            <w:r>
              <w:rPr>
                <w:rFonts w:asciiTheme="minorHAnsi" w:hAnsiTheme="minorHAnsi" w:cstheme="minorHAnsi"/>
                <w:sz w:val="20"/>
                <w:szCs w:val="20"/>
              </w:rPr>
              <w:t>(1,167)</w:t>
            </w:r>
          </w:p>
        </w:tc>
        <w:tc>
          <w:tcPr>
            <w:tcW w:w="1890" w:type="dxa"/>
            <w:gridSpan w:val="2"/>
            <w:tcBorders>
              <w:top w:val="single" w:sz="4" w:space="0" w:color="auto"/>
            </w:tcBorders>
          </w:tcPr>
          <w:p w14:paraId="58661B14" w14:textId="474242B5" w:rsidR="00E71C50" w:rsidRPr="00EC5BA8" w:rsidRDefault="00430588" w:rsidP="00430588">
            <w:pPr>
              <w:jc w:val="right"/>
              <w:rPr>
                <w:rFonts w:asciiTheme="minorHAnsi" w:hAnsiTheme="minorHAnsi" w:cstheme="minorHAnsi"/>
                <w:sz w:val="20"/>
                <w:szCs w:val="20"/>
              </w:rPr>
            </w:pPr>
            <w:r>
              <w:rPr>
                <w:rFonts w:asciiTheme="minorHAnsi" w:hAnsiTheme="minorHAnsi" w:cstheme="minorHAnsi"/>
                <w:sz w:val="20"/>
                <w:szCs w:val="20"/>
              </w:rPr>
              <w:t>(1,076)</w:t>
            </w:r>
          </w:p>
        </w:tc>
      </w:tr>
      <w:tr w:rsidR="00E71C50" w:rsidRPr="00EC5BA8" w14:paraId="01EF1E1B" w14:textId="6029A196" w:rsidTr="0028257D">
        <w:tc>
          <w:tcPr>
            <w:tcW w:w="4536" w:type="dxa"/>
          </w:tcPr>
          <w:p w14:paraId="477E6440" w14:textId="77777777" w:rsidR="00E71C50" w:rsidRPr="00EC5BA8" w:rsidRDefault="00E71C50" w:rsidP="00E71C50">
            <w:pPr>
              <w:keepLines w:val="0"/>
              <w:ind w:right="-1"/>
              <w:rPr>
                <w:rFonts w:asciiTheme="minorHAnsi" w:hAnsiTheme="minorHAnsi" w:cstheme="minorHAnsi"/>
                <w:b/>
                <w:sz w:val="20"/>
                <w:szCs w:val="20"/>
              </w:rPr>
            </w:pPr>
            <w:r>
              <w:rPr>
                <w:rFonts w:asciiTheme="minorHAnsi" w:hAnsiTheme="minorHAnsi" w:cstheme="minorHAnsi"/>
                <w:b/>
                <w:sz w:val="20"/>
                <w:szCs w:val="20"/>
              </w:rPr>
              <w:t>Changes in working capital</w:t>
            </w:r>
          </w:p>
        </w:tc>
        <w:tc>
          <w:tcPr>
            <w:tcW w:w="709" w:type="dxa"/>
          </w:tcPr>
          <w:p w14:paraId="56D8D14D" w14:textId="77777777" w:rsidR="00E71C50" w:rsidRPr="00EC5BA8" w:rsidRDefault="00E71C50" w:rsidP="00E71C50">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465" w:type="dxa"/>
          </w:tcPr>
          <w:p w14:paraId="2610B258" w14:textId="77777777" w:rsidR="00E71C50" w:rsidRPr="00EC5BA8" w:rsidRDefault="00E71C50" w:rsidP="00E71C50">
            <w:pPr>
              <w:jc w:val="right"/>
              <w:rPr>
                <w:rFonts w:asciiTheme="minorHAnsi" w:hAnsiTheme="minorHAnsi" w:cstheme="minorHAnsi"/>
                <w:b/>
                <w:bCs/>
                <w:sz w:val="20"/>
                <w:szCs w:val="20"/>
              </w:rPr>
            </w:pPr>
          </w:p>
        </w:tc>
        <w:tc>
          <w:tcPr>
            <w:tcW w:w="1890" w:type="dxa"/>
          </w:tcPr>
          <w:p w14:paraId="6996AD23" w14:textId="77777777" w:rsidR="00E71C50" w:rsidRPr="00EC5BA8" w:rsidRDefault="00E71C50" w:rsidP="00E71C50">
            <w:pPr>
              <w:jc w:val="right"/>
              <w:rPr>
                <w:rFonts w:asciiTheme="minorHAnsi" w:hAnsiTheme="minorHAnsi" w:cstheme="minorHAnsi"/>
                <w:sz w:val="20"/>
                <w:szCs w:val="20"/>
              </w:rPr>
            </w:pPr>
          </w:p>
        </w:tc>
        <w:tc>
          <w:tcPr>
            <w:tcW w:w="1890" w:type="dxa"/>
            <w:gridSpan w:val="2"/>
          </w:tcPr>
          <w:p w14:paraId="3828D0BC" w14:textId="77777777" w:rsidR="00E71C50" w:rsidRPr="00EC5BA8" w:rsidRDefault="00E71C50" w:rsidP="00E71C50">
            <w:pPr>
              <w:jc w:val="right"/>
              <w:rPr>
                <w:rFonts w:asciiTheme="minorHAnsi" w:hAnsiTheme="minorHAnsi" w:cstheme="minorHAnsi"/>
                <w:sz w:val="20"/>
                <w:szCs w:val="20"/>
              </w:rPr>
            </w:pPr>
          </w:p>
        </w:tc>
      </w:tr>
      <w:tr w:rsidR="00E71C50" w:rsidRPr="00EC5BA8" w14:paraId="02406D5F" w14:textId="10DC7C97" w:rsidTr="0028257D">
        <w:tc>
          <w:tcPr>
            <w:tcW w:w="4536" w:type="dxa"/>
          </w:tcPr>
          <w:p w14:paraId="4D62989F" w14:textId="4B2F034E" w:rsidR="00E71C50" w:rsidRPr="00EC5BA8" w:rsidRDefault="00E71C50" w:rsidP="00E71C50">
            <w:pPr>
              <w:keepLines w:val="0"/>
              <w:ind w:right="-1"/>
              <w:rPr>
                <w:rFonts w:asciiTheme="minorHAnsi" w:hAnsiTheme="minorHAnsi" w:cstheme="minorHAnsi"/>
                <w:sz w:val="20"/>
                <w:szCs w:val="20"/>
              </w:rPr>
            </w:pPr>
            <w:r>
              <w:rPr>
                <w:rFonts w:asciiTheme="minorHAnsi" w:hAnsiTheme="minorHAnsi" w:cstheme="minorHAnsi"/>
                <w:sz w:val="20"/>
                <w:szCs w:val="20"/>
              </w:rPr>
              <w:t>Decrease/(Increase) in inventories</w:t>
            </w:r>
          </w:p>
        </w:tc>
        <w:tc>
          <w:tcPr>
            <w:tcW w:w="709" w:type="dxa"/>
          </w:tcPr>
          <w:p w14:paraId="5A85E90C" w14:textId="77777777" w:rsidR="00E71C50" w:rsidRPr="00EC5BA8" w:rsidRDefault="00E71C50" w:rsidP="00E71C50">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465" w:type="dxa"/>
          </w:tcPr>
          <w:p w14:paraId="547D0961" w14:textId="0475B35A" w:rsidR="00E71C50" w:rsidRPr="00EC5BA8" w:rsidRDefault="00430588" w:rsidP="00430588">
            <w:pPr>
              <w:jc w:val="right"/>
              <w:rPr>
                <w:rFonts w:asciiTheme="minorHAnsi" w:hAnsiTheme="minorHAnsi" w:cstheme="minorHAnsi"/>
                <w:b/>
                <w:bCs/>
                <w:sz w:val="20"/>
                <w:szCs w:val="20"/>
              </w:rPr>
            </w:pPr>
            <w:r>
              <w:rPr>
                <w:rFonts w:asciiTheme="minorHAnsi" w:hAnsiTheme="minorHAnsi" w:cstheme="minorHAnsi"/>
                <w:b/>
                <w:bCs/>
                <w:sz w:val="20"/>
                <w:szCs w:val="20"/>
              </w:rPr>
              <w:t>(5)</w:t>
            </w:r>
          </w:p>
        </w:tc>
        <w:tc>
          <w:tcPr>
            <w:tcW w:w="1890" w:type="dxa"/>
          </w:tcPr>
          <w:p w14:paraId="5BDDBD21" w14:textId="77777777" w:rsidR="00E71C50" w:rsidRPr="00EC5BA8" w:rsidRDefault="00E71C50" w:rsidP="00E71C50">
            <w:pPr>
              <w:jc w:val="right"/>
              <w:rPr>
                <w:rFonts w:asciiTheme="minorHAnsi" w:hAnsiTheme="minorHAnsi" w:cstheme="minorHAnsi"/>
                <w:sz w:val="20"/>
                <w:szCs w:val="20"/>
              </w:rPr>
            </w:pPr>
            <w:r>
              <w:rPr>
                <w:rFonts w:asciiTheme="minorHAnsi" w:hAnsiTheme="minorHAnsi" w:cstheme="minorHAnsi"/>
                <w:sz w:val="20"/>
                <w:szCs w:val="20"/>
              </w:rPr>
              <w:t>(9)</w:t>
            </w:r>
          </w:p>
        </w:tc>
        <w:tc>
          <w:tcPr>
            <w:tcW w:w="1890" w:type="dxa"/>
            <w:gridSpan w:val="2"/>
          </w:tcPr>
          <w:p w14:paraId="75A45A7C" w14:textId="46CC213D" w:rsidR="00E71C50" w:rsidRPr="00EC5BA8" w:rsidRDefault="00430588" w:rsidP="00430588">
            <w:pPr>
              <w:jc w:val="right"/>
              <w:rPr>
                <w:rFonts w:asciiTheme="minorHAnsi" w:hAnsiTheme="minorHAnsi" w:cstheme="minorHAnsi"/>
                <w:sz w:val="20"/>
                <w:szCs w:val="20"/>
              </w:rPr>
            </w:pPr>
            <w:r>
              <w:rPr>
                <w:rFonts w:asciiTheme="minorHAnsi" w:hAnsiTheme="minorHAnsi" w:cstheme="minorHAnsi"/>
                <w:sz w:val="20"/>
                <w:szCs w:val="20"/>
              </w:rPr>
              <w:t>(17)</w:t>
            </w:r>
          </w:p>
        </w:tc>
      </w:tr>
      <w:tr w:rsidR="00E71C50" w:rsidRPr="00EC5BA8" w14:paraId="7172C0CD" w14:textId="3D3038A3" w:rsidTr="0028257D">
        <w:tc>
          <w:tcPr>
            <w:tcW w:w="4536" w:type="dxa"/>
          </w:tcPr>
          <w:p w14:paraId="7CB098A5" w14:textId="3180084F" w:rsidR="00E71C50" w:rsidRPr="00EC5BA8" w:rsidRDefault="00E71C50" w:rsidP="00E71C50">
            <w:pPr>
              <w:keepLines w:val="0"/>
              <w:ind w:right="-1"/>
              <w:rPr>
                <w:rFonts w:asciiTheme="minorHAnsi" w:hAnsiTheme="minorHAnsi" w:cstheme="minorHAnsi"/>
                <w:sz w:val="20"/>
                <w:szCs w:val="20"/>
              </w:rPr>
            </w:pPr>
            <w:r>
              <w:rPr>
                <w:rFonts w:asciiTheme="minorHAnsi" w:hAnsiTheme="minorHAnsi" w:cstheme="minorHAnsi"/>
                <w:sz w:val="20"/>
                <w:szCs w:val="20"/>
              </w:rPr>
              <w:t>(Increase) in trade and other receivables</w:t>
            </w:r>
          </w:p>
        </w:tc>
        <w:tc>
          <w:tcPr>
            <w:tcW w:w="709" w:type="dxa"/>
          </w:tcPr>
          <w:p w14:paraId="1DDCE88F" w14:textId="77777777" w:rsidR="00E71C50" w:rsidRPr="00EC5BA8" w:rsidRDefault="00E71C50" w:rsidP="00E71C50">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465" w:type="dxa"/>
          </w:tcPr>
          <w:p w14:paraId="64AD9498" w14:textId="09383FE6" w:rsidR="00E71C50" w:rsidRPr="00EC5BA8" w:rsidRDefault="00042FE7" w:rsidP="00430588">
            <w:pPr>
              <w:jc w:val="right"/>
              <w:rPr>
                <w:rFonts w:asciiTheme="minorHAnsi" w:hAnsiTheme="minorHAnsi" w:cstheme="minorHAnsi"/>
                <w:b/>
                <w:bCs/>
                <w:sz w:val="20"/>
                <w:szCs w:val="20"/>
              </w:rPr>
            </w:pPr>
            <w:r>
              <w:rPr>
                <w:rFonts w:asciiTheme="minorHAnsi" w:hAnsiTheme="minorHAnsi" w:cstheme="minorHAnsi"/>
                <w:b/>
                <w:bCs/>
                <w:sz w:val="20"/>
                <w:szCs w:val="20"/>
              </w:rPr>
              <w:t>85</w:t>
            </w:r>
          </w:p>
        </w:tc>
        <w:tc>
          <w:tcPr>
            <w:tcW w:w="1890" w:type="dxa"/>
          </w:tcPr>
          <w:p w14:paraId="722A83DA" w14:textId="77777777" w:rsidR="00E71C50" w:rsidRPr="00EC5BA8" w:rsidRDefault="00E71C50" w:rsidP="00E71C50">
            <w:pPr>
              <w:jc w:val="right"/>
              <w:rPr>
                <w:rFonts w:asciiTheme="minorHAnsi" w:hAnsiTheme="minorHAnsi" w:cstheme="minorHAnsi"/>
                <w:sz w:val="20"/>
                <w:szCs w:val="20"/>
              </w:rPr>
            </w:pPr>
            <w:r>
              <w:rPr>
                <w:rFonts w:asciiTheme="minorHAnsi" w:hAnsiTheme="minorHAnsi" w:cstheme="minorHAnsi"/>
                <w:sz w:val="20"/>
                <w:szCs w:val="20"/>
              </w:rPr>
              <w:t>99</w:t>
            </w:r>
          </w:p>
        </w:tc>
        <w:tc>
          <w:tcPr>
            <w:tcW w:w="1890" w:type="dxa"/>
            <w:gridSpan w:val="2"/>
          </w:tcPr>
          <w:p w14:paraId="7DF9AD23" w14:textId="2989966B" w:rsidR="00E71C50" w:rsidRPr="00EC5BA8" w:rsidRDefault="00430588" w:rsidP="00430588">
            <w:pPr>
              <w:jc w:val="right"/>
              <w:rPr>
                <w:rFonts w:asciiTheme="minorHAnsi" w:hAnsiTheme="minorHAnsi" w:cstheme="minorHAnsi"/>
                <w:sz w:val="20"/>
                <w:szCs w:val="20"/>
              </w:rPr>
            </w:pPr>
            <w:r>
              <w:rPr>
                <w:rFonts w:asciiTheme="minorHAnsi" w:hAnsiTheme="minorHAnsi" w:cstheme="minorHAnsi"/>
                <w:sz w:val="20"/>
                <w:szCs w:val="20"/>
              </w:rPr>
              <w:t>(98)</w:t>
            </w:r>
          </w:p>
        </w:tc>
      </w:tr>
      <w:tr w:rsidR="00E71C50" w:rsidRPr="00EC5BA8" w14:paraId="28231F1D" w14:textId="6E741571" w:rsidTr="0028257D">
        <w:tc>
          <w:tcPr>
            <w:tcW w:w="4536" w:type="dxa"/>
            <w:tcBorders>
              <w:bottom w:val="single" w:sz="4" w:space="0" w:color="auto"/>
            </w:tcBorders>
          </w:tcPr>
          <w:p w14:paraId="5A5B60EC" w14:textId="77777777" w:rsidR="00E71C50" w:rsidRPr="00EC5BA8" w:rsidRDefault="00E71C50" w:rsidP="00E71C50">
            <w:pPr>
              <w:keepLines w:val="0"/>
              <w:ind w:right="-1"/>
              <w:rPr>
                <w:rFonts w:asciiTheme="minorHAnsi" w:hAnsiTheme="minorHAnsi" w:cstheme="minorHAnsi"/>
                <w:sz w:val="20"/>
                <w:szCs w:val="20"/>
              </w:rPr>
            </w:pPr>
            <w:r>
              <w:rPr>
                <w:rFonts w:asciiTheme="minorHAnsi" w:hAnsiTheme="minorHAnsi" w:cstheme="minorHAnsi"/>
                <w:sz w:val="20"/>
                <w:szCs w:val="20"/>
              </w:rPr>
              <w:t>Increase in trade and other payables</w:t>
            </w:r>
          </w:p>
        </w:tc>
        <w:tc>
          <w:tcPr>
            <w:tcW w:w="709" w:type="dxa"/>
            <w:tcBorders>
              <w:bottom w:val="single" w:sz="4" w:space="0" w:color="auto"/>
            </w:tcBorders>
          </w:tcPr>
          <w:p w14:paraId="7EA21FAA" w14:textId="77777777" w:rsidR="00E71C50" w:rsidRPr="00EC5BA8" w:rsidRDefault="00E71C50" w:rsidP="00E71C50">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465" w:type="dxa"/>
            <w:tcBorders>
              <w:bottom w:val="single" w:sz="4" w:space="0" w:color="auto"/>
            </w:tcBorders>
          </w:tcPr>
          <w:p w14:paraId="64112CF7" w14:textId="4DF80CAE" w:rsidR="00E71C50" w:rsidRPr="00EC5BA8" w:rsidRDefault="00042FE7" w:rsidP="00430588">
            <w:pPr>
              <w:jc w:val="right"/>
              <w:rPr>
                <w:rFonts w:asciiTheme="minorHAnsi" w:hAnsiTheme="minorHAnsi" w:cstheme="minorHAnsi"/>
                <w:b/>
                <w:bCs/>
                <w:sz w:val="20"/>
                <w:szCs w:val="20"/>
              </w:rPr>
            </w:pPr>
            <w:r>
              <w:rPr>
                <w:rFonts w:ascii="Calibri" w:hAnsi="Calibri" w:cs="Calibri"/>
                <w:b/>
                <w:bCs/>
                <w:sz w:val="20"/>
                <w:szCs w:val="20"/>
              </w:rPr>
              <w:t>699</w:t>
            </w:r>
          </w:p>
        </w:tc>
        <w:tc>
          <w:tcPr>
            <w:tcW w:w="1890" w:type="dxa"/>
            <w:tcBorders>
              <w:bottom w:val="single" w:sz="4" w:space="0" w:color="auto"/>
            </w:tcBorders>
          </w:tcPr>
          <w:p w14:paraId="01F6F9CB" w14:textId="77777777" w:rsidR="00E71C50" w:rsidRPr="00EC5BA8" w:rsidRDefault="00E71C50" w:rsidP="00E71C50">
            <w:pPr>
              <w:jc w:val="right"/>
              <w:rPr>
                <w:rFonts w:asciiTheme="minorHAnsi" w:hAnsiTheme="minorHAnsi" w:cstheme="minorHAnsi"/>
                <w:sz w:val="20"/>
                <w:szCs w:val="20"/>
              </w:rPr>
            </w:pPr>
            <w:r>
              <w:rPr>
                <w:rFonts w:asciiTheme="minorHAnsi" w:hAnsiTheme="minorHAnsi" w:cstheme="minorHAnsi"/>
                <w:sz w:val="20"/>
                <w:szCs w:val="20"/>
              </w:rPr>
              <w:t>632</w:t>
            </w:r>
          </w:p>
        </w:tc>
        <w:tc>
          <w:tcPr>
            <w:tcW w:w="1890" w:type="dxa"/>
            <w:gridSpan w:val="2"/>
            <w:tcBorders>
              <w:bottom w:val="single" w:sz="4" w:space="0" w:color="auto"/>
            </w:tcBorders>
          </w:tcPr>
          <w:p w14:paraId="76678875" w14:textId="55D5E018" w:rsidR="00E71C50" w:rsidRPr="00EC5BA8" w:rsidRDefault="00430588" w:rsidP="00430588">
            <w:pPr>
              <w:jc w:val="right"/>
              <w:rPr>
                <w:rFonts w:asciiTheme="minorHAnsi" w:hAnsiTheme="minorHAnsi" w:cstheme="minorHAnsi"/>
                <w:sz w:val="20"/>
                <w:szCs w:val="20"/>
              </w:rPr>
            </w:pPr>
            <w:r>
              <w:rPr>
                <w:rFonts w:asciiTheme="minorHAnsi" w:hAnsiTheme="minorHAnsi" w:cstheme="minorHAnsi"/>
                <w:sz w:val="20"/>
                <w:szCs w:val="20"/>
              </w:rPr>
              <w:t>(61)</w:t>
            </w:r>
          </w:p>
        </w:tc>
      </w:tr>
      <w:tr w:rsidR="00E71C50" w:rsidRPr="00EC5BA8" w14:paraId="1255125A" w14:textId="7CEAECCE" w:rsidTr="0028257D">
        <w:trPr>
          <w:trHeight w:val="387"/>
        </w:trPr>
        <w:tc>
          <w:tcPr>
            <w:tcW w:w="4536" w:type="dxa"/>
            <w:tcBorders>
              <w:top w:val="single" w:sz="4" w:space="0" w:color="auto"/>
              <w:bottom w:val="single" w:sz="4" w:space="0" w:color="auto"/>
            </w:tcBorders>
            <w:vAlign w:val="bottom"/>
          </w:tcPr>
          <w:p w14:paraId="666D6257" w14:textId="77777777" w:rsidR="00E71C50" w:rsidRPr="00EC5BA8" w:rsidRDefault="00E71C50" w:rsidP="00E71C50">
            <w:pPr>
              <w:keepLines w:val="0"/>
              <w:ind w:right="-1"/>
              <w:rPr>
                <w:rFonts w:asciiTheme="minorHAnsi" w:hAnsiTheme="minorHAnsi" w:cstheme="minorHAnsi"/>
                <w:sz w:val="20"/>
                <w:szCs w:val="20"/>
              </w:rPr>
            </w:pPr>
            <w:r>
              <w:rPr>
                <w:rFonts w:asciiTheme="minorHAnsi" w:hAnsiTheme="minorHAnsi" w:cstheme="minorHAnsi"/>
                <w:sz w:val="20"/>
                <w:szCs w:val="20"/>
              </w:rPr>
              <w:t>Cash used in operations</w:t>
            </w:r>
          </w:p>
        </w:tc>
        <w:tc>
          <w:tcPr>
            <w:tcW w:w="709" w:type="dxa"/>
            <w:tcBorders>
              <w:top w:val="single" w:sz="4" w:space="0" w:color="auto"/>
              <w:bottom w:val="single" w:sz="4" w:space="0" w:color="auto"/>
            </w:tcBorders>
          </w:tcPr>
          <w:p w14:paraId="0D629666" w14:textId="77777777" w:rsidR="00E71C50" w:rsidRPr="00EC5BA8" w:rsidRDefault="00E71C50" w:rsidP="00E71C50">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465" w:type="dxa"/>
            <w:tcBorders>
              <w:top w:val="single" w:sz="4" w:space="0" w:color="auto"/>
              <w:bottom w:val="single" w:sz="4" w:space="0" w:color="auto"/>
            </w:tcBorders>
            <w:vAlign w:val="bottom"/>
          </w:tcPr>
          <w:p w14:paraId="7AD99019" w14:textId="400B5CE8" w:rsidR="00E71C50" w:rsidRPr="00EC5BA8" w:rsidRDefault="00042FE7" w:rsidP="00430588">
            <w:pPr>
              <w:jc w:val="right"/>
              <w:rPr>
                <w:rFonts w:asciiTheme="minorHAnsi" w:hAnsiTheme="minorHAnsi" w:cstheme="minorHAnsi"/>
                <w:b/>
                <w:bCs/>
                <w:sz w:val="20"/>
                <w:szCs w:val="20"/>
              </w:rPr>
            </w:pPr>
            <w:r>
              <w:rPr>
                <w:rFonts w:ascii="Calibri" w:hAnsi="Calibri" w:cs="Calibri"/>
                <w:b/>
                <w:bCs/>
                <w:sz w:val="20"/>
                <w:szCs w:val="20"/>
              </w:rPr>
              <w:t>(637)</w:t>
            </w:r>
          </w:p>
        </w:tc>
        <w:tc>
          <w:tcPr>
            <w:tcW w:w="1890" w:type="dxa"/>
            <w:tcBorders>
              <w:top w:val="single" w:sz="4" w:space="0" w:color="auto"/>
              <w:bottom w:val="single" w:sz="4" w:space="0" w:color="auto"/>
            </w:tcBorders>
            <w:vAlign w:val="bottom"/>
          </w:tcPr>
          <w:p w14:paraId="077A077F" w14:textId="77777777" w:rsidR="00E71C50" w:rsidRPr="00EC5BA8" w:rsidRDefault="00E71C50" w:rsidP="00E71C50">
            <w:pPr>
              <w:jc w:val="right"/>
              <w:rPr>
                <w:rFonts w:asciiTheme="minorHAnsi" w:hAnsiTheme="minorHAnsi" w:cstheme="minorHAnsi"/>
                <w:sz w:val="20"/>
                <w:szCs w:val="20"/>
              </w:rPr>
            </w:pPr>
            <w:r>
              <w:rPr>
                <w:rFonts w:asciiTheme="minorHAnsi" w:hAnsiTheme="minorHAnsi" w:cstheme="minorHAnsi"/>
                <w:sz w:val="20"/>
                <w:szCs w:val="20"/>
              </w:rPr>
              <w:t>(445)</w:t>
            </w:r>
          </w:p>
        </w:tc>
        <w:tc>
          <w:tcPr>
            <w:tcW w:w="1890" w:type="dxa"/>
            <w:gridSpan w:val="2"/>
            <w:tcBorders>
              <w:top w:val="single" w:sz="4" w:space="0" w:color="auto"/>
              <w:bottom w:val="single" w:sz="4" w:space="0" w:color="auto"/>
            </w:tcBorders>
            <w:vAlign w:val="bottom"/>
          </w:tcPr>
          <w:p w14:paraId="5B8BA839" w14:textId="2A513341" w:rsidR="00E71C50" w:rsidRPr="00EC5BA8" w:rsidRDefault="00430588" w:rsidP="00430588">
            <w:pPr>
              <w:jc w:val="right"/>
              <w:rPr>
                <w:rFonts w:asciiTheme="minorHAnsi" w:hAnsiTheme="minorHAnsi" w:cstheme="minorHAnsi"/>
                <w:sz w:val="20"/>
                <w:szCs w:val="20"/>
              </w:rPr>
            </w:pPr>
            <w:r>
              <w:rPr>
                <w:rFonts w:asciiTheme="minorHAnsi" w:hAnsiTheme="minorHAnsi" w:cstheme="minorHAnsi"/>
                <w:sz w:val="20"/>
                <w:szCs w:val="20"/>
              </w:rPr>
              <w:t>(1,252)</w:t>
            </w:r>
          </w:p>
        </w:tc>
      </w:tr>
      <w:tr w:rsidR="00E71C50" w:rsidRPr="00EC5BA8" w14:paraId="0E52838B" w14:textId="17C1899F" w:rsidTr="0028257D">
        <w:trPr>
          <w:trHeight w:val="321"/>
        </w:trPr>
        <w:tc>
          <w:tcPr>
            <w:tcW w:w="4536" w:type="dxa"/>
            <w:tcBorders>
              <w:top w:val="single" w:sz="4" w:space="0" w:color="auto"/>
              <w:bottom w:val="single" w:sz="4" w:space="0" w:color="auto"/>
            </w:tcBorders>
            <w:vAlign w:val="bottom"/>
          </w:tcPr>
          <w:p w14:paraId="64ADBCA4" w14:textId="77777777" w:rsidR="00E71C50" w:rsidRPr="00EC5BA8" w:rsidRDefault="00E71C50" w:rsidP="00E71C50">
            <w:pPr>
              <w:keepLines w:val="0"/>
              <w:ind w:right="-1"/>
              <w:rPr>
                <w:rFonts w:asciiTheme="minorHAnsi" w:hAnsiTheme="minorHAnsi" w:cstheme="minorHAnsi"/>
                <w:sz w:val="20"/>
                <w:szCs w:val="20"/>
              </w:rPr>
            </w:pPr>
            <w:r>
              <w:rPr>
                <w:rFonts w:asciiTheme="minorHAnsi" w:hAnsiTheme="minorHAnsi" w:cstheme="minorHAnsi"/>
                <w:sz w:val="20"/>
                <w:szCs w:val="20"/>
              </w:rPr>
              <w:t>Income tax received</w:t>
            </w:r>
          </w:p>
        </w:tc>
        <w:tc>
          <w:tcPr>
            <w:tcW w:w="709" w:type="dxa"/>
            <w:tcBorders>
              <w:top w:val="single" w:sz="4" w:space="0" w:color="auto"/>
              <w:bottom w:val="single" w:sz="4" w:space="0" w:color="auto"/>
            </w:tcBorders>
          </w:tcPr>
          <w:p w14:paraId="782AD763" w14:textId="77777777" w:rsidR="00E71C50" w:rsidRPr="00EC5BA8" w:rsidRDefault="00E71C50" w:rsidP="00E71C50">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465" w:type="dxa"/>
            <w:tcBorders>
              <w:top w:val="single" w:sz="4" w:space="0" w:color="auto"/>
              <w:bottom w:val="single" w:sz="4" w:space="0" w:color="auto"/>
            </w:tcBorders>
            <w:vAlign w:val="bottom"/>
          </w:tcPr>
          <w:p w14:paraId="6F7E59A4" w14:textId="0EF80720" w:rsidR="00E71C50" w:rsidRPr="00EC5BA8" w:rsidRDefault="00042FE7" w:rsidP="00430588">
            <w:pPr>
              <w:jc w:val="right"/>
              <w:rPr>
                <w:rFonts w:asciiTheme="minorHAnsi" w:hAnsiTheme="minorHAnsi" w:cstheme="minorHAnsi"/>
                <w:b/>
                <w:bCs/>
                <w:sz w:val="20"/>
                <w:szCs w:val="20"/>
              </w:rPr>
            </w:pPr>
            <w:r>
              <w:rPr>
                <w:rFonts w:asciiTheme="minorHAnsi" w:hAnsiTheme="minorHAnsi" w:cstheme="minorHAnsi"/>
                <w:b/>
                <w:bCs/>
                <w:sz w:val="20"/>
                <w:szCs w:val="20"/>
              </w:rPr>
              <w:t>33</w:t>
            </w:r>
          </w:p>
        </w:tc>
        <w:tc>
          <w:tcPr>
            <w:tcW w:w="1890" w:type="dxa"/>
            <w:tcBorders>
              <w:top w:val="single" w:sz="4" w:space="0" w:color="auto"/>
              <w:bottom w:val="single" w:sz="4" w:space="0" w:color="auto"/>
            </w:tcBorders>
            <w:vAlign w:val="bottom"/>
          </w:tcPr>
          <w:p w14:paraId="5D41E5DB" w14:textId="77777777" w:rsidR="00E71C50" w:rsidRPr="00EC5BA8" w:rsidRDefault="00E71C50" w:rsidP="00E71C50">
            <w:pPr>
              <w:jc w:val="right"/>
              <w:rPr>
                <w:rFonts w:asciiTheme="minorHAnsi" w:hAnsiTheme="minorHAnsi" w:cstheme="minorHAnsi"/>
                <w:sz w:val="20"/>
                <w:szCs w:val="20"/>
              </w:rPr>
            </w:pPr>
            <w:r>
              <w:rPr>
                <w:rFonts w:asciiTheme="minorHAnsi" w:hAnsiTheme="minorHAnsi" w:cstheme="minorHAnsi"/>
                <w:sz w:val="20"/>
                <w:szCs w:val="20"/>
              </w:rPr>
              <w:t>41</w:t>
            </w:r>
          </w:p>
        </w:tc>
        <w:tc>
          <w:tcPr>
            <w:tcW w:w="1890" w:type="dxa"/>
            <w:gridSpan w:val="2"/>
            <w:tcBorders>
              <w:top w:val="single" w:sz="4" w:space="0" w:color="auto"/>
              <w:bottom w:val="single" w:sz="4" w:space="0" w:color="auto"/>
            </w:tcBorders>
            <w:vAlign w:val="bottom"/>
          </w:tcPr>
          <w:p w14:paraId="76C9565A" w14:textId="6CA3B630" w:rsidR="00E71C50" w:rsidRPr="00EC5BA8" w:rsidRDefault="00430588" w:rsidP="00430588">
            <w:pPr>
              <w:jc w:val="right"/>
              <w:rPr>
                <w:rFonts w:asciiTheme="minorHAnsi" w:hAnsiTheme="minorHAnsi" w:cstheme="minorHAnsi"/>
                <w:sz w:val="20"/>
                <w:szCs w:val="20"/>
              </w:rPr>
            </w:pPr>
            <w:r>
              <w:rPr>
                <w:rFonts w:asciiTheme="minorHAnsi" w:hAnsiTheme="minorHAnsi" w:cstheme="minorHAnsi"/>
                <w:sz w:val="20"/>
                <w:szCs w:val="20"/>
              </w:rPr>
              <w:t>41</w:t>
            </w:r>
          </w:p>
        </w:tc>
      </w:tr>
      <w:tr w:rsidR="00E71C50" w:rsidRPr="00EC5BA8" w14:paraId="0D20E6E6" w14:textId="2502A060" w:rsidTr="0028257D">
        <w:trPr>
          <w:trHeight w:val="427"/>
        </w:trPr>
        <w:tc>
          <w:tcPr>
            <w:tcW w:w="4536" w:type="dxa"/>
            <w:tcBorders>
              <w:top w:val="single" w:sz="4" w:space="0" w:color="auto"/>
              <w:bottom w:val="single" w:sz="12" w:space="0" w:color="auto"/>
            </w:tcBorders>
            <w:vAlign w:val="bottom"/>
          </w:tcPr>
          <w:p w14:paraId="0E8D1396" w14:textId="77777777" w:rsidR="00E71C50" w:rsidRPr="00EC5BA8" w:rsidRDefault="00E71C50" w:rsidP="00E71C50">
            <w:pPr>
              <w:keepLines w:val="0"/>
              <w:ind w:right="-1"/>
              <w:rPr>
                <w:rFonts w:asciiTheme="minorHAnsi" w:hAnsiTheme="minorHAnsi" w:cstheme="minorHAnsi"/>
                <w:b/>
                <w:sz w:val="20"/>
                <w:szCs w:val="20"/>
              </w:rPr>
            </w:pPr>
            <w:r>
              <w:rPr>
                <w:rFonts w:asciiTheme="minorHAnsi" w:hAnsiTheme="minorHAnsi" w:cstheme="minorHAnsi"/>
                <w:b/>
                <w:sz w:val="20"/>
                <w:szCs w:val="20"/>
              </w:rPr>
              <w:t>Net cash used in operating activities</w:t>
            </w:r>
          </w:p>
        </w:tc>
        <w:tc>
          <w:tcPr>
            <w:tcW w:w="709" w:type="dxa"/>
            <w:tcBorders>
              <w:top w:val="single" w:sz="4" w:space="0" w:color="auto"/>
              <w:bottom w:val="single" w:sz="12" w:space="0" w:color="auto"/>
            </w:tcBorders>
          </w:tcPr>
          <w:p w14:paraId="55351BC9" w14:textId="77777777" w:rsidR="00E71C50" w:rsidRPr="00EC5BA8" w:rsidRDefault="00E71C50" w:rsidP="00E71C50">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465" w:type="dxa"/>
            <w:tcBorders>
              <w:top w:val="single" w:sz="4" w:space="0" w:color="auto"/>
              <w:bottom w:val="single" w:sz="12" w:space="0" w:color="auto"/>
            </w:tcBorders>
            <w:vAlign w:val="bottom"/>
          </w:tcPr>
          <w:p w14:paraId="555971BA" w14:textId="77777777" w:rsidR="0015215C" w:rsidRPr="00EC5BA8" w:rsidRDefault="0015215C" w:rsidP="0015215C">
            <w:pPr>
              <w:jc w:val="right"/>
              <w:rPr>
                <w:rFonts w:asciiTheme="minorHAnsi" w:hAnsiTheme="minorHAnsi" w:cstheme="minorHAnsi"/>
                <w:b/>
                <w:bCs/>
                <w:sz w:val="20"/>
                <w:szCs w:val="20"/>
              </w:rPr>
            </w:pPr>
          </w:p>
          <w:p w14:paraId="441BF75F" w14:textId="4403802F" w:rsidR="00E71C50" w:rsidRPr="00EC5BA8" w:rsidRDefault="0015215C" w:rsidP="0015215C">
            <w:pPr>
              <w:jc w:val="right"/>
              <w:rPr>
                <w:rFonts w:asciiTheme="minorHAnsi" w:hAnsiTheme="minorHAnsi" w:cstheme="minorHAnsi"/>
                <w:b/>
                <w:bCs/>
                <w:sz w:val="20"/>
                <w:szCs w:val="20"/>
              </w:rPr>
            </w:pPr>
            <w:r>
              <w:rPr>
                <w:rFonts w:asciiTheme="minorHAnsi" w:hAnsiTheme="minorHAnsi" w:cstheme="minorHAnsi"/>
                <w:b/>
                <w:bCs/>
                <w:sz w:val="20"/>
                <w:szCs w:val="20"/>
              </w:rPr>
              <w:t>(604)</w:t>
            </w:r>
          </w:p>
        </w:tc>
        <w:tc>
          <w:tcPr>
            <w:tcW w:w="1890" w:type="dxa"/>
            <w:tcBorders>
              <w:top w:val="single" w:sz="4" w:space="0" w:color="auto"/>
              <w:bottom w:val="single" w:sz="12" w:space="0" w:color="auto"/>
            </w:tcBorders>
            <w:vAlign w:val="bottom"/>
          </w:tcPr>
          <w:p w14:paraId="7FEDD82A" w14:textId="77777777" w:rsidR="00E71C50" w:rsidRPr="00EC5BA8" w:rsidRDefault="00E71C50" w:rsidP="00E71C50">
            <w:pPr>
              <w:jc w:val="right"/>
              <w:rPr>
                <w:rFonts w:asciiTheme="minorHAnsi" w:hAnsiTheme="minorHAnsi" w:cstheme="minorHAnsi"/>
                <w:sz w:val="20"/>
                <w:szCs w:val="20"/>
              </w:rPr>
            </w:pPr>
            <w:r>
              <w:rPr>
                <w:rFonts w:asciiTheme="minorHAnsi" w:hAnsiTheme="minorHAnsi" w:cstheme="minorHAnsi"/>
                <w:sz w:val="20"/>
                <w:szCs w:val="20"/>
              </w:rPr>
              <w:t>(404)</w:t>
            </w:r>
          </w:p>
        </w:tc>
        <w:tc>
          <w:tcPr>
            <w:tcW w:w="1890" w:type="dxa"/>
            <w:gridSpan w:val="2"/>
            <w:tcBorders>
              <w:top w:val="single" w:sz="4" w:space="0" w:color="auto"/>
              <w:bottom w:val="single" w:sz="12" w:space="0" w:color="auto"/>
            </w:tcBorders>
            <w:vAlign w:val="bottom"/>
          </w:tcPr>
          <w:p w14:paraId="5E2445E7" w14:textId="77777777" w:rsidR="0015215C" w:rsidRPr="00EC5BA8" w:rsidRDefault="0015215C" w:rsidP="0015215C">
            <w:pPr>
              <w:jc w:val="right"/>
              <w:rPr>
                <w:rFonts w:asciiTheme="minorHAnsi" w:hAnsiTheme="minorHAnsi" w:cstheme="minorHAnsi"/>
                <w:sz w:val="20"/>
                <w:szCs w:val="20"/>
              </w:rPr>
            </w:pPr>
          </w:p>
          <w:p w14:paraId="70CF4915" w14:textId="636CC090" w:rsidR="00E71C50" w:rsidRPr="00EC5BA8" w:rsidRDefault="0015215C" w:rsidP="0015215C">
            <w:pPr>
              <w:jc w:val="right"/>
              <w:rPr>
                <w:rFonts w:asciiTheme="minorHAnsi" w:hAnsiTheme="minorHAnsi" w:cstheme="minorHAnsi"/>
                <w:sz w:val="20"/>
                <w:szCs w:val="20"/>
              </w:rPr>
            </w:pPr>
            <w:r>
              <w:rPr>
                <w:rFonts w:asciiTheme="minorHAnsi" w:hAnsiTheme="minorHAnsi" w:cstheme="minorHAnsi"/>
                <w:sz w:val="20"/>
                <w:szCs w:val="20"/>
              </w:rPr>
              <w:t>(1,211)</w:t>
            </w:r>
          </w:p>
        </w:tc>
      </w:tr>
      <w:tr w:rsidR="00E71C50" w:rsidRPr="00EC5BA8" w14:paraId="495BE3FF" w14:textId="5B338C09" w:rsidTr="0028257D">
        <w:trPr>
          <w:trHeight w:val="405"/>
        </w:trPr>
        <w:tc>
          <w:tcPr>
            <w:tcW w:w="4536" w:type="dxa"/>
            <w:tcBorders>
              <w:top w:val="single" w:sz="12" w:space="0" w:color="auto"/>
            </w:tcBorders>
            <w:vAlign w:val="bottom"/>
          </w:tcPr>
          <w:p w14:paraId="4246C3BF" w14:textId="77777777" w:rsidR="00E71C50" w:rsidRPr="00EC5BA8" w:rsidRDefault="00E71C50" w:rsidP="00E71C50">
            <w:pPr>
              <w:keepLines w:val="0"/>
              <w:ind w:right="-1"/>
              <w:rPr>
                <w:rFonts w:asciiTheme="minorHAnsi" w:hAnsiTheme="minorHAnsi" w:cstheme="minorHAnsi"/>
                <w:b/>
                <w:sz w:val="20"/>
                <w:szCs w:val="20"/>
              </w:rPr>
            </w:pPr>
            <w:r>
              <w:rPr>
                <w:rFonts w:asciiTheme="minorHAnsi" w:hAnsiTheme="minorHAnsi" w:cstheme="minorHAnsi"/>
                <w:b/>
                <w:sz w:val="20"/>
                <w:szCs w:val="20"/>
              </w:rPr>
              <w:t>Cash flows from investing activities</w:t>
            </w:r>
          </w:p>
        </w:tc>
        <w:tc>
          <w:tcPr>
            <w:tcW w:w="709" w:type="dxa"/>
            <w:tcBorders>
              <w:top w:val="single" w:sz="12" w:space="0" w:color="auto"/>
            </w:tcBorders>
          </w:tcPr>
          <w:p w14:paraId="2FD04716" w14:textId="77777777" w:rsidR="00E71C50" w:rsidRPr="00EC5BA8" w:rsidRDefault="00E71C50" w:rsidP="00E71C50">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465" w:type="dxa"/>
            <w:tcBorders>
              <w:top w:val="single" w:sz="12" w:space="0" w:color="auto"/>
            </w:tcBorders>
            <w:vAlign w:val="bottom"/>
          </w:tcPr>
          <w:p w14:paraId="628ACF99" w14:textId="77777777" w:rsidR="00E71C50" w:rsidRPr="00EC5BA8" w:rsidRDefault="00E71C50" w:rsidP="00E71C50">
            <w:pPr>
              <w:jc w:val="right"/>
              <w:rPr>
                <w:rFonts w:asciiTheme="minorHAnsi" w:hAnsiTheme="minorHAnsi" w:cstheme="minorHAnsi"/>
                <w:b/>
                <w:bCs/>
                <w:sz w:val="20"/>
                <w:szCs w:val="20"/>
              </w:rPr>
            </w:pPr>
          </w:p>
        </w:tc>
        <w:tc>
          <w:tcPr>
            <w:tcW w:w="1890" w:type="dxa"/>
            <w:tcBorders>
              <w:top w:val="single" w:sz="12" w:space="0" w:color="auto"/>
            </w:tcBorders>
            <w:vAlign w:val="bottom"/>
          </w:tcPr>
          <w:p w14:paraId="024B02AB" w14:textId="77777777" w:rsidR="00E71C50" w:rsidRPr="00EC5BA8" w:rsidRDefault="00E71C50" w:rsidP="00E71C50">
            <w:pPr>
              <w:jc w:val="right"/>
              <w:rPr>
                <w:rFonts w:asciiTheme="minorHAnsi" w:hAnsiTheme="minorHAnsi" w:cstheme="minorHAnsi"/>
                <w:sz w:val="20"/>
                <w:szCs w:val="20"/>
              </w:rPr>
            </w:pPr>
          </w:p>
        </w:tc>
        <w:tc>
          <w:tcPr>
            <w:tcW w:w="1890" w:type="dxa"/>
            <w:gridSpan w:val="2"/>
            <w:tcBorders>
              <w:top w:val="single" w:sz="12" w:space="0" w:color="auto"/>
            </w:tcBorders>
            <w:vAlign w:val="bottom"/>
          </w:tcPr>
          <w:p w14:paraId="63901434" w14:textId="77777777" w:rsidR="00E71C50" w:rsidRPr="00EC5BA8" w:rsidRDefault="00E71C50" w:rsidP="00E71C50">
            <w:pPr>
              <w:jc w:val="right"/>
              <w:rPr>
                <w:rFonts w:asciiTheme="minorHAnsi" w:hAnsiTheme="minorHAnsi" w:cstheme="minorHAnsi"/>
                <w:sz w:val="20"/>
                <w:szCs w:val="20"/>
              </w:rPr>
            </w:pPr>
          </w:p>
        </w:tc>
      </w:tr>
      <w:tr w:rsidR="00E71C50" w:rsidRPr="00EC5BA8" w14:paraId="11A2A592" w14:textId="2963EE0D" w:rsidTr="0028257D">
        <w:tc>
          <w:tcPr>
            <w:tcW w:w="4536" w:type="dxa"/>
          </w:tcPr>
          <w:p w14:paraId="65468108" w14:textId="77777777" w:rsidR="00E71C50" w:rsidRPr="00EC5BA8" w:rsidRDefault="00E71C50" w:rsidP="00E71C50">
            <w:pPr>
              <w:keepLines w:val="0"/>
              <w:ind w:right="-1"/>
              <w:rPr>
                <w:rFonts w:asciiTheme="minorHAnsi" w:hAnsiTheme="minorHAnsi" w:cstheme="minorHAnsi"/>
                <w:sz w:val="20"/>
                <w:szCs w:val="20"/>
              </w:rPr>
            </w:pPr>
            <w:r>
              <w:rPr>
                <w:rFonts w:asciiTheme="minorHAnsi" w:hAnsiTheme="minorHAnsi" w:cstheme="minorHAnsi"/>
                <w:sz w:val="20"/>
                <w:szCs w:val="20"/>
              </w:rPr>
              <w:t>Purchase of property, plant and equipment</w:t>
            </w:r>
          </w:p>
        </w:tc>
        <w:tc>
          <w:tcPr>
            <w:tcW w:w="709" w:type="dxa"/>
          </w:tcPr>
          <w:p w14:paraId="5CD0F01D" w14:textId="77777777" w:rsidR="00E71C50" w:rsidRPr="00EC5BA8" w:rsidRDefault="00E71C50" w:rsidP="00E71C50">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465" w:type="dxa"/>
          </w:tcPr>
          <w:p w14:paraId="12B204AF" w14:textId="117ABB1A" w:rsidR="00E71C50" w:rsidRPr="00EC5BA8" w:rsidRDefault="00430588" w:rsidP="00430588">
            <w:pPr>
              <w:jc w:val="right"/>
              <w:rPr>
                <w:rFonts w:asciiTheme="minorHAnsi" w:hAnsiTheme="minorHAnsi" w:cstheme="minorHAnsi"/>
                <w:b/>
                <w:bCs/>
                <w:sz w:val="20"/>
                <w:szCs w:val="20"/>
              </w:rPr>
            </w:pPr>
            <w:r>
              <w:rPr>
                <w:rFonts w:asciiTheme="minorHAnsi" w:hAnsiTheme="minorHAnsi" w:cstheme="minorHAnsi"/>
                <w:b/>
                <w:bCs/>
                <w:sz w:val="20"/>
                <w:szCs w:val="20"/>
              </w:rPr>
              <w:t>(2)</w:t>
            </w:r>
          </w:p>
        </w:tc>
        <w:tc>
          <w:tcPr>
            <w:tcW w:w="1890" w:type="dxa"/>
          </w:tcPr>
          <w:p w14:paraId="526A67A5" w14:textId="77777777" w:rsidR="00E71C50" w:rsidRPr="00EC5BA8" w:rsidRDefault="00E71C50" w:rsidP="00E71C50">
            <w:pPr>
              <w:jc w:val="right"/>
              <w:rPr>
                <w:rFonts w:asciiTheme="minorHAnsi" w:hAnsiTheme="minorHAnsi" w:cstheme="minorHAnsi"/>
                <w:sz w:val="20"/>
                <w:szCs w:val="20"/>
              </w:rPr>
            </w:pPr>
            <w:r>
              <w:rPr>
                <w:rFonts w:asciiTheme="minorHAnsi" w:hAnsiTheme="minorHAnsi" w:cstheme="minorHAnsi"/>
                <w:sz w:val="20"/>
                <w:szCs w:val="20"/>
              </w:rPr>
              <w:t>(9)</w:t>
            </w:r>
          </w:p>
        </w:tc>
        <w:tc>
          <w:tcPr>
            <w:tcW w:w="1890" w:type="dxa"/>
            <w:gridSpan w:val="2"/>
          </w:tcPr>
          <w:p w14:paraId="79B0366C" w14:textId="44F62F15" w:rsidR="00E71C50" w:rsidRPr="00EC5BA8" w:rsidRDefault="00430588" w:rsidP="00430588">
            <w:pPr>
              <w:jc w:val="right"/>
              <w:rPr>
                <w:rFonts w:asciiTheme="minorHAnsi" w:hAnsiTheme="minorHAnsi" w:cstheme="minorHAnsi"/>
                <w:sz w:val="20"/>
                <w:szCs w:val="20"/>
              </w:rPr>
            </w:pPr>
            <w:r>
              <w:rPr>
                <w:rFonts w:asciiTheme="minorHAnsi" w:hAnsiTheme="minorHAnsi" w:cstheme="minorHAnsi"/>
                <w:sz w:val="20"/>
                <w:szCs w:val="20"/>
              </w:rPr>
              <w:t>(32)</w:t>
            </w:r>
          </w:p>
        </w:tc>
      </w:tr>
      <w:tr w:rsidR="00E71C50" w:rsidRPr="00EC5BA8" w14:paraId="2EA3B331" w14:textId="7824B4EF" w:rsidTr="0028257D">
        <w:tc>
          <w:tcPr>
            <w:tcW w:w="4536" w:type="dxa"/>
          </w:tcPr>
          <w:p w14:paraId="4860713A" w14:textId="3CB5AF25" w:rsidR="00E71C50" w:rsidRPr="00EC5BA8" w:rsidRDefault="00E71C50" w:rsidP="00E71C50">
            <w:pPr>
              <w:keepLines w:val="0"/>
              <w:ind w:right="-1"/>
              <w:rPr>
                <w:rFonts w:asciiTheme="minorHAnsi" w:hAnsiTheme="minorHAnsi" w:cstheme="minorHAnsi"/>
                <w:sz w:val="20"/>
                <w:szCs w:val="20"/>
              </w:rPr>
            </w:pPr>
            <w:r>
              <w:rPr>
                <w:rFonts w:asciiTheme="minorHAnsi" w:hAnsiTheme="minorHAnsi" w:cstheme="minorHAnsi"/>
                <w:sz w:val="20"/>
                <w:szCs w:val="20"/>
              </w:rPr>
              <w:t>Capitalisation of development costs</w:t>
            </w:r>
          </w:p>
        </w:tc>
        <w:tc>
          <w:tcPr>
            <w:tcW w:w="709" w:type="dxa"/>
          </w:tcPr>
          <w:p w14:paraId="36E4AC97" w14:textId="77777777" w:rsidR="00E71C50" w:rsidRPr="00EC5BA8" w:rsidRDefault="00E71C50" w:rsidP="00E71C50">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465" w:type="dxa"/>
          </w:tcPr>
          <w:p w14:paraId="57170D04" w14:textId="46C93723" w:rsidR="00E71C50" w:rsidRPr="00EC5BA8" w:rsidRDefault="00430588" w:rsidP="00430588">
            <w:pPr>
              <w:jc w:val="right"/>
              <w:rPr>
                <w:rFonts w:asciiTheme="minorHAnsi" w:hAnsiTheme="minorHAnsi" w:cstheme="minorHAnsi"/>
                <w:b/>
                <w:bCs/>
                <w:sz w:val="20"/>
                <w:szCs w:val="20"/>
              </w:rPr>
            </w:pPr>
            <w:r>
              <w:rPr>
                <w:rFonts w:asciiTheme="minorHAnsi" w:hAnsiTheme="minorHAnsi" w:cstheme="minorHAnsi"/>
                <w:b/>
                <w:bCs/>
                <w:sz w:val="20"/>
                <w:szCs w:val="20"/>
              </w:rPr>
              <w:t>-</w:t>
            </w:r>
          </w:p>
        </w:tc>
        <w:tc>
          <w:tcPr>
            <w:tcW w:w="1890" w:type="dxa"/>
          </w:tcPr>
          <w:p w14:paraId="2A5B37C2" w14:textId="77777777" w:rsidR="00E71C50" w:rsidRPr="00EC5BA8" w:rsidRDefault="00E71C50" w:rsidP="00E71C50">
            <w:pPr>
              <w:jc w:val="right"/>
              <w:rPr>
                <w:rFonts w:asciiTheme="minorHAnsi" w:hAnsiTheme="minorHAnsi" w:cstheme="minorHAnsi"/>
                <w:sz w:val="20"/>
                <w:szCs w:val="20"/>
              </w:rPr>
            </w:pPr>
            <w:r>
              <w:rPr>
                <w:rFonts w:asciiTheme="minorHAnsi" w:hAnsiTheme="minorHAnsi" w:cstheme="minorHAnsi"/>
                <w:sz w:val="20"/>
                <w:szCs w:val="20"/>
              </w:rPr>
              <w:t>(18)</w:t>
            </w:r>
          </w:p>
        </w:tc>
        <w:tc>
          <w:tcPr>
            <w:tcW w:w="1890" w:type="dxa"/>
            <w:gridSpan w:val="2"/>
          </w:tcPr>
          <w:p w14:paraId="333E1DA6" w14:textId="4A2CA825" w:rsidR="00E71C50" w:rsidRPr="00EC5BA8" w:rsidRDefault="00430588" w:rsidP="00430588">
            <w:pPr>
              <w:jc w:val="right"/>
              <w:rPr>
                <w:rFonts w:asciiTheme="minorHAnsi" w:hAnsiTheme="minorHAnsi" w:cstheme="minorHAnsi"/>
                <w:sz w:val="20"/>
                <w:szCs w:val="20"/>
              </w:rPr>
            </w:pPr>
            <w:r>
              <w:rPr>
                <w:rFonts w:asciiTheme="minorHAnsi" w:hAnsiTheme="minorHAnsi" w:cstheme="minorHAnsi"/>
                <w:sz w:val="20"/>
                <w:szCs w:val="20"/>
              </w:rPr>
              <w:t>(68)</w:t>
            </w:r>
          </w:p>
        </w:tc>
      </w:tr>
      <w:tr w:rsidR="002D79CA" w:rsidRPr="00EC5BA8" w14:paraId="22568392" w14:textId="77777777" w:rsidTr="0028257D">
        <w:tc>
          <w:tcPr>
            <w:tcW w:w="4536" w:type="dxa"/>
          </w:tcPr>
          <w:p w14:paraId="6FCC3402" w14:textId="13625228" w:rsidR="002D79CA" w:rsidRPr="00EC5BA8" w:rsidRDefault="002D79CA" w:rsidP="00430588">
            <w:pPr>
              <w:keepLines w:val="0"/>
              <w:ind w:right="-1"/>
              <w:rPr>
                <w:rFonts w:asciiTheme="minorHAnsi" w:hAnsiTheme="minorHAnsi" w:cstheme="minorHAnsi"/>
                <w:sz w:val="20"/>
                <w:szCs w:val="20"/>
              </w:rPr>
            </w:pPr>
            <w:r>
              <w:rPr>
                <w:rFonts w:asciiTheme="minorHAnsi" w:hAnsiTheme="minorHAnsi" w:cstheme="minorHAnsi"/>
                <w:sz w:val="20"/>
                <w:szCs w:val="20"/>
              </w:rPr>
              <w:t>Purchase of derivative financial assets</w:t>
            </w:r>
          </w:p>
        </w:tc>
        <w:tc>
          <w:tcPr>
            <w:tcW w:w="709" w:type="dxa"/>
          </w:tcPr>
          <w:p w14:paraId="07F4294A" w14:textId="77777777" w:rsidR="002D79CA" w:rsidRPr="00EC5BA8" w:rsidRDefault="002D79CA" w:rsidP="00E71C50">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465" w:type="dxa"/>
          </w:tcPr>
          <w:p w14:paraId="3CE0B966" w14:textId="2E3B8209" w:rsidR="002D79CA" w:rsidRPr="00EC5BA8" w:rsidRDefault="00430588" w:rsidP="00430588">
            <w:pPr>
              <w:jc w:val="right"/>
              <w:rPr>
                <w:rFonts w:asciiTheme="minorHAnsi" w:hAnsiTheme="minorHAnsi" w:cstheme="minorHAnsi"/>
                <w:b/>
                <w:bCs/>
                <w:sz w:val="20"/>
                <w:szCs w:val="20"/>
              </w:rPr>
            </w:pPr>
            <w:r>
              <w:rPr>
                <w:rFonts w:asciiTheme="minorHAnsi" w:hAnsiTheme="minorHAnsi" w:cstheme="minorHAnsi"/>
                <w:b/>
                <w:bCs/>
                <w:sz w:val="20"/>
                <w:szCs w:val="20"/>
              </w:rPr>
              <w:t>(22)</w:t>
            </w:r>
          </w:p>
        </w:tc>
        <w:tc>
          <w:tcPr>
            <w:tcW w:w="1890" w:type="dxa"/>
          </w:tcPr>
          <w:p w14:paraId="14355CC4" w14:textId="7AE49FD4" w:rsidR="002D79CA" w:rsidRPr="00EC5BA8" w:rsidRDefault="00430588" w:rsidP="00430588">
            <w:pPr>
              <w:jc w:val="right"/>
              <w:rPr>
                <w:rFonts w:asciiTheme="minorHAnsi" w:hAnsiTheme="minorHAnsi" w:cstheme="minorHAnsi"/>
                <w:sz w:val="20"/>
                <w:szCs w:val="20"/>
              </w:rPr>
            </w:pPr>
            <w:r>
              <w:rPr>
                <w:rFonts w:asciiTheme="minorHAnsi" w:hAnsiTheme="minorHAnsi" w:cstheme="minorHAnsi"/>
                <w:sz w:val="20"/>
                <w:szCs w:val="20"/>
              </w:rPr>
              <w:t>-</w:t>
            </w:r>
          </w:p>
        </w:tc>
        <w:tc>
          <w:tcPr>
            <w:tcW w:w="1890" w:type="dxa"/>
            <w:gridSpan w:val="2"/>
          </w:tcPr>
          <w:p w14:paraId="5E349575" w14:textId="3BF87101" w:rsidR="002D79CA" w:rsidRPr="00EC5BA8" w:rsidRDefault="00430588" w:rsidP="00430588">
            <w:pPr>
              <w:jc w:val="right"/>
              <w:rPr>
                <w:rFonts w:asciiTheme="minorHAnsi" w:hAnsiTheme="minorHAnsi" w:cstheme="minorHAnsi"/>
                <w:sz w:val="20"/>
                <w:szCs w:val="20"/>
              </w:rPr>
            </w:pPr>
            <w:r>
              <w:rPr>
                <w:rFonts w:asciiTheme="minorHAnsi" w:hAnsiTheme="minorHAnsi" w:cstheme="minorHAnsi"/>
                <w:sz w:val="20"/>
                <w:szCs w:val="20"/>
              </w:rPr>
              <w:t>-</w:t>
            </w:r>
          </w:p>
        </w:tc>
      </w:tr>
      <w:tr w:rsidR="002D79CA" w:rsidRPr="00EC5BA8" w14:paraId="1EF39C4E" w14:textId="77777777" w:rsidTr="0028257D">
        <w:tc>
          <w:tcPr>
            <w:tcW w:w="4536" w:type="dxa"/>
          </w:tcPr>
          <w:p w14:paraId="6C023840" w14:textId="3DF684A0" w:rsidR="002D79CA" w:rsidRPr="00EC5BA8" w:rsidRDefault="002D79CA" w:rsidP="00430588">
            <w:pPr>
              <w:keepLines w:val="0"/>
              <w:ind w:right="-1"/>
              <w:rPr>
                <w:rFonts w:asciiTheme="minorHAnsi" w:hAnsiTheme="minorHAnsi" w:cstheme="minorHAnsi"/>
                <w:sz w:val="20"/>
                <w:szCs w:val="20"/>
              </w:rPr>
            </w:pPr>
            <w:r>
              <w:rPr>
                <w:rFonts w:asciiTheme="minorHAnsi" w:hAnsiTheme="minorHAnsi" w:cstheme="minorHAnsi"/>
                <w:sz w:val="20"/>
                <w:szCs w:val="20"/>
              </w:rPr>
              <w:t>Disposal of available for sale investments</w:t>
            </w:r>
          </w:p>
        </w:tc>
        <w:tc>
          <w:tcPr>
            <w:tcW w:w="709" w:type="dxa"/>
          </w:tcPr>
          <w:p w14:paraId="2C34E2A4" w14:textId="77777777" w:rsidR="002D79CA" w:rsidRPr="00EC5BA8" w:rsidRDefault="002D79CA" w:rsidP="00E71C50">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465" w:type="dxa"/>
          </w:tcPr>
          <w:p w14:paraId="03E77CEE" w14:textId="4514161E" w:rsidR="002D79CA" w:rsidRPr="00EC5BA8" w:rsidRDefault="00430588" w:rsidP="00430588">
            <w:pPr>
              <w:jc w:val="right"/>
              <w:rPr>
                <w:rFonts w:asciiTheme="minorHAnsi" w:hAnsiTheme="minorHAnsi" w:cstheme="minorHAnsi"/>
                <w:b/>
                <w:bCs/>
                <w:sz w:val="20"/>
                <w:szCs w:val="20"/>
              </w:rPr>
            </w:pPr>
            <w:r>
              <w:rPr>
                <w:rFonts w:asciiTheme="minorHAnsi" w:hAnsiTheme="minorHAnsi" w:cstheme="minorHAnsi"/>
                <w:b/>
                <w:bCs/>
                <w:sz w:val="20"/>
                <w:szCs w:val="20"/>
              </w:rPr>
              <w:t>-</w:t>
            </w:r>
          </w:p>
        </w:tc>
        <w:tc>
          <w:tcPr>
            <w:tcW w:w="1890" w:type="dxa"/>
          </w:tcPr>
          <w:p w14:paraId="62B077A6" w14:textId="2FD46EBE" w:rsidR="002D79CA" w:rsidRPr="00EC5BA8" w:rsidRDefault="00430588" w:rsidP="00430588">
            <w:pPr>
              <w:jc w:val="right"/>
              <w:rPr>
                <w:rFonts w:asciiTheme="minorHAnsi" w:hAnsiTheme="minorHAnsi" w:cstheme="minorHAnsi"/>
                <w:sz w:val="20"/>
                <w:szCs w:val="20"/>
              </w:rPr>
            </w:pPr>
            <w:r>
              <w:rPr>
                <w:rFonts w:asciiTheme="minorHAnsi" w:hAnsiTheme="minorHAnsi" w:cstheme="minorHAnsi"/>
                <w:sz w:val="20"/>
                <w:szCs w:val="20"/>
              </w:rPr>
              <w:t>-</w:t>
            </w:r>
          </w:p>
        </w:tc>
        <w:tc>
          <w:tcPr>
            <w:tcW w:w="1890" w:type="dxa"/>
            <w:gridSpan w:val="2"/>
          </w:tcPr>
          <w:p w14:paraId="26EAF632" w14:textId="2EA1662D" w:rsidR="002D79CA" w:rsidRPr="00EC5BA8" w:rsidRDefault="00430588" w:rsidP="00430588">
            <w:pPr>
              <w:jc w:val="right"/>
              <w:rPr>
                <w:rFonts w:asciiTheme="minorHAnsi" w:hAnsiTheme="minorHAnsi" w:cstheme="minorHAnsi"/>
                <w:sz w:val="20"/>
                <w:szCs w:val="20"/>
              </w:rPr>
            </w:pPr>
            <w:r>
              <w:rPr>
                <w:rFonts w:asciiTheme="minorHAnsi" w:hAnsiTheme="minorHAnsi" w:cstheme="minorHAnsi"/>
                <w:sz w:val="20"/>
                <w:szCs w:val="20"/>
              </w:rPr>
              <w:t>380</w:t>
            </w:r>
          </w:p>
        </w:tc>
      </w:tr>
      <w:tr w:rsidR="002D79CA" w:rsidRPr="00EC5BA8" w14:paraId="65AC05AB" w14:textId="77777777" w:rsidTr="0028257D">
        <w:tc>
          <w:tcPr>
            <w:tcW w:w="4536" w:type="dxa"/>
          </w:tcPr>
          <w:p w14:paraId="02C02266" w14:textId="7357F4AF" w:rsidR="002D79CA" w:rsidRPr="00EC5BA8" w:rsidRDefault="002D79CA" w:rsidP="00430588">
            <w:pPr>
              <w:keepLines w:val="0"/>
              <w:ind w:right="-1"/>
              <w:rPr>
                <w:rFonts w:asciiTheme="minorHAnsi" w:hAnsiTheme="minorHAnsi" w:cstheme="minorHAnsi"/>
                <w:sz w:val="20"/>
                <w:szCs w:val="20"/>
              </w:rPr>
            </w:pPr>
            <w:r>
              <w:rPr>
                <w:rFonts w:asciiTheme="minorHAnsi" w:hAnsiTheme="minorHAnsi" w:cstheme="minorHAnsi"/>
                <w:sz w:val="20"/>
                <w:szCs w:val="20"/>
              </w:rPr>
              <w:t>Cash and cash equivalents deconsolidated</w:t>
            </w:r>
          </w:p>
        </w:tc>
        <w:tc>
          <w:tcPr>
            <w:tcW w:w="709" w:type="dxa"/>
          </w:tcPr>
          <w:p w14:paraId="1FF4502A" w14:textId="77777777" w:rsidR="002D79CA" w:rsidRPr="00EC5BA8" w:rsidRDefault="002D79CA" w:rsidP="00E71C50">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465" w:type="dxa"/>
          </w:tcPr>
          <w:p w14:paraId="7AB41C12" w14:textId="00D987B2" w:rsidR="002D79CA" w:rsidRPr="00EC5BA8" w:rsidRDefault="00430588" w:rsidP="00430588">
            <w:pPr>
              <w:jc w:val="right"/>
              <w:rPr>
                <w:rFonts w:asciiTheme="minorHAnsi" w:hAnsiTheme="minorHAnsi" w:cstheme="minorHAnsi"/>
                <w:b/>
                <w:bCs/>
                <w:sz w:val="20"/>
                <w:szCs w:val="20"/>
              </w:rPr>
            </w:pPr>
            <w:r>
              <w:rPr>
                <w:rFonts w:asciiTheme="minorHAnsi" w:hAnsiTheme="minorHAnsi" w:cstheme="minorHAnsi"/>
                <w:b/>
                <w:bCs/>
                <w:sz w:val="20"/>
                <w:szCs w:val="20"/>
              </w:rPr>
              <w:t>(2)</w:t>
            </w:r>
          </w:p>
        </w:tc>
        <w:tc>
          <w:tcPr>
            <w:tcW w:w="1890" w:type="dxa"/>
          </w:tcPr>
          <w:p w14:paraId="6AA5D3F3" w14:textId="03A94A11" w:rsidR="002D79CA" w:rsidRPr="00EC5BA8" w:rsidRDefault="00430588" w:rsidP="00430588">
            <w:pPr>
              <w:jc w:val="right"/>
              <w:rPr>
                <w:rFonts w:asciiTheme="minorHAnsi" w:hAnsiTheme="minorHAnsi" w:cstheme="minorHAnsi"/>
                <w:sz w:val="20"/>
                <w:szCs w:val="20"/>
              </w:rPr>
            </w:pPr>
            <w:r>
              <w:rPr>
                <w:rFonts w:asciiTheme="minorHAnsi" w:hAnsiTheme="minorHAnsi" w:cstheme="minorHAnsi"/>
                <w:sz w:val="20"/>
                <w:szCs w:val="20"/>
              </w:rPr>
              <w:t>-</w:t>
            </w:r>
          </w:p>
        </w:tc>
        <w:tc>
          <w:tcPr>
            <w:tcW w:w="1890" w:type="dxa"/>
            <w:gridSpan w:val="2"/>
          </w:tcPr>
          <w:p w14:paraId="76C10364" w14:textId="343765BF" w:rsidR="002D79CA" w:rsidRPr="00EC5BA8" w:rsidRDefault="00430588" w:rsidP="00430588">
            <w:pPr>
              <w:jc w:val="right"/>
              <w:rPr>
                <w:rFonts w:asciiTheme="minorHAnsi" w:hAnsiTheme="minorHAnsi" w:cstheme="minorHAnsi"/>
                <w:sz w:val="20"/>
                <w:szCs w:val="20"/>
              </w:rPr>
            </w:pPr>
            <w:r>
              <w:rPr>
                <w:rFonts w:asciiTheme="minorHAnsi" w:hAnsiTheme="minorHAnsi" w:cstheme="minorHAnsi"/>
                <w:sz w:val="20"/>
                <w:szCs w:val="20"/>
              </w:rPr>
              <w:t>-</w:t>
            </w:r>
          </w:p>
        </w:tc>
      </w:tr>
      <w:tr w:rsidR="00E71C50" w:rsidRPr="00EC5BA8" w14:paraId="0A6DDD35" w14:textId="710447A3" w:rsidTr="0028257D">
        <w:trPr>
          <w:trHeight w:val="437"/>
        </w:trPr>
        <w:tc>
          <w:tcPr>
            <w:tcW w:w="4536" w:type="dxa"/>
            <w:tcBorders>
              <w:top w:val="single" w:sz="4" w:space="0" w:color="auto"/>
              <w:bottom w:val="single" w:sz="12" w:space="0" w:color="auto"/>
            </w:tcBorders>
            <w:vAlign w:val="bottom"/>
          </w:tcPr>
          <w:p w14:paraId="33F5A6D0" w14:textId="7DBA4BA5" w:rsidR="00E71C50" w:rsidRPr="00EC5BA8" w:rsidRDefault="00E71C50" w:rsidP="00E71C50">
            <w:pPr>
              <w:keepLines w:val="0"/>
              <w:ind w:right="-1"/>
              <w:rPr>
                <w:rFonts w:asciiTheme="minorHAnsi" w:hAnsiTheme="minorHAnsi" w:cstheme="minorHAnsi"/>
                <w:b/>
                <w:sz w:val="20"/>
                <w:szCs w:val="20"/>
              </w:rPr>
            </w:pPr>
            <w:r>
              <w:rPr>
                <w:rFonts w:asciiTheme="minorHAnsi" w:hAnsiTheme="minorHAnsi" w:cstheme="minorHAnsi"/>
                <w:b/>
                <w:sz w:val="20"/>
                <w:szCs w:val="20"/>
              </w:rPr>
              <w:t>Net cash (used in)/from investing activities</w:t>
            </w:r>
          </w:p>
        </w:tc>
        <w:tc>
          <w:tcPr>
            <w:tcW w:w="709" w:type="dxa"/>
            <w:tcBorders>
              <w:top w:val="single" w:sz="4" w:space="0" w:color="auto"/>
              <w:bottom w:val="single" w:sz="12" w:space="0" w:color="auto"/>
            </w:tcBorders>
          </w:tcPr>
          <w:p w14:paraId="720D3F05" w14:textId="77777777" w:rsidR="00E71C50" w:rsidRPr="00EC5BA8" w:rsidRDefault="00E71C50" w:rsidP="00E71C50">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465" w:type="dxa"/>
            <w:tcBorders>
              <w:top w:val="single" w:sz="4" w:space="0" w:color="auto"/>
              <w:bottom w:val="single" w:sz="12" w:space="0" w:color="auto"/>
            </w:tcBorders>
            <w:vAlign w:val="bottom"/>
          </w:tcPr>
          <w:p w14:paraId="3599B3D6" w14:textId="77777777" w:rsidR="0015215C" w:rsidRPr="00EC5BA8" w:rsidRDefault="0015215C" w:rsidP="0015215C">
            <w:pPr>
              <w:jc w:val="right"/>
              <w:rPr>
                <w:rFonts w:asciiTheme="minorHAnsi" w:hAnsiTheme="minorHAnsi" w:cstheme="minorHAnsi"/>
                <w:b/>
                <w:bCs/>
                <w:sz w:val="20"/>
                <w:szCs w:val="20"/>
              </w:rPr>
            </w:pPr>
          </w:p>
          <w:p w14:paraId="0876D723" w14:textId="309A96D8" w:rsidR="00E71C50" w:rsidRPr="00EC5BA8" w:rsidRDefault="0015215C" w:rsidP="0015215C">
            <w:pPr>
              <w:jc w:val="right"/>
              <w:rPr>
                <w:rFonts w:asciiTheme="minorHAnsi" w:hAnsiTheme="minorHAnsi" w:cstheme="minorHAnsi"/>
                <w:b/>
                <w:bCs/>
                <w:sz w:val="20"/>
                <w:szCs w:val="20"/>
              </w:rPr>
            </w:pPr>
            <w:r>
              <w:rPr>
                <w:rFonts w:asciiTheme="minorHAnsi" w:hAnsiTheme="minorHAnsi" w:cstheme="minorHAnsi"/>
                <w:b/>
                <w:bCs/>
                <w:sz w:val="20"/>
                <w:szCs w:val="20"/>
              </w:rPr>
              <w:t>(26)</w:t>
            </w:r>
          </w:p>
        </w:tc>
        <w:tc>
          <w:tcPr>
            <w:tcW w:w="1890" w:type="dxa"/>
            <w:tcBorders>
              <w:top w:val="single" w:sz="4" w:space="0" w:color="auto"/>
              <w:bottom w:val="single" w:sz="12" w:space="0" w:color="auto"/>
            </w:tcBorders>
            <w:vAlign w:val="bottom"/>
          </w:tcPr>
          <w:p w14:paraId="5227FC08" w14:textId="77777777" w:rsidR="00E71C50" w:rsidRPr="00EC5BA8" w:rsidRDefault="00E71C50" w:rsidP="00E71C50">
            <w:pPr>
              <w:jc w:val="right"/>
              <w:rPr>
                <w:rFonts w:asciiTheme="minorHAnsi" w:hAnsiTheme="minorHAnsi" w:cstheme="minorHAnsi"/>
                <w:sz w:val="20"/>
                <w:szCs w:val="20"/>
              </w:rPr>
            </w:pPr>
            <w:r>
              <w:rPr>
                <w:rFonts w:asciiTheme="minorHAnsi" w:hAnsiTheme="minorHAnsi" w:cstheme="minorHAnsi"/>
                <w:sz w:val="20"/>
                <w:szCs w:val="20"/>
              </w:rPr>
              <w:t>(27)</w:t>
            </w:r>
          </w:p>
        </w:tc>
        <w:tc>
          <w:tcPr>
            <w:tcW w:w="1890" w:type="dxa"/>
            <w:gridSpan w:val="2"/>
            <w:tcBorders>
              <w:top w:val="single" w:sz="4" w:space="0" w:color="auto"/>
              <w:bottom w:val="single" w:sz="12" w:space="0" w:color="auto"/>
            </w:tcBorders>
            <w:vAlign w:val="bottom"/>
          </w:tcPr>
          <w:p w14:paraId="3FFA5D82" w14:textId="77777777" w:rsidR="0015215C" w:rsidRPr="00EC5BA8" w:rsidRDefault="0015215C" w:rsidP="0015215C">
            <w:pPr>
              <w:jc w:val="right"/>
              <w:rPr>
                <w:rFonts w:asciiTheme="minorHAnsi" w:hAnsiTheme="minorHAnsi" w:cstheme="minorHAnsi"/>
                <w:sz w:val="20"/>
                <w:szCs w:val="20"/>
              </w:rPr>
            </w:pPr>
          </w:p>
          <w:p w14:paraId="4C3D2C5A" w14:textId="6494EAA3" w:rsidR="00E71C50" w:rsidRPr="00EC5BA8" w:rsidRDefault="0015215C" w:rsidP="0015215C">
            <w:pPr>
              <w:jc w:val="right"/>
              <w:rPr>
                <w:rFonts w:asciiTheme="minorHAnsi" w:hAnsiTheme="minorHAnsi" w:cstheme="minorHAnsi"/>
                <w:sz w:val="20"/>
                <w:szCs w:val="20"/>
              </w:rPr>
            </w:pPr>
            <w:r>
              <w:rPr>
                <w:rFonts w:asciiTheme="minorHAnsi" w:hAnsiTheme="minorHAnsi" w:cstheme="minorHAnsi"/>
                <w:sz w:val="20"/>
                <w:szCs w:val="20"/>
              </w:rPr>
              <w:t>281</w:t>
            </w:r>
          </w:p>
        </w:tc>
      </w:tr>
      <w:tr w:rsidR="00E71C50" w:rsidRPr="00EC5BA8" w14:paraId="68302EF5" w14:textId="61DB6783" w:rsidTr="0028257D">
        <w:trPr>
          <w:trHeight w:val="273"/>
        </w:trPr>
        <w:tc>
          <w:tcPr>
            <w:tcW w:w="4536" w:type="dxa"/>
            <w:tcBorders>
              <w:top w:val="single" w:sz="12" w:space="0" w:color="auto"/>
            </w:tcBorders>
            <w:vAlign w:val="bottom"/>
          </w:tcPr>
          <w:p w14:paraId="33CBE1AB" w14:textId="77777777" w:rsidR="00E71C50" w:rsidRPr="00EC5BA8" w:rsidRDefault="00E71C50" w:rsidP="00E71C50">
            <w:pPr>
              <w:keepLines w:val="0"/>
              <w:ind w:right="-1"/>
              <w:rPr>
                <w:rFonts w:asciiTheme="minorHAnsi" w:hAnsiTheme="minorHAnsi" w:cstheme="minorHAnsi"/>
                <w:sz w:val="20"/>
                <w:szCs w:val="20"/>
              </w:rPr>
            </w:pPr>
            <w:r>
              <w:rPr>
                <w:rFonts w:asciiTheme="minorHAnsi" w:hAnsiTheme="minorHAnsi" w:cstheme="minorHAnsi"/>
                <w:b/>
                <w:sz w:val="20"/>
                <w:szCs w:val="20"/>
              </w:rPr>
              <w:t>Cash flows from financing activities</w:t>
            </w:r>
          </w:p>
        </w:tc>
        <w:tc>
          <w:tcPr>
            <w:tcW w:w="709" w:type="dxa"/>
            <w:tcBorders>
              <w:top w:val="single" w:sz="12" w:space="0" w:color="auto"/>
            </w:tcBorders>
          </w:tcPr>
          <w:p w14:paraId="2F9D256E" w14:textId="77777777" w:rsidR="00E71C50" w:rsidRPr="00EC5BA8" w:rsidRDefault="00E71C50" w:rsidP="00E71C50">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465" w:type="dxa"/>
            <w:tcBorders>
              <w:top w:val="single" w:sz="12" w:space="0" w:color="auto"/>
            </w:tcBorders>
          </w:tcPr>
          <w:p w14:paraId="62FCA016" w14:textId="77777777" w:rsidR="00E71C50" w:rsidRPr="00EC5BA8" w:rsidRDefault="00E71C50" w:rsidP="00E71C50">
            <w:pPr>
              <w:jc w:val="right"/>
              <w:rPr>
                <w:rFonts w:asciiTheme="minorHAnsi" w:hAnsiTheme="minorHAnsi" w:cstheme="minorHAnsi"/>
                <w:b/>
                <w:bCs/>
                <w:sz w:val="20"/>
                <w:szCs w:val="20"/>
              </w:rPr>
            </w:pPr>
          </w:p>
        </w:tc>
        <w:tc>
          <w:tcPr>
            <w:tcW w:w="1890" w:type="dxa"/>
            <w:tcBorders>
              <w:top w:val="single" w:sz="12" w:space="0" w:color="auto"/>
            </w:tcBorders>
          </w:tcPr>
          <w:p w14:paraId="10965C63" w14:textId="77777777" w:rsidR="00E71C50" w:rsidRPr="00EC5BA8" w:rsidRDefault="00E71C50" w:rsidP="00E71C50">
            <w:pPr>
              <w:jc w:val="right"/>
              <w:rPr>
                <w:rFonts w:asciiTheme="minorHAnsi" w:hAnsiTheme="minorHAnsi" w:cstheme="minorHAnsi"/>
                <w:sz w:val="20"/>
                <w:szCs w:val="20"/>
              </w:rPr>
            </w:pPr>
          </w:p>
        </w:tc>
        <w:tc>
          <w:tcPr>
            <w:tcW w:w="1890" w:type="dxa"/>
            <w:gridSpan w:val="2"/>
            <w:tcBorders>
              <w:top w:val="single" w:sz="12" w:space="0" w:color="auto"/>
            </w:tcBorders>
          </w:tcPr>
          <w:p w14:paraId="391EFF3B" w14:textId="77777777" w:rsidR="00E71C50" w:rsidRPr="00EC5BA8" w:rsidRDefault="00E71C50" w:rsidP="00E71C50">
            <w:pPr>
              <w:jc w:val="right"/>
              <w:rPr>
                <w:rFonts w:asciiTheme="minorHAnsi" w:hAnsiTheme="minorHAnsi" w:cstheme="minorHAnsi"/>
                <w:sz w:val="20"/>
                <w:szCs w:val="20"/>
              </w:rPr>
            </w:pPr>
          </w:p>
        </w:tc>
      </w:tr>
      <w:tr w:rsidR="00E71C50" w:rsidRPr="00EC5BA8" w14:paraId="3DD37FB8" w14:textId="753250D3" w:rsidTr="0028257D">
        <w:tc>
          <w:tcPr>
            <w:tcW w:w="4536" w:type="dxa"/>
          </w:tcPr>
          <w:p w14:paraId="5AAD538C" w14:textId="77777777" w:rsidR="00E71C50" w:rsidRPr="00EC5BA8" w:rsidRDefault="00E71C50" w:rsidP="00E71C50">
            <w:pPr>
              <w:keepLines w:val="0"/>
              <w:ind w:right="-1"/>
              <w:rPr>
                <w:rFonts w:asciiTheme="minorHAnsi" w:hAnsiTheme="minorHAnsi" w:cstheme="minorHAnsi"/>
                <w:sz w:val="20"/>
                <w:szCs w:val="20"/>
              </w:rPr>
            </w:pPr>
            <w:r>
              <w:rPr>
                <w:rFonts w:asciiTheme="minorHAnsi" w:hAnsiTheme="minorHAnsi" w:cstheme="minorHAnsi"/>
                <w:sz w:val="20"/>
                <w:szCs w:val="20"/>
              </w:rPr>
              <w:t>Lease payments</w:t>
            </w:r>
          </w:p>
        </w:tc>
        <w:tc>
          <w:tcPr>
            <w:tcW w:w="709" w:type="dxa"/>
          </w:tcPr>
          <w:p w14:paraId="466AFC4C" w14:textId="77777777" w:rsidR="00E71C50" w:rsidRPr="00EC5BA8" w:rsidRDefault="00E71C50" w:rsidP="00E71C50">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465" w:type="dxa"/>
          </w:tcPr>
          <w:p w14:paraId="7363071F" w14:textId="433EFEE2" w:rsidR="00E71C50" w:rsidRPr="00EC5BA8" w:rsidRDefault="00430588" w:rsidP="00430588">
            <w:pPr>
              <w:jc w:val="right"/>
              <w:rPr>
                <w:rFonts w:asciiTheme="minorHAnsi" w:hAnsiTheme="minorHAnsi" w:cstheme="minorHAnsi"/>
                <w:b/>
                <w:bCs/>
                <w:sz w:val="20"/>
                <w:szCs w:val="20"/>
              </w:rPr>
            </w:pPr>
            <w:r>
              <w:rPr>
                <w:rFonts w:asciiTheme="minorHAnsi" w:hAnsiTheme="minorHAnsi" w:cstheme="minorHAnsi"/>
                <w:b/>
                <w:bCs/>
                <w:sz w:val="20"/>
                <w:szCs w:val="20"/>
              </w:rPr>
              <w:t>(83)</w:t>
            </w:r>
          </w:p>
        </w:tc>
        <w:tc>
          <w:tcPr>
            <w:tcW w:w="1890" w:type="dxa"/>
          </w:tcPr>
          <w:p w14:paraId="39152334" w14:textId="77777777" w:rsidR="00E71C50" w:rsidRPr="00EC5BA8" w:rsidRDefault="00E71C50" w:rsidP="00E71C50">
            <w:pPr>
              <w:jc w:val="right"/>
              <w:rPr>
                <w:rFonts w:asciiTheme="minorHAnsi" w:hAnsiTheme="minorHAnsi" w:cstheme="minorHAnsi"/>
                <w:sz w:val="20"/>
                <w:szCs w:val="20"/>
              </w:rPr>
            </w:pPr>
            <w:r>
              <w:rPr>
                <w:rFonts w:asciiTheme="minorHAnsi" w:hAnsiTheme="minorHAnsi" w:cstheme="minorHAnsi"/>
                <w:sz w:val="20"/>
                <w:szCs w:val="20"/>
              </w:rPr>
              <w:t>(42)</w:t>
            </w:r>
          </w:p>
        </w:tc>
        <w:tc>
          <w:tcPr>
            <w:tcW w:w="1890" w:type="dxa"/>
            <w:gridSpan w:val="2"/>
          </w:tcPr>
          <w:p w14:paraId="2653990D" w14:textId="39D61DA8" w:rsidR="00E71C50" w:rsidRPr="00EC5BA8" w:rsidRDefault="00430588" w:rsidP="00430588">
            <w:pPr>
              <w:jc w:val="right"/>
              <w:rPr>
                <w:rFonts w:asciiTheme="minorHAnsi" w:hAnsiTheme="minorHAnsi" w:cstheme="minorHAnsi"/>
                <w:sz w:val="20"/>
                <w:szCs w:val="20"/>
              </w:rPr>
            </w:pPr>
            <w:r>
              <w:rPr>
                <w:rFonts w:asciiTheme="minorHAnsi" w:hAnsiTheme="minorHAnsi" w:cstheme="minorHAnsi"/>
                <w:sz w:val="20"/>
                <w:szCs w:val="20"/>
              </w:rPr>
              <w:t>(125)</w:t>
            </w:r>
          </w:p>
        </w:tc>
      </w:tr>
      <w:tr w:rsidR="00E71C50" w:rsidRPr="00EC5BA8" w14:paraId="49611A2A" w14:textId="70235EDD" w:rsidTr="0028257D">
        <w:tc>
          <w:tcPr>
            <w:tcW w:w="4536" w:type="dxa"/>
          </w:tcPr>
          <w:p w14:paraId="75D78BC9" w14:textId="77777777" w:rsidR="00E71C50" w:rsidRPr="00EC5BA8" w:rsidRDefault="00E71C50" w:rsidP="00E71C50">
            <w:pPr>
              <w:keepLines w:val="0"/>
              <w:ind w:right="-1"/>
              <w:rPr>
                <w:rFonts w:asciiTheme="minorHAnsi" w:hAnsiTheme="minorHAnsi" w:cstheme="minorHAnsi"/>
                <w:sz w:val="20"/>
                <w:szCs w:val="20"/>
              </w:rPr>
            </w:pPr>
            <w:r>
              <w:rPr>
                <w:rFonts w:asciiTheme="minorHAnsi" w:hAnsiTheme="minorHAnsi" w:cstheme="minorHAnsi"/>
                <w:sz w:val="20"/>
                <w:szCs w:val="20"/>
              </w:rPr>
              <w:t>Repayment of borrowings</w:t>
            </w:r>
          </w:p>
        </w:tc>
        <w:tc>
          <w:tcPr>
            <w:tcW w:w="709" w:type="dxa"/>
          </w:tcPr>
          <w:p w14:paraId="691A84F8" w14:textId="77777777" w:rsidR="00E71C50" w:rsidRPr="00EC5BA8" w:rsidRDefault="00E71C50" w:rsidP="00E71C50">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465" w:type="dxa"/>
          </w:tcPr>
          <w:p w14:paraId="7AF44DF1" w14:textId="398850CB" w:rsidR="00E71C50" w:rsidRPr="00EC5BA8" w:rsidRDefault="00430588" w:rsidP="00430588">
            <w:pPr>
              <w:jc w:val="right"/>
              <w:rPr>
                <w:rFonts w:asciiTheme="minorHAnsi" w:hAnsiTheme="minorHAnsi" w:cstheme="minorHAnsi"/>
                <w:b/>
                <w:bCs/>
                <w:sz w:val="20"/>
                <w:szCs w:val="20"/>
              </w:rPr>
            </w:pPr>
            <w:r>
              <w:rPr>
                <w:rFonts w:asciiTheme="minorHAnsi" w:hAnsiTheme="minorHAnsi" w:cstheme="minorHAnsi"/>
                <w:b/>
                <w:bCs/>
                <w:sz w:val="20"/>
                <w:szCs w:val="20"/>
              </w:rPr>
              <w:t>(63)</w:t>
            </w:r>
          </w:p>
        </w:tc>
        <w:tc>
          <w:tcPr>
            <w:tcW w:w="1890" w:type="dxa"/>
          </w:tcPr>
          <w:p w14:paraId="095EFE68" w14:textId="77777777" w:rsidR="00E71C50" w:rsidRPr="00EC5BA8" w:rsidRDefault="00E71C50" w:rsidP="00E71C50">
            <w:pPr>
              <w:jc w:val="right"/>
              <w:rPr>
                <w:rFonts w:asciiTheme="minorHAnsi" w:hAnsiTheme="minorHAnsi" w:cstheme="minorHAnsi"/>
                <w:sz w:val="20"/>
                <w:szCs w:val="20"/>
              </w:rPr>
            </w:pPr>
            <w:r>
              <w:rPr>
                <w:rFonts w:asciiTheme="minorHAnsi" w:hAnsiTheme="minorHAnsi" w:cstheme="minorHAnsi"/>
                <w:sz w:val="20"/>
                <w:szCs w:val="20"/>
              </w:rPr>
              <w:t>(73)</w:t>
            </w:r>
          </w:p>
        </w:tc>
        <w:tc>
          <w:tcPr>
            <w:tcW w:w="1890" w:type="dxa"/>
            <w:gridSpan w:val="2"/>
          </w:tcPr>
          <w:p w14:paraId="17FB27A5" w14:textId="623F0F0C" w:rsidR="00E71C50" w:rsidRPr="00EC5BA8" w:rsidRDefault="00430588" w:rsidP="00430588">
            <w:pPr>
              <w:jc w:val="right"/>
              <w:rPr>
                <w:rFonts w:asciiTheme="minorHAnsi" w:hAnsiTheme="minorHAnsi" w:cstheme="minorHAnsi"/>
                <w:sz w:val="20"/>
                <w:szCs w:val="20"/>
              </w:rPr>
            </w:pPr>
            <w:r>
              <w:rPr>
                <w:rFonts w:asciiTheme="minorHAnsi" w:hAnsiTheme="minorHAnsi" w:cstheme="minorHAnsi"/>
                <w:sz w:val="20"/>
                <w:szCs w:val="20"/>
              </w:rPr>
              <w:t>(158)</w:t>
            </w:r>
          </w:p>
        </w:tc>
      </w:tr>
      <w:tr w:rsidR="00E71C50" w:rsidRPr="00EC5BA8" w14:paraId="7E853187" w14:textId="51666FC2" w:rsidTr="0028257D">
        <w:tc>
          <w:tcPr>
            <w:tcW w:w="4536" w:type="dxa"/>
          </w:tcPr>
          <w:p w14:paraId="570B2F63" w14:textId="77777777" w:rsidR="00E71C50" w:rsidRPr="00EC5BA8" w:rsidRDefault="00E71C50" w:rsidP="00E71C50">
            <w:pPr>
              <w:keepLines w:val="0"/>
              <w:ind w:right="-1"/>
              <w:rPr>
                <w:rFonts w:asciiTheme="minorHAnsi" w:hAnsiTheme="minorHAnsi" w:cstheme="minorHAnsi"/>
                <w:sz w:val="20"/>
                <w:szCs w:val="20"/>
              </w:rPr>
            </w:pPr>
            <w:r>
              <w:rPr>
                <w:rFonts w:asciiTheme="minorHAnsi" w:hAnsiTheme="minorHAnsi" w:cstheme="minorHAnsi"/>
                <w:sz w:val="20"/>
                <w:szCs w:val="20"/>
              </w:rPr>
              <w:t>Proceeds of loan</w:t>
            </w:r>
          </w:p>
        </w:tc>
        <w:tc>
          <w:tcPr>
            <w:tcW w:w="709" w:type="dxa"/>
          </w:tcPr>
          <w:p w14:paraId="6325C5B9" w14:textId="77777777" w:rsidR="00E71C50" w:rsidRPr="00EC5BA8" w:rsidRDefault="00E71C50" w:rsidP="00E71C50">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465" w:type="dxa"/>
          </w:tcPr>
          <w:p w14:paraId="488D7740" w14:textId="5E6BECBF" w:rsidR="00E71C50" w:rsidRPr="00EC5BA8" w:rsidRDefault="00430588" w:rsidP="00430588">
            <w:pPr>
              <w:jc w:val="right"/>
              <w:rPr>
                <w:rFonts w:asciiTheme="minorHAnsi" w:hAnsiTheme="minorHAnsi" w:cstheme="minorHAnsi"/>
                <w:b/>
                <w:bCs/>
                <w:sz w:val="20"/>
                <w:szCs w:val="20"/>
              </w:rPr>
            </w:pPr>
            <w:r>
              <w:rPr>
                <w:rFonts w:asciiTheme="minorHAnsi" w:hAnsiTheme="minorHAnsi" w:cstheme="minorHAnsi"/>
                <w:b/>
                <w:bCs/>
                <w:sz w:val="20"/>
                <w:szCs w:val="20"/>
              </w:rPr>
              <w:t>925</w:t>
            </w:r>
          </w:p>
        </w:tc>
        <w:tc>
          <w:tcPr>
            <w:tcW w:w="1890" w:type="dxa"/>
          </w:tcPr>
          <w:p w14:paraId="7624BEBE" w14:textId="77777777" w:rsidR="00E71C50" w:rsidRPr="00EC5BA8" w:rsidRDefault="00E71C50" w:rsidP="00E71C50">
            <w:pPr>
              <w:jc w:val="right"/>
              <w:rPr>
                <w:rFonts w:asciiTheme="minorHAnsi" w:hAnsiTheme="minorHAnsi" w:cstheme="minorHAnsi"/>
                <w:sz w:val="20"/>
                <w:szCs w:val="20"/>
              </w:rPr>
            </w:pPr>
            <w:r>
              <w:rPr>
                <w:rFonts w:asciiTheme="minorHAnsi" w:hAnsiTheme="minorHAnsi" w:cstheme="minorHAnsi"/>
                <w:sz w:val="20"/>
                <w:szCs w:val="20"/>
              </w:rPr>
              <w:t>95</w:t>
            </w:r>
          </w:p>
        </w:tc>
        <w:tc>
          <w:tcPr>
            <w:tcW w:w="1890" w:type="dxa"/>
            <w:gridSpan w:val="2"/>
          </w:tcPr>
          <w:p w14:paraId="61DA3F17" w14:textId="080BA19B" w:rsidR="00E71C50" w:rsidRPr="00EC5BA8" w:rsidRDefault="00430588" w:rsidP="00430588">
            <w:pPr>
              <w:jc w:val="right"/>
              <w:rPr>
                <w:rFonts w:asciiTheme="minorHAnsi" w:hAnsiTheme="minorHAnsi" w:cstheme="minorHAnsi"/>
                <w:sz w:val="20"/>
                <w:szCs w:val="20"/>
              </w:rPr>
            </w:pPr>
            <w:r>
              <w:rPr>
                <w:rFonts w:asciiTheme="minorHAnsi" w:hAnsiTheme="minorHAnsi" w:cstheme="minorHAnsi"/>
                <w:sz w:val="20"/>
                <w:szCs w:val="20"/>
              </w:rPr>
              <w:t>760</w:t>
            </w:r>
          </w:p>
        </w:tc>
      </w:tr>
      <w:tr w:rsidR="002D79CA" w:rsidRPr="00EC5BA8" w14:paraId="092AF0B2" w14:textId="77777777" w:rsidTr="0028257D">
        <w:tc>
          <w:tcPr>
            <w:tcW w:w="4536" w:type="dxa"/>
          </w:tcPr>
          <w:p w14:paraId="0B979A0D" w14:textId="4F609BE7" w:rsidR="002D79CA" w:rsidRPr="00EC5BA8" w:rsidRDefault="002D79CA" w:rsidP="00430588">
            <w:pPr>
              <w:keepLines w:val="0"/>
              <w:ind w:right="-1"/>
              <w:rPr>
                <w:rFonts w:asciiTheme="minorHAnsi" w:hAnsiTheme="minorHAnsi" w:cstheme="minorHAnsi"/>
                <w:sz w:val="20"/>
                <w:szCs w:val="20"/>
              </w:rPr>
            </w:pPr>
            <w:r>
              <w:rPr>
                <w:rFonts w:asciiTheme="minorHAnsi" w:hAnsiTheme="minorHAnsi" w:cstheme="minorHAnsi"/>
                <w:sz w:val="20"/>
                <w:szCs w:val="20"/>
              </w:rPr>
              <w:t>Finance costs</w:t>
            </w:r>
          </w:p>
        </w:tc>
        <w:tc>
          <w:tcPr>
            <w:tcW w:w="709" w:type="dxa"/>
          </w:tcPr>
          <w:p w14:paraId="51FD96D9" w14:textId="77777777" w:rsidR="002D79CA" w:rsidRPr="00EC5BA8" w:rsidRDefault="002D79CA" w:rsidP="00E71C50">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465" w:type="dxa"/>
          </w:tcPr>
          <w:p w14:paraId="0890F088" w14:textId="3FD7326D" w:rsidR="002D79CA" w:rsidRPr="00EC5BA8" w:rsidRDefault="00430588" w:rsidP="00430588">
            <w:pPr>
              <w:jc w:val="right"/>
              <w:rPr>
                <w:rFonts w:asciiTheme="minorHAnsi" w:hAnsiTheme="minorHAnsi" w:cstheme="minorHAnsi"/>
                <w:b/>
                <w:bCs/>
                <w:sz w:val="20"/>
                <w:szCs w:val="20"/>
              </w:rPr>
            </w:pPr>
            <w:r>
              <w:rPr>
                <w:rFonts w:asciiTheme="minorHAnsi" w:hAnsiTheme="minorHAnsi" w:cstheme="minorHAnsi"/>
                <w:b/>
                <w:bCs/>
                <w:sz w:val="20"/>
                <w:szCs w:val="20"/>
              </w:rPr>
              <w:t>(4)</w:t>
            </w:r>
          </w:p>
        </w:tc>
        <w:tc>
          <w:tcPr>
            <w:tcW w:w="1890" w:type="dxa"/>
          </w:tcPr>
          <w:p w14:paraId="3B6841E3" w14:textId="108B15E4" w:rsidR="002D79CA" w:rsidRPr="00EC5BA8" w:rsidRDefault="00430588" w:rsidP="00430588">
            <w:pPr>
              <w:jc w:val="right"/>
              <w:rPr>
                <w:rFonts w:asciiTheme="minorHAnsi" w:hAnsiTheme="minorHAnsi" w:cstheme="minorHAnsi"/>
                <w:sz w:val="20"/>
                <w:szCs w:val="20"/>
              </w:rPr>
            </w:pPr>
            <w:r>
              <w:rPr>
                <w:rFonts w:asciiTheme="minorHAnsi" w:hAnsiTheme="minorHAnsi" w:cstheme="minorHAnsi"/>
                <w:sz w:val="20"/>
                <w:szCs w:val="20"/>
              </w:rPr>
              <w:t>-</w:t>
            </w:r>
          </w:p>
        </w:tc>
        <w:tc>
          <w:tcPr>
            <w:tcW w:w="1890" w:type="dxa"/>
            <w:gridSpan w:val="2"/>
          </w:tcPr>
          <w:p w14:paraId="29B468F3" w14:textId="3DB64AAD" w:rsidR="002D79CA" w:rsidRPr="00EC5BA8" w:rsidRDefault="00430588" w:rsidP="00430588">
            <w:pPr>
              <w:jc w:val="right"/>
              <w:rPr>
                <w:rFonts w:asciiTheme="minorHAnsi" w:hAnsiTheme="minorHAnsi" w:cstheme="minorHAnsi"/>
                <w:sz w:val="20"/>
                <w:szCs w:val="20"/>
              </w:rPr>
            </w:pPr>
            <w:r>
              <w:rPr>
                <w:rFonts w:asciiTheme="minorHAnsi" w:hAnsiTheme="minorHAnsi" w:cstheme="minorHAnsi"/>
                <w:sz w:val="20"/>
                <w:szCs w:val="20"/>
              </w:rPr>
              <w:t>(31)</w:t>
            </w:r>
          </w:p>
        </w:tc>
      </w:tr>
      <w:tr w:rsidR="00E71C50" w:rsidRPr="00EC5BA8" w14:paraId="7C7F2DBE" w14:textId="32C5CF93" w:rsidTr="0028257D">
        <w:trPr>
          <w:trHeight w:val="429"/>
        </w:trPr>
        <w:tc>
          <w:tcPr>
            <w:tcW w:w="4536" w:type="dxa"/>
            <w:tcBorders>
              <w:top w:val="single" w:sz="4" w:space="0" w:color="auto"/>
              <w:bottom w:val="single" w:sz="12" w:space="0" w:color="auto"/>
            </w:tcBorders>
            <w:vAlign w:val="bottom"/>
          </w:tcPr>
          <w:p w14:paraId="13DE75CC" w14:textId="77777777" w:rsidR="00E71C50" w:rsidRPr="00EC5BA8" w:rsidRDefault="00E71C50" w:rsidP="00E71C50">
            <w:pPr>
              <w:keepLines w:val="0"/>
              <w:ind w:right="-1"/>
              <w:rPr>
                <w:rFonts w:asciiTheme="minorHAnsi" w:hAnsiTheme="minorHAnsi" w:cstheme="minorHAnsi"/>
                <w:b/>
                <w:sz w:val="20"/>
                <w:szCs w:val="20"/>
              </w:rPr>
            </w:pPr>
            <w:r>
              <w:rPr>
                <w:rFonts w:asciiTheme="minorHAnsi" w:hAnsiTheme="minorHAnsi" w:cstheme="minorHAnsi"/>
                <w:b/>
                <w:sz w:val="20"/>
                <w:szCs w:val="20"/>
              </w:rPr>
              <w:t>Net cash from financing activities</w:t>
            </w:r>
          </w:p>
        </w:tc>
        <w:tc>
          <w:tcPr>
            <w:tcW w:w="709" w:type="dxa"/>
            <w:tcBorders>
              <w:top w:val="single" w:sz="4" w:space="0" w:color="auto"/>
              <w:bottom w:val="single" w:sz="12" w:space="0" w:color="auto"/>
            </w:tcBorders>
          </w:tcPr>
          <w:p w14:paraId="5859C709" w14:textId="77777777" w:rsidR="00E71C50" w:rsidRPr="00EC5BA8" w:rsidRDefault="00E71C50" w:rsidP="00E71C50">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465" w:type="dxa"/>
            <w:tcBorders>
              <w:top w:val="single" w:sz="4" w:space="0" w:color="auto"/>
              <w:bottom w:val="single" w:sz="12" w:space="0" w:color="auto"/>
            </w:tcBorders>
            <w:vAlign w:val="bottom"/>
          </w:tcPr>
          <w:p w14:paraId="0FDC1CCF" w14:textId="77777777" w:rsidR="0015215C" w:rsidRPr="00EC5BA8" w:rsidRDefault="0015215C" w:rsidP="0015215C">
            <w:pPr>
              <w:jc w:val="right"/>
              <w:rPr>
                <w:rFonts w:asciiTheme="minorHAnsi" w:hAnsiTheme="minorHAnsi" w:cstheme="minorHAnsi"/>
                <w:b/>
                <w:bCs/>
                <w:sz w:val="20"/>
                <w:szCs w:val="20"/>
              </w:rPr>
            </w:pPr>
          </w:p>
          <w:p w14:paraId="6B88727B" w14:textId="36590330" w:rsidR="00E71C50" w:rsidRPr="00EC5BA8" w:rsidRDefault="0015215C" w:rsidP="0015215C">
            <w:pPr>
              <w:jc w:val="right"/>
              <w:rPr>
                <w:rFonts w:asciiTheme="minorHAnsi" w:hAnsiTheme="minorHAnsi" w:cstheme="minorHAnsi"/>
                <w:b/>
                <w:bCs/>
                <w:sz w:val="20"/>
                <w:szCs w:val="20"/>
              </w:rPr>
            </w:pPr>
            <w:r>
              <w:rPr>
                <w:rFonts w:asciiTheme="minorHAnsi" w:hAnsiTheme="minorHAnsi" w:cstheme="minorHAnsi"/>
                <w:b/>
                <w:bCs/>
                <w:sz w:val="20"/>
                <w:szCs w:val="20"/>
              </w:rPr>
              <w:t>776</w:t>
            </w:r>
          </w:p>
        </w:tc>
        <w:tc>
          <w:tcPr>
            <w:tcW w:w="1890" w:type="dxa"/>
            <w:tcBorders>
              <w:top w:val="single" w:sz="4" w:space="0" w:color="auto"/>
              <w:bottom w:val="single" w:sz="12" w:space="0" w:color="auto"/>
            </w:tcBorders>
            <w:vAlign w:val="bottom"/>
          </w:tcPr>
          <w:p w14:paraId="6C9CD31D" w14:textId="77777777" w:rsidR="00E71C50" w:rsidRPr="00EC5BA8" w:rsidRDefault="00E71C50" w:rsidP="00E71C50">
            <w:pPr>
              <w:jc w:val="right"/>
              <w:rPr>
                <w:rFonts w:asciiTheme="minorHAnsi" w:hAnsiTheme="minorHAnsi" w:cstheme="minorHAnsi"/>
                <w:sz w:val="20"/>
                <w:szCs w:val="20"/>
              </w:rPr>
            </w:pPr>
            <w:r>
              <w:rPr>
                <w:rFonts w:asciiTheme="minorHAnsi" w:hAnsiTheme="minorHAnsi" w:cstheme="minorHAnsi"/>
                <w:sz w:val="20"/>
                <w:szCs w:val="20"/>
              </w:rPr>
              <w:t>(20)</w:t>
            </w:r>
          </w:p>
        </w:tc>
        <w:tc>
          <w:tcPr>
            <w:tcW w:w="1890" w:type="dxa"/>
            <w:gridSpan w:val="2"/>
            <w:tcBorders>
              <w:top w:val="single" w:sz="4" w:space="0" w:color="auto"/>
              <w:bottom w:val="single" w:sz="12" w:space="0" w:color="auto"/>
            </w:tcBorders>
            <w:vAlign w:val="bottom"/>
          </w:tcPr>
          <w:p w14:paraId="52DEAF9A" w14:textId="77777777" w:rsidR="0015215C" w:rsidRPr="00EC5BA8" w:rsidRDefault="0015215C" w:rsidP="0015215C">
            <w:pPr>
              <w:jc w:val="right"/>
              <w:rPr>
                <w:rFonts w:asciiTheme="minorHAnsi" w:hAnsiTheme="minorHAnsi" w:cstheme="minorHAnsi"/>
                <w:sz w:val="20"/>
                <w:szCs w:val="20"/>
              </w:rPr>
            </w:pPr>
          </w:p>
          <w:p w14:paraId="69B910B8" w14:textId="0A49F8E9" w:rsidR="00E71C50" w:rsidRPr="00EC5BA8" w:rsidRDefault="0015215C" w:rsidP="0015215C">
            <w:pPr>
              <w:jc w:val="right"/>
              <w:rPr>
                <w:rFonts w:asciiTheme="minorHAnsi" w:hAnsiTheme="minorHAnsi" w:cstheme="minorHAnsi"/>
                <w:sz w:val="20"/>
                <w:szCs w:val="20"/>
              </w:rPr>
            </w:pPr>
            <w:r>
              <w:rPr>
                <w:rFonts w:asciiTheme="minorHAnsi" w:hAnsiTheme="minorHAnsi" w:cstheme="minorHAnsi"/>
                <w:sz w:val="20"/>
                <w:szCs w:val="20"/>
              </w:rPr>
              <w:t>446</w:t>
            </w:r>
          </w:p>
        </w:tc>
      </w:tr>
      <w:tr w:rsidR="00E71C50" w:rsidRPr="00EC5BA8" w14:paraId="07AEEBC1" w14:textId="7BC34645" w:rsidTr="0028257D">
        <w:trPr>
          <w:trHeight w:val="361"/>
        </w:trPr>
        <w:tc>
          <w:tcPr>
            <w:tcW w:w="4536" w:type="dxa"/>
            <w:tcBorders>
              <w:top w:val="single" w:sz="12" w:space="0" w:color="auto"/>
            </w:tcBorders>
            <w:vAlign w:val="bottom"/>
          </w:tcPr>
          <w:p w14:paraId="360AD560" w14:textId="2466928D" w:rsidR="00E71C50" w:rsidRPr="00EC5BA8" w:rsidRDefault="00E71C50" w:rsidP="00E71C50">
            <w:pPr>
              <w:keepLines w:val="0"/>
              <w:ind w:right="-1"/>
              <w:rPr>
                <w:rFonts w:asciiTheme="minorHAnsi" w:hAnsiTheme="minorHAnsi" w:cstheme="minorHAnsi"/>
                <w:sz w:val="20"/>
                <w:szCs w:val="20"/>
              </w:rPr>
            </w:pPr>
            <w:r>
              <w:rPr>
                <w:rFonts w:asciiTheme="minorHAnsi" w:hAnsiTheme="minorHAnsi" w:cstheme="minorHAnsi"/>
                <w:sz w:val="20"/>
                <w:szCs w:val="20"/>
              </w:rPr>
              <w:t>Increase/(decrease) in cash and cash equivalents</w:t>
            </w:r>
          </w:p>
        </w:tc>
        <w:tc>
          <w:tcPr>
            <w:tcW w:w="709" w:type="dxa"/>
            <w:tcBorders>
              <w:top w:val="single" w:sz="12" w:space="0" w:color="auto"/>
            </w:tcBorders>
          </w:tcPr>
          <w:p w14:paraId="58A88762" w14:textId="77777777" w:rsidR="00E71C50" w:rsidRPr="00EC5BA8" w:rsidRDefault="00E71C50" w:rsidP="00E71C50">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465" w:type="dxa"/>
            <w:tcBorders>
              <w:top w:val="single" w:sz="12" w:space="0" w:color="auto"/>
            </w:tcBorders>
            <w:vAlign w:val="bottom"/>
          </w:tcPr>
          <w:p w14:paraId="575BF83E" w14:textId="49CE2F84" w:rsidR="00E71C50" w:rsidRPr="00EC5BA8" w:rsidRDefault="00430588" w:rsidP="00430588">
            <w:pPr>
              <w:jc w:val="right"/>
              <w:rPr>
                <w:rFonts w:asciiTheme="minorHAnsi" w:hAnsiTheme="minorHAnsi" w:cstheme="minorHAnsi"/>
                <w:b/>
                <w:bCs/>
                <w:sz w:val="20"/>
                <w:szCs w:val="20"/>
              </w:rPr>
            </w:pPr>
            <w:r>
              <w:rPr>
                <w:rFonts w:asciiTheme="minorHAnsi" w:hAnsiTheme="minorHAnsi" w:cstheme="minorHAnsi"/>
                <w:b/>
                <w:bCs/>
                <w:sz w:val="20"/>
                <w:szCs w:val="20"/>
              </w:rPr>
              <w:t>145</w:t>
            </w:r>
          </w:p>
        </w:tc>
        <w:tc>
          <w:tcPr>
            <w:tcW w:w="1890" w:type="dxa"/>
            <w:tcBorders>
              <w:top w:val="single" w:sz="12" w:space="0" w:color="auto"/>
            </w:tcBorders>
            <w:vAlign w:val="bottom"/>
          </w:tcPr>
          <w:p w14:paraId="7E4F5456" w14:textId="77777777" w:rsidR="00E71C50" w:rsidRPr="00EC5BA8" w:rsidRDefault="00E71C50" w:rsidP="00E71C50">
            <w:pPr>
              <w:jc w:val="right"/>
              <w:rPr>
                <w:rFonts w:asciiTheme="minorHAnsi" w:hAnsiTheme="minorHAnsi" w:cstheme="minorHAnsi"/>
                <w:sz w:val="20"/>
                <w:szCs w:val="20"/>
              </w:rPr>
            </w:pPr>
            <w:r>
              <w:rPr>
                <w:rFonts w:asciiTheme="minorHAnsi" w:hAnsiTheme="minorHAnsi" w:cstheme="minorHAnsi"/>
                <w:sz w:val="20"/>
                <w:szCs w:val="20"/>
              </w:rPr>
              <w:t>(451)</w:t>
            </w:r>
          </w:p>
        </w:tc>
        <w:tc>
          <w:tcPr>
            <w:tcW w:w="1890" w:type="dxa"/>
            <w:gridSpan w:val="2"/>
            <w:tcBorders>
              <w:top w:val="single" w:sz="12" w:space="0" w:color="auto"/>
            </w:tcBorders>
            <w:vAlign w:val="bottom"/>
          </w:tcPr>
          <w:p w14:paraId="0D6BC6B2" w14:textId="0B959502" w:rsidR="00E71C50" w:rsidRPr="00EC5BA8" w:rsidRDefault="00430588" w:rsidP="00430588">
            <w:pPr>
              <w:jc w:val="right"/>
              <w:rPr>
                <w:rFonts w:asciiTheme="minorHAnsi" w:hAnsiTheme="minorHAnsi" w:cstheme="minorHAnsi"/>
                <w:sz w:val="20"/>
                <w:szCs w:val="20"/>
              </w:rPr>
            </w:pPr>
            <w:r>
              <w:rPr>
                <w:rFonts w:asciiTheme="minorHAnsi" w:hAnsiTheme="minorHAnsi" w:cstheme="minorHAnsi"/>
                <w:sz w:val="20"/>
                <w:szCs w:val="20"/>
              </w:rPr>
              <w:t>(485)</w:t>
            </w:r>
          </w:p>
        </w:tc>
      </w:tr>
      <w:tr w:rsidR="00E71C50" w:rsidRPr="00EC5BA8" w14:paraId="16A3DCC4" w14:textId="7AB2576D" w:rsidTr="0028257D">
        <w:tc>
          <w:tcPr>
            <w:tcW w:w="4536" w:type="dxa"/>
          </w:tcPr>
          <w:p w14:paraId="5C96FE23" w14:textId="77777777" w:rsidR="00E71C50" w:rsidRPr="00EC5BA8" w:rsidRDefault="00E71C50" w:rsidP="00E71C50">
            <w:pPr>
              <w:keepLines w:val="0"/>
              <w:ind w:right="-1"/>
              <w:rPr>
                <w:rFonts w:asciiTheme="minorHAnsi" w:hAnsiTheme="minorHAnsi" w:cstheme="minorHAnsi"/>
                <w:sz w:val="20"/>
                <w:szCs w:val="20"/>
              </w:rPr>
            </w:pPr>
            <w:r>
              <w:rPr>
                <w:rFonts w:asciiTheme="minorHAnsi" w:hAnsiTheme="minorHAnsi" w:cstheme="minorHAnsi"/>
                <w:sz w:val="20"/>
                <w:szCs w:val="20"/>
              </w:rPr>
              <w:t xml:space="preserve">Cash and cash equivalents at beginning of the period </w:t>
            </w:r>
          </w:p>
        </w:tc>
        <w:tc>
          <w:tcPr>
            <w:tcW w:w="709" w:type="dxa"/>
          </w:tcPr>
          <w:p w14:paraId="27A0794E" w14:textId="77777777" w:rsidR="00E71C50" w:rsidRPr="00EC5BA8" w:rsidRDefault="00E71C50" w:rsidP="00E71C50">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465" w:type="dxa"/>
          </w:tcPr>
          <w:p w14:paraId="44636413" w14:textId="0D636F09" w:rsidR="00E71C50" w:rsidRPr="00EC5BA8" w:rsidRDefault="00430588" w:rsidP="00430588">
            <w:pPr>
              <w:jc w:val="right"/>
              <w:rPr>
                <w:rFonts w:asciiTheme="minorHAnsi" w:hAnsiTheme="minorHAnsi" w:cstheme="minorHAnsi"/>
                <w:b/>
                <w:bCs/>
                <w:sz w:val="20"/>
                <w:szCs w:val="20"/>
              </w:rPr>
            </w:pPr>
            <w:r>
              <w:rPr>
                <w:rFonts w:asciiTheme="minorHAnsi" w:hAnsiTheme="minorHAnsi" w:cstheme="minorHAnsi"/>
                <w:b/>
                <w:bCs/>
                <w:sz w:val="20"/>
                <w:szCs w:val="20"/>
              </w:rPr>
              <w:t>511</w:t>
            </w:r>
          </w:p>
        </w:tc>
        <w:tc>
          <w:tcPr>
            <w:tcW w:w="1890" w:type="dxa"/>
          </w:tcPr>
          <w:p w14:paraId="3402F80E" w14:textId="77777777" w:rsidR="00E71C50" w:rsidRPr="00EC5BA8" w:rsidRDefault="00E71C50" w:rsidP="00E71C50">
            <w:pPr>
              <w:jc w:val="right"/>
              <w:rPr>
                <w:rFonts w:asciiTheme="minorHAnsi" w:hAnsiTheme="minorHAnsi" w:cstheme="minorHAnsi"/>
                <w:sz w:val="20"/>
                <w:szCs w:val="20"/>
              </w:rPr>
            </w:pPr>
            <w:r>
              <w:rPr>
                <w:rFonts w:asciiTheme="minorHAnsi" w:hAnsiTheme="minorHAnsi" w:cstheme="minorHAnsi"/>
                <w:sz w:val="20"/>
                <w:szCs w:val="20"/>
              </w:rPr>
              <w:t>1,002</w:t>
            </w:r>
          </w:p>
        </w:tc>
        <w:tc>
          <w:tcPr>
            <w:tcW w:w="1890" w:type="dxa"/>
            <w:gridSpan w:val="2"/>
          </w:tcPr>
          <w:p w14:paraId="26D0FCB7" w14:textId="41087FF5" w:rsidR="00E71C50" w:rsidRPr="00EC5BA8" w:rsidRDefault="00430588" w:rsidP="00430588">
            <w:pPr>
              <w:jc w:val="right"/>
              <w:rPr>
                <w:rFonts w:asciiTheme="minorHAnsi" w:hAnsiTheme="minorHAnsi" w:cstheme="minorHAnsi"/>
                <w:sz w:val="20"/>
                <w:szCs w:val="20"/>
              </w:rPr>
            </w:pPr>
            <w:r>
              <w:rPr>
                <w:rFonts w:asciiTheme="minorHAnsi" w:hAnsiTheme="minorHAnsi" w:cstheme="minorHAnsi"/>
                <w:sz w:val="20"/>
                <w:szCs w:val="20"/>
              </w:rPr>
              <w:t>1,001</w:t>
            </w:r>
          </w:p>
        </w:tc>
      </w:tr>
      <w:tr w:rsidR="00E71C50" w:rsidRPr="00EC5BA8" w14:paraId="3B3958EC" w14:textId="3A7BC5BB" w:rsidTr="0028257D">
        <w:tc>
          <w:tcPr>
            <w:tcW w:w="4536" w:type="dxa"/>
            <w:tcBorders>
              <w:bottom w:val="single" w:sz="4" w:space="0" w:color="auto"/>
            </w:tcBorders>
          </w:tcPr>
          <w:p w14:paraId="2758F970" w14:textId="77777777" w:rsidR="00E71C50" w:rsidRPr="00EC5BA8" w:rsidRDefault="00E71C50" w:rsidP="00E71C50">
            <w:pPr>
              <w:keepLines w:val="0"/>
              <w:ind w:right="-1"/>
              <w:rPr>
                <w:rFonts w:asciiTheme="minorHAnsi" w:hAnsiTheme="minorHAnsi" w:cstheme="minorHAnsi"/>
                <w:sz w:val="20"/>
                <w:szCs w:val="20"/>
              </w:rPr>
            </w:pPr>
            <w:r>
              <w:rPr>
                <w:rFonts w:asciiTheme="minorHAnsi" w:hAnsiTheme="minorHAnsi" w:cstheme="minorHAnsi"/>
                <w:sz w:val="20"/>
                <w:szCs w:val="20"/>
              </w:rPr>
              <w:t>Exchange differences on cash and cash equivalents</w:t>
            </w:r>
          </w:p>
        </w:tc>
        <w:tc>
          <w:tcPr>
            <w:tcW w:w="709" w:type="dxa"/>
            <w:tcBorders>
              <w:bottom w:val="single" w:sz="4" w:space="0" w:color="auto"/>
            </w:tcBorders>
          </w:tcPr>
          <w:p w14:paraId="1B65F3F0" w14:textId="77777777" w:rsidR="00E71C50" w:rsidRPr="00EC5BA8" w:rsidRDefault="00E71C50" w:rsidP="00E71C50">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465" w:type="dxa"/>
            <w:tcBorders>
              <w:bottom w:val="single" w:sz="4" w:space="0" w:color="auto"/>
            </w:tcBorders>
          </w:tcPr>
          <w:p w14:paraId="70F3120A" w14:textId="6D3F7FAC" w:rsidR="00E71C50" w:rsidRPr="00EC5BA8" w:rsidRDefault="00430588" w:rsidP="00430588">
            <w:pPr>
              <w:jc w:val="right"/>
              <w:rPr>
                <w:rFonts w:asciiTheme="minorHAnsi" w:hAnsiTheme="minorHAnsi" w:cstheme="minorHAnsi"/>
                <w:b/>
                <w:bCs/>
                <w:sz w:val="20"/>
                <w:szCs w:val="20"/>
              </w:rPr>
            </w:pPr>
            <w:r>
              <w:rPr>
                <w:rFonts w:asciiTheme="minorHAnsi" w:hAnsiTheme="minorHAnsi" w:cstheme="minorHAnsi"/>
                <w:b/>
                <w:bCs/>
                <w:sz w:val="20"/>
                <w:szCs w:val="20"/>
              </w:rPr>
              <w:t>-</w:t>
            </w:r>
          </w:p>
        </w:tc>
        <w:tc>
          <w:tcPr>
            <w:tcW w:w="1890" w:type="dxa"/>
            <w:tcBorders>
              <w:bottom w:val="single" w:sz="4" w:space="0" w:color="auto"/>
            </w:tcBorders>
          </w:tcPr>
          <w:p w14:paraId="38080B7C" w14:textId="77777777" w:rsidR="00E71C50" w:rsidRPr="00EC5BA8" w:rsidRDefault="00E71C50" w:rsidP="00E71C50">
            <w:pPr>
              <w:jc w:val="right"/>
              <w:rPr>
                <w:rFonts w:asciiTheme="minorHAnsi" w:hAnsiTheme="minorHAnsi" w:cstheme="minorHAnsi"/>
                <w:sz w:val="20"/>
                <w:szCs w:val="20"/>
              </w:rPr>
            </w:pPr>
            <w:r>
              <w:rPr>
                <w:rFonts w:asciiTheme="minorHAnsi" w:hAnsiTheme="minorHAnsi" w:cstheme="minorHAnsi"/>
                <w:sz w:val="20"/>
                <w:szCs w:val="20"/>
              </w:rPr>
              <w:t>(3)</w:t>
            </w:r>
          </w:p>
        </w:tc>
        <w:tc>
          <w:tcPr>
            <w:tcW w:w="1890" w:type="dxa"/>
            <w:gridSpan w:val="2"/>
            <w:tcBorders>
              <w:bottom w:val="single" w:sz="4" w:space="0" w:color="auto"/>
            </w:tcBorders>
          </w:tcPr>
          <w:p w14:paraId="395D7B30" w14:textId="22B1D183" w:rsidR="00E71C50" w:rsidRPr="00EC5BA8" w:rsidRDefault="00430588" w:rsidP="00430588">
            <w:pPr>
              <w:jc w:val="right"/>
              <w:rPr>
                <w:rFonts w:asciiTheme="minorHAnsi" w:hAnsiTheme="minorHAnsi" w:cstheme="minorHAnsi"/>
                <w:sz w:val="20"/>
                <w:szCs w:val="20"/>
              </w:rPr>
            </w:pPr>
            <w:r>
              <w:rPr>
                <w:rFonts w:asciiTheme="minorHAnsi" w:hAnsiTheme="minorHAnsi" w:cstheme="minorHAnsi"/>
                <w:sz w:val="20"/>
                <w:szCs w:val="20"/>
              </w:rPr>
              <w:t>(5)</w:t>
            </w:r>
          </w:p>
        </w:tc>
      </w:tr>
      <w:tr w:rsidR="00C60505" w:rsidRPr="00EC5BA8" w14:paraId="382C1872" w14:textId="77777777" w:rsidTr="0028257D">
        <w:tc>
          <w:tcPr>
            <w:tcW w:w="4536" w:type="dxa"/>
            <w:tcBorders>
              <w:top w:val="single" w:sz="4" w:space="0" w:color="auto"/>
              <w:bottom w:val="single" w:sz="12" w:space="0" w:color="auto"/>
            </w:tcBorders>
          </w:tcPr>
          <w:p w14:paraId="0183EACE" w14:textId="77777777" w:rsidR="00C60505" w:rsidRPr="00EC5BA8" w:rsidRDefault="00C60505" w:rsidP="00E71C50">
            <w:pPr>
              <w:keepLines w:val="0"/>
              <w:ind w:right="-1"/>
              <w:rPr>
                <w:rFonts w:asciiTheme="minorHAnsi" w:hAnsiTheme="minorHAnsi" w:cstheme="minorHAnsi"/>
                <w:b/>
                <w:sz w:val="20"/>
                <w:szCs w:val="20"/>
              </w:rPr>
            </w:pPr>
          </w:p>
          <w:p w14:paraId="5FBEE199" w14:textId="335D4E42" w:rsidR="00C60505" w:rsidRPr="00EC5BA8" w:rsidRDefault="00C60505" w:rsidP="00E71C50">
            <w:pPr>
              <w:keepLines w:val="0"/>
              <w:ind w:right="-1"/>
              <w:rPr>
                <w:rFonts w:asciiTheme="minorHAnsi" w:hAnsiTheme="minorHAnsi" w:cstheme="minorHAnsi"/>
                <w:sz w:val="20"/>
                <w:szCs w:val="20"/>
              </w:rPr>
            </w:pPr>
            <w:r>
              <w:rPr>
                <w:rFonts w:asciiTheme="minorHAnsi" w:hAnsiTheme="minorHAnsi" w:cstheme="minorHAnsi"/>
                <w:b/>
                <w:sz w:val="20"/>
                <w:szCs w:val="20"/>
              </w:rPr>
              <w:t>Cash and cash equivalents at end of the period</w:t>
            </w:r>
          </w:p>
        </w:tc>
        <w:tc>
          <w:tcPr>
            <w:tcW w:w="709" w:type="dxa"/>
            <w:tcBorders>
              <w:top w:val="single" w:sz="4" w:space="0" w:color="auto"/>
              <w:bottom w:val="single" w:sz="12" w:space="0" w:color="auto"/>
            </w:tcBorders>
          </w:tcPr>
          <w:p w14:paraId="38E19189" w14:textId="77777777" w:rsidR="00C60505" w:rsidRPr="00EC5BA8" w:rsidRDefault="00C60505" w:rsidP="00E71C50">
            <w:pPr>
              <w:keepLines w:val="0"/>
              <w:tabs>
                <w:tab w:val="left" w:pos="892"/>
                <w:tab w:val="left" w:pos="4386"/>
                <w:tab w:val="right" w:pos="7308"/>
                <w:tab w:val="right" w:pos="9959"/>
              </w:tabs>
              <w:ind w:right="-1"/>
              <w:jc w:val="center"/>
              <w:rPr>
                <w:rFonts w:asciiTheme="minorHAnsi" w:hAnsiTheme="minorHAnsi" w:cstheme="minorHAnsi"/>
                <w:sz w:val="20"/>
                <w:szCs w:val="20"/>
              </w:rPr>
            </w:pPr>
          </w:p>
        </w:tc>
        <w:tc>
          <w:tcPr>
            <w:tcW w:w="1465" w:type="dxa"/>
            <w:tcBorders>
              <w:top w:val="single" w:sz="4" w:space="0" w:color="auto"/>
              <w:bottom w:val="single" w:sz="12" w:space="0" w:color="auto"/>
            </w:tcBorders>
          </w:tcPr>
          <w:p w14:paraId="3667DE59" w14:textId="77777777" w:rsidR="00430588" w:rsidRPr="00EC5BA8" w:rsidRDefault="00430588" w:rsidP="00433E28">
            <w:pPr>
              <w:jc w:val="right"/>
              <w:rPr>
                <w:rFonts w:asciiTheme="minorHAnsi" w:hAnsiTheme="minorHAnsi" w:cstheme="minorHAnsi"/>
                <w:b/>
                <w:bCs/>
                <w:sz w:val="20"/>
                <w:szCs w:val="20"/>
              </w:rPr>
            </w:pPr>
          </w:p>
          <w:p w14:paraId="4098FE46" w14:textId="49C9D892" w:rsidR="00C60505" w:rsidRPr="00EC5BA8" w:rsidRDefault="00430588" w:rsidP="00433E28">
            <w:pPr>
              <w:jc w:val="right"/>
              <w:rPr>
                <w:rFonts w:asciiTheme="minorHAnsi" w:hAnsiTheme="minorHAnsi" w:cstheme="minorHAnsi"/>
                <w:b/>
                <w:bCs/>
                <w:sz w:val="20"/>
                <w:szCs w:val="20"/>
              </w:rPr>
            </w:pPr>
            <w:r>
              <w:rPr>
                <w:rFonts w:asciiTheme="minorHAnsi" w:hAnsiTheme="minorHAnsi" w:cstheme="minorHAnsi"/>
                <w:b/>
                <w:bCs/>
                <w:sz w:val="20"/>
                <w:szCs w:val="20"/>
              </w:rPr>
              <w:t>656</w:t>
            </w:r>
          </w:p>
        </w:tc>
        <w:tc>
          <w:tcPr>
            <w:tcW w:w="1890" w:type="dxa"/>
            <w:tcBorders>
              <w:top w:val="single" w:sz="4" w:space="0" w:color="auto"/>
              <w:bottom w:val="single" w:sz="12" w:space="0" w:color="auto"/>
            </w:tcBorders>
          </w:tcPr>
          <w:p w14:paraId="1BA4C1A8" w14:textId="77777777" w:rsidR="00C60505" w:rsidRPr="00EC5BA8" w:rsidRDefault="00C60505" w:rsidP="00E71C50">
            <w:pPr>
              <w:jc w:val="right"/>
              <w:rPr>
                <w:rFonts w:asciiTheme="minorHAnsi" w:hAnsiTheme="minorHAnsi" w:cstheme="minorHAnsi"/>
                <w:sz w:val="20"/>
                <w:szCs w:val="20"/>
              </w:rPr>
            </w:pPr>
          </w:p>
          <w:p w14:paraId="485FA489" w14:textId="17A47838" w:rsidR="00C60505" w:rsidRPr="00EC5BA8" w:rsidRDefault="00C60505" w:rsidP="00E71C50">
            <w:pPr>
              <w:jc w:val="right"/>
              <w:rPr>
                <w:rFonts w:asciiTheme="minorHAnsi" w:hAnsiTheme="minorHAnsi" w:cstheme="minorHAnsi"/>
                <w:sz w:val="20"/>
                <w:szCs w:val="20"/>
              </w:rPr>
            </w:pPr>
            <w:r>
              <w:rPr>
                <w:rFonts w:asciiTheme="minorHAnsi" w:hAnsiTheme="minorHAnsi" w:cstheme="minorHAnsi"/>
                <w:sz w:val="20"/>
                <w:szCs w:val="20"/>
              </w:rPr>
              <w:t>548</w:t>
            </w:r>
          </w:p>
        </w:tc>
        <w:tc>
          <w:tcPr>
            <w:tcW w:w="1890" w:type="dxa"/>
            <w:gridSpan w:val="2"/>
            <w:tcBorders>
              <w:top w:val="single" w:sz="4" w:space="0" w:color="auto"/>
              <w:bottom w:val="single" w:sz="12" w:space="0" w:color="auto"/>
            </w:tcBorders>
          </w:tcPr>
          <w:p w14:paraId="763ED0F2" w14:textId="77777777" w:rsidR="00430588" w:rsidRPr="00EC5BA8" w:rsidRDefault="00430588" w:rsidP="00433E28">
            <w:pPr>
              <w:jc w:val="right"/>
              <w:rPr>
                <w:rFonts w:asciiTheme="minorHAnsi" w:hAnsiTheme="minorHAnsi" w:cstheme="minorHAnsi"/>
                <w:sz w:val="20"/>
                <w:szCs w:val="20"/>
              </w:rPr>
            </w:pPr>
          </w:p>
          <w:p w14:paraId="18380532" w14:textId="62E2C86D" w:rsidR="00C60505" w:rsidRPr="00EC5BA8" w:rsidRDefault="00430588" w:rsidP="00433E28">
            <w:pPr>
              <w:jc w:val="right"/>
              <w:rPr>
                <w:rFonts w:asciiTheme="minorHAnsi" w:hAnsiTheme="minorHAnsi" w:cstheme="minorHAnsi"/>
                <w:sz w:val="20"/>
                <w:szCs w:val="20"/>
              </w:rPr>
            </w:pPr>
            <w:r>
              <w:rPr>
                <w:rFonts w:asciiTheme="minorHAnsi" w:hAnsiTheme="minorHAnsi" w:cstheme="minorHAnsi"/>
                <w:sz w:val="20"/>
                <w:szCs w:val="20"/>
              </w:rPr>
              <w:t>511</w:t>
            </w:r>
          </w:p>
        </w:tc>
      </w:tr>
    </w:tbl>
    <w:p w14:paraId="4E2A7CFA" w14:textId="77777777" w:rsidR="00010798" w:rsidRPr="00EC5BA8" w:rsidRDefault="00010798" w:rsidP="00010798">
      <w:pPr>
        <w:keepLines w:val="0"/>
        <w:tabs>
          <w:tab w:val="left" w:pos="567"/>
          <w:tab w:val="left" w:pos="1494"/>
        </w:tabs>
        <w:ind w:right="-1"/>
        <w:rPr>
          <w:rFonts w:asciiTheme="minorHAnsi" w:hAnsiTheme="minorHAnsi" w:cstheme="minorHAnsi"/>
          <w:b/>
          <w:sz w:val="22"/>
          <w:szCs w:val="22"/>
        </w:rPr>
        <w:sectPr w:rsidR="00010798" w:rsidRPr="00EC5BA8" w:rsidSect="00CB45B9">
          <w:headerReference w:type="default" r:id="rId29"/>
          <w:headerReference w:type="first" r:id="rId30"/>
          <w:pgSz w:w="11907" w:h="16840" w:code="9"/>
          <w:pgMar w:top="1418" w:right="851" w:bottom="851" w:left="851" w:header="720" w:footer="284" w:gutter="0"/>
          <w:cols w:space="720"/>
          <w:noEndnote/>
          <w:titlePg/>
        </w:sectPr>
      </w:pPr>
    </w:p>
    <w:p w14:paraId="1E5FAA7D" w14:textId="77777777" w:rsidR="00E37D53" w:rsidRPr="00EC5BA8" w:rsidRDefault="00E37D53" w:rsidP="00657733">
      <w:pPr>
        <w:keepLines w:val="0"/>
        <w:jc w:val="both"/>
        <w:rPr>
          <w:rFonts w:asciiTheme="minorHAnsi" w:hAnsiTheme="minorHAnsi" w:cstheme="minorHAnsi"/>
          <w:b/>
          <w:bCs/>
          <w:sz w:val="22"/>
          <w:szCs w:val="22"/>
        </w:rPr>
      </w:pPr>
      <w:bookmarkStart w:id="1" w:name="_Hlk14280604"/>
      <w:r>
        <w:rPr>
          <w:rFonts w:asciiTheme="minorHAnsi" w:hAnsiTheme="minorHAnsi" w:cstheme="minorHAnsi"/>
          <w:b/>
          <w:bCs/>
          <w:sz w:val="22"/>
          <w:szCs w:val="22"/>
        </w:rPr>
        <w:lastRenderedPageBreak/>
        <w:t>NOTES TO THE UNAUDITED INTERIM FINANCIAL INFORMATION</w:t>
      </w:r>
    </w:p>
    <w:p w14:paraId="571C329C" w14:textId="5A386CA7" w:rsidR="00E37D53" w:rsidRPr="00EC5BA8" w:rsidRDefault="00E37D53" w:rsidP="00657733">
      <w:pPr>
        <w:keepLines w:val="0"/>
        <w:jc w:val="both"/>
        <w:rPr>
          <w:rFonts w:asciiTheme="minorHAnsi" w:hAnsiTheme="minorHAnsi" w:cstheme="minorHAnsi"/>
          <w:b/>
          <w:bCs/>
          <w:sz w:val="22"/>
          <w:szCs w:val="22"/>
        </w:rPr>
      </w:pPr>
      <w:r>
        <w:rPr>
          <w:rFonts w:asciiTheme="minorHAnsi" w:hAnsiTheme="minorHAnsi" w:cstheme="minorHAnsi"/>
          <w:b/>
          <w:bCs/>
          <w:sz w:val="22"/>
          <w:szCs w:val="22"/>
        </w:rPr>
        <w:t>FOR THE SIX MONTHS ENDED 30 JUNE 2026</w:t>
      </w:r>
    </w:p>
    <w:p w14:paraId="2E055A23" w14:textId="77777777" w:rsidR="00E37D53" w:rsidRPr="00EC5BA8" w:rsidRDefault="00E37D53" w:rsidP="00657733">
      <w:pPr>
        <w:keepLines w:val="0"/>
        <w:tabs>
          <w:tab w:val="left" w:pos="567"/>
          <w:tab w:val="left" w:pos="1494"/>
          <w:tab w:val="right" w:pos="10206"/>
        </w:tabs>
        <w:ind w:right="-1"/>
        <w:jc w:val="both"/>
        <w:rPr>
          <w:rFonts w:asciiTheme="minorHAnsi" w:hAnsiTheme="minorHAnsi" w:cstheme="minorHAnsi"/>
          <w:b/>
          <w:sz w:val="22"/>
          <w:szCs w:val="22"/>
        </w:rPr>
      </w:pPr>
    </w:p>
    <w:p w14:paraId="4F0968DF" w14:textId="06E09942" w:rsidR="00010798" w:rsidRPr="00EC5BA8" w:rsidRDefault="00010798" w:rsidP="00657733">
      <w:pPr>
        <w:keepLines w:val="0"/>
        <w:tabs>
          <w:tab w:val="left" w:pos="567"/>
          <w:tab w:val="left" w:pos="1494"/>
          <w:tab w:val="right" w:pos="10206"/>
        </w:tabs>
        <w:ind w:right="-1"/>
        <w:jc w:val="both"/>
        <w:rPr>
          <w:rFonts w:asciiTheme="minorHAnsi" w:hAnsiTheme="minorHAnsi" w:cstheme="minorHAnsi"/>
          <w:b/>
          <w:bCs/>
          <w:sz w:val="22"/>
          <w:szCs w:val="22"/>
        </w:rPr>
      </w:pPr>
      <w:r>
        <w:rPr>
          <w:rFonts w:asciiTheme="minorHAnsi" w:hAnsiTheme="minorHAnsi" w:cstheme="minorHAnsi"/>
          <w:b/>
          <w:sz w:val="22"/>
          <w:szCs w:val="22"/>
        </w:rPr>
        <w:t>1.</w:t>
      </w:r>
      <w:r>
        <w:rPr>
          <w:rFonts w:asciiTheme="minorHAnsi" w:hAnsiTheme="minorHAnsi" w:cstheme="minorHAnsi"/>
          <w:sz w:val="22"/>
          <w:szCs w:val="22"/>
        </w:rPr>
        <w:tab/>
      </w:r>
      <w:bookmarkEnd w:id="1"/>
      <w:r>
        <w:rPr>
          <w:rFonts w:asciiTheme="minorHAnsi" w:hAnsiTheme="minorHAnsi" w:cstheme="minorHAnsi"/>
          <w:b/>
          <w:bCs/>
          <w:sz w:val="22"/>
          <w:szCs w:val="22"/>
        </w:rPr>
        <w:t>GENERAL INFORMATION</w:t>
      </w:r>
    </w:p>
    <w:p w14:paraId="37091BFD" w14:textId="77777777" w:rsidR="00010798" w:rsidRPr="00EC5BA8" w:rsidRDefault="00010798" w:rsidP="00657733">
      <w:pPr>
        <w:keepLines w:val="0"/>
        <w:tabs>
          <w:tab w:val="left" w:pos="567"/>
        </w:tabs>
        <w:ind w:left="567" w:right="-1"/>
        <w:jc w:val="both"/>
        <w:rPr>
          <w:rFonts w:asciiTheme="minorHAnsi" w:hAnsiTheme="minorHAnsi" w:cstheme="minorHAnsi"/>
          <w:sz w:val="22"/>
          <w:szCs w:val="22"/>
        </w:rPr>
      </w:pPr>
    </w:p>
    <w:p w14:paraId="3DAEF70F" w14:textId="77777777" w:rsidR="006E016C" w:rsidRPr="00EC5BA8" w:rsidRDefault="006E016C" w:rsidP="006E016C">
      <w:pPr>
        <w:keepLines w:val="0"/>
        <w:widowControl/>
        <w:ind w:left="567"/>
        <w:jc w:val="both"/>
        <w:rPr>
          <w:rFonts w:asciiTheme="minorHAnsi" w:hAnsiTheme="minorHAnsi" w:cstheme="minorHAnsi"/>
          <w:color w:val="auto"/>
          <w:sz w:val="22"/>
          <w:szCs w:val="22"/>
        </w:rPr>
      </w:pPr>
      <w:r>
        <w:rPr>
          <w:rFonts w:asciiTheme="minorHAnsi" w:hAnsiTheme="minorHAnsi" w:cstheme="minorHAnsi"/>
          <w:color w:val="auto"/>
          <w:sz w:val="22"/>
          <w:szCs w:val="22"/>
        </w:rPr>
        <w:t>EMV Capital plc (the “Company”) is a public limited company incorporated and domiciled in England and Wales. The Company’s shares are admitted to trading on the AIM market of the London Stock Exchange.</w:t>
      </w:r>
    </w:p>
    <w:p w14:paraId="1E0B7D5C" w14:textId="77777777" w:rsidR="006E016C" w:rsidRPr="00EC5BA8" w:rsidRDefault="006E016C" w:rsidP="006E016C">
      <w:pPr>
        <w:keepLines w:val="0"/>
        <w:widowControl/>
        <w:ind w:left="567"/>
        <w:jc w:val="both"/>
        <w:rPr>
          <w:rFonts w:asciiTheme="minorHAnsi" w:hAnsiTheme="minorHAnsi" w:cstheme="minorHAnsi"/>
          <w:color w:val="auto"/>
          <w:sz w:val="22"/>
          <w:szCs w:val="22"/>
        </w:rPr>
      </w:pPr>
    </w:p>
    <w:p w14:paraId="7C48BE68" w14:textId="77777777" w:rsidR="006E016C" w:rsidRPr="00EC5BA8" w:rsidRDefault="006E016C" w:rsidP="006E016C">
      <w:pPr>
        <w:keepLines w:val="0"/>
        <w:widowControl/>
        <w:ind w:left="567"/>
        <w:jc w:val="both"/>
        <w:rPr>
          <w:rFonts w:asciiTheme="minorHAnsi" w:hAnsiTheme="minorHAnsi" w:cstheme="minorHAnsi"/>
          <w:color w:val="auto"/>
          <w:sz w:val="22"/>
          <w:szCs w:val="22"/>
        </w:rPr>
      </w:pPr>
      <w:r>
        <w:rPr>
          <w:rFonts w:asciiTheme="minorHAnsi" w:hAnsiTheme="minorHAnsi" w:cstheme="minorHAnsi"/>
          <w:color w:val="auto"/>
          <w:sz w:val="22"/>
          <w:szCs w:val="22"/>
        </w:rPr>
        <w:t>The registered office is c/o Azets, Burnham Yard, London End, Beaconsfield, Buckinghamshire HP9 2JH. The Company’s registered number is 08026888.</w:t>
      </w:r>
    </w:p>
    <w:p w14:paraId="3BB1CA1E" w14:textId="77777777" w:rsidR="006E016C" w:rsidRPr="00EC5BA8" w:rsidRDefault="006E016C" w:rsidP="006E016C">
      <w:pPr>
        <w:keepLines w:val="0"/>
        <w:widowControl/>
        <w:ind w:left="567"/>
        <w:jc w:val="both"/>
        <w:rPr>
          <w:rFonts w:asciiTheme="minorHAnsi" w:hAnsiTheme="minorHAnsi" w:cstheme="minorHAnsi"/>
          <w:color w:val="auto"/>
          <w:sz w:val="22"/>
          <w:szCs w:val="22"/>
        </w:rPr>
      </w:pPr>
    </w:p>
    <w:p w14:paraId="0DBD9252" w14:textId="77777777" w:rsidR="006E016C" w:rsidRPr="00EC5BA8" w:rsidRDefault="006E016C" w:rsidP="006E016C">
      <w:pPr>
        <w:keepLines w:val="0"/>
        <w:widowControl/>
        <w:ind w:left="567"/>
        <w:jc w:val="both"/>
        <w:rPr>
          <w:rFonts w:asciiTheme="minorHAnsi" w:hAnsiTheme="minorHAnsi" w:cstheme="minorHAnsi"/>
          <w:color w:val="auto"/>
          <w:sz w:val="22"/>
          <w:szCs w:val="22"/>
        </w:rPr>
      </w:pPr>
      <w:r>
        <w:rPr>
          <w:rFonts w:asciiTheme="minorHAnsi" w:hAnsiTheme="minorHAnsi" w:cstheme="minorHAnsi"/>
          <w:color w:val="auto"/>
          <w:sz w:val="22"/>
          <w:szCs w:val="22"/>
        </w:rPr>
        <w:t>The Company and its subsidiaries (together, the “Group”) operate as a venture capital investment group focused principally on the deep tech, life sciences and sustainability sectors.</w:t>
      </w:r>
    </w:p>
    <w:p w14:paraId="5A67F485" w14:textId="77777777" w:rsidR="006E016C" w:rsidRPr="00EC5BA8" w:rsidRDefault="006E016C" w:rsidP="006E016C">
      <w:pPr>
        <w:keepLines w:val="0"/>
        <w:widowControl/>
        <w:ind w:left="567"/>
        <w:jc w:val="both"/>
        <w:rPr>
          <w:rFonts w:asciiTheme="minorHAnsi" w:hAnsiTheme="minorHAnsi" w:cstheme="minorHAnsi"/>
          <w:color w:val="auto"/>
          <w:sz w:val="22"/>
          <w:szCs w:val="22"/>
        </w:rPr>
      </w:pPr>
    </w:p>
    <w:p w14:paraId="3CA3150D" w14:textId="77777777" w:rsidR="006E016C" w:rsidRPr="00EC5BA8" w:rsidRDefault="006E016C" w:rsidP="006E016C">
      <w:pPr>
        <w:keepLines w:val="0"/>
        <w:widowControl/>
        <w:ind w:left="567"/>
        <w:jc w:val="both"/>
        <w:rPr>
          <w:rFonts w:asciiTheme="minorHAnsi" w:hAnsiTheme="minorHAnsi" w:cstheme="minorHAnsi"/>
          <w:color w:val="auto"/>
          <w:sz w:val="22"/>
          <w:szCs w:val="22"/>
        </w:rPr>
      </w:pPr>
      <w:r>
        <w:rPr>
          <w:rFonts w:asciiTheme="minorHAnsi" w:hAnsiTheme="minorHAnsi" w:cstheme="minorHAnsi"/>
          <w:color w:val="auto"/>
          <w:sz w:val="22"/>
          <w:szCs w:val="22"/>
        </w:rPr>
        <w:t>The condensed consolidated interim financial statements are presented in pounds sterling and rounded to the nearest thousand pounds (“£’000”), unless otherwise stated.</w:t>
      </w:r>
    </w:p>
    <w:p w14:paraId="5F0D952A" w14:textId="77777777" w:rsidR="006E016C" w:rsidRPr="00EC5BA8" w:rsidRDefault="006E016C" w:rsidP="006E016C">
      <w:pPr>
        <w:keepLines w:val="0"/>
        <w:widowControl/>
        <w:ind w:left="567"/>
        <w:jc w:val="both"/>
        <w:rPr>
          <w:rFonts w:asciiTheme="minorHAnsi" w:hAnsiTheme="minorHAnsi" w:cstheme="minorHAnsi"/>
          <w:color w:val="auto"/>
          <w:sz w:val="22"/>
          <w:szCs w:val="22"/>
        </w:rPr>
      </w:pPr>
    </w:p>
    <w:p w14:paraId="725A46D5" w14:textId="2A2383C2" w:rsidR="006E016C" w:rsidRPr="00EC5BA8" w:rsidRDefault="006E016C" w:rsidP="006E016C">
      <w:pPr>
        <w:keepLines w:val="0"/>
        <w:tabs>
          <w:tab w:val="left" w:pos="567"/>
          <w:tab w:val="left" w:pos="1494"/>
          <w:tab w:val="right" w:pos="10206"/>
        </w:tabs>
        <w:ind w:right="-1"/>
        <w:jc w:val="both"/>
        <w:rPr>
          <w:rFonts w:asciiTheme="minorHAnsi" w:hAnsiTheme="minorHAnsi" w:cstheme="minorHAnsi"/>
          <w:b/>
          <w:bCs/>
          <w:sz w:val="22"/>
          <w:szCs w:val="22"/>
        </w:rPr>
      </w:pPr>
      <w:r>
        <w:rPr>
          <w:rFonts w:asciiTheme="minorHAnsi" w:hAnsiTheme="minorHAnsi" w:cstheme="minorHAnsi"/>
          <w:b/>
          <w:sz w:val="22"/>
          <w:szCs w:val="22"/>
        </w:rPr>
        <w:t>2.</w:t>
      </w:r>
      <w:r>
        <w:rPr>
          <w:rFonts w:asciiTheme="minorHAnsi" w:hAnsiTheme="minorHAnsi" w:cstheme="minorHAnsi"/>
          <w:sz w:val="22"/>
          <w:szCs w:val="22"/>
        </w:rPr>
        <w:tab/>
      </w:r>
      <w:r>
        <w:rPr>
          <w:rFonts w:asciiTheme="minorHAnsi" w:hAnsiTheme="minorHAnsi" w:cstheme="minorHAnsi"/>
          <w:b/>
          <w:bCs/>
          <w:sz w:val="22"/>
          <w:szCs w:val="22"/>
        </w:rPr>
        <w:t>BASIS OF PREPARATION</w:t>
      </w:r>
    </w:p>
    <w:p w14:paraId="1CDD56DE" w14:textId="77777777" w:rsidR="006E016C" w:rsidRPr="00EC5BA8" w:rsidRDefault="006E016C" w:rsidP="006E016C">
      <w:pPr>
        <w:keepLines w:val="0"/>
        <w:widowControl/>
        <w:ind w:left="567"/>
        <w:jc w:val="both"/>
        <w:rPr>
          <w:rFonts w:asciiTheme="minorHAnsi" w:hAnsiTheme="minorHAnsi" w:cstheme="minorHAnsi"/>
          <w:color w:val="auto"/>
          <w:sz w:val="22"/>
          <w:szCs w:val="22"/>
        </w:rPr>
      </w:pPr>
    </w:p>
    <w:p w14:paraId="65B695DE" w14:textId="48C8EEAC" w:rsidR="00CA56DE" w:rsidRPr="00EC5BA8" w:rsidRDefault="00CA56DE" w:rsidP="00CA56DE">
      <w:pPr>
        <w:keepLines w:val="0"/>
        <w:widowControl/>
        <w:ind w:left="567"/>
        <w:jc w:val="both"/>
        <w:rPr>
          <w:rFonts w:asciiTheme="minorHAnsi" w:hAnsiTheme="minorHAnsi" w:cstheme="minorHAnsi"/>
          <w:color w:val="auto"/>
          <w:sz w:val="22"/>
          <w:szCs w:val="22"/>
        </w:rPr>
      </w:pPr>
      <w:r>
        <w:rPr>
          <w:rFonts w:asciiTheme="minorHAnsi" w:hAnsiTheme="minorHAnsi" w:cstheme="minorHAnsi"/>
          <w:color w:val="auto"/>
          <w:sz w:val="22"/>
          <w:szCs w:val="22"/>
        </w:rPr>
        <w:t>These condensed consolidated interim financial statements for the six months ended 30 June 2026 have been prepared in accordance with the recognition and measurement principles of UK-adopted International Financial Reporting Standards (“IFRS”). They should be read in conjunction with the Group’s annual financial statements for the year ended 31 December 2025 which were prepared in accordance with UK-adopted IFRS (“2025 Annual Report”). The same accounting policies and methods of computation have been applied as in the Group’s annual financial statements for the year ended 31 December 2025, except as otherwise disclosed.</w:t>
      </w:r>
    </w:p>
    <w:p w14:paraId="6AC10DC5" w14:textId="77777777" w:rsidR="00CA56DE" w:rsidRPr="00EC5BA8" w:rsidRDefault="00CA56DE" w:rsidP="00CA56DE">
      <w:pPr>
        <w:keepLines w:val="0"/>
        <w:widowControl/>
        <w:ind w:left="567"/>
        <w:jc w:val="both"/>
        <w:rPr>
          <w:rFonts w:asciiTheme="minorHAnsi" w:hAnsiTheme="minorHAnsi" w:cstheme="minorHAnsi"/>
          <w:color w:val="auto"/>
          <w:sz w:val="22"/>
          <w:szCs w:val="22"/>
        </w:rPr>
      </w:pPr>
    </w:p>
    <w:p w14:paraId="28A05871" w14:textId="77777777" w:rsidR="00CA56DE" w:rsidRPr="00EC5BA8" w:rsidRDefault="00CA56DE" w:rsidP="00CA56DE">
      <w:pPr>
        <w:keepLines w:val="0"/>
        <w:widowControl/>
        <w:ind w:left="567"/>
        <w:jc w:val="both"/>
        <w:rPr>
          <w:rFonts w:asciiTheme="minorHAnsi" w:hAnsiTheme="minorHAnsi" w:cstheme="minorHAnsi"/>
          <w:color w:val="auto"/>
          <w:sz w:val="22"/>
          <w:szCs w:val="22"/>
        </w:rPr>
      </w:pPr>
      <w:r>
        <w:rPr>
          <w:rFonts w:asciiTheme="minorHAnsi" w:hAnsiTheme="minorHAnsi" w:cstheme="minorHAnsi"/>
          <w:color w:val="auto"/>
          <w:sz w:val="22"/>
          <w:szCs w:val="22"/>
        </w:rPr>
        <w:t>This interim financial information does not constitute statutory accounts within the meaning of section 434 of the Companies Act 2006 and has not been audited or reviewed by the Company’s auditor. The comparative information for the year ended 31 December 2025 has been extracted from the Group’s statutory accounts for that year, which have been delivered to the Registrar of Companies.</w:t>
      </w:r>
    </w:p>
    <w:p w14:paraId="5150C23A" w14:textId="77777777" w:rsidR="00CA56DE" w:rsidRPr="00EC5BA8" w:rsidRDefault="00CA56DE" w:rsidP="00CA56DE">
      <w:pPr>
        <w:keepLines w:val="0"/>
        <w:widowControl/>
        <w:ind w:left="567"/>
        <w:jc w:val="both"/>
        <w:rPr>
          <w:rFonts w:asciiTheme="minorHAnsi" w:hAnsiTheme="minorHAnsi" w:cstheme="minorHAnsi"/>
          <w:color w:val="auto"/>
          <w:sz w:val="22"/>
          <w:szCs w:val="22"/>
        </w:rPr>
      </w:pPr>
    </w:p>
    <w:p w14:paraId="2A6DA505" w14:textId="77777777" w:rsidR="00CA56DE" w:rsidRPr="00EC5BA8" w:rsidRDefault="00CA56DE" w:rsidP="00CA56DE">
      <w:pPr>
        <w:keepLines w:val="0"/>
        <w:widowControl/>
        <w:ind w:left="567"/>
        <w:jc w:val="both"/>
        <w:rPr>
          <w:rFonts w:asciiTheme="minorHAnsi" w:hAnsiTheme="minorHAnsi" w:cstheme="minorHAnsi"/>
          <w:color w:val="auto"/>
          <w:sz w:val="22"/>
          <w:szCs w:val="22"/>
        </w:rPr>
      </w:pPr>
      <w:r>
        <w:rPr>
          <w:rFonts w:asciiTheme="minorHAnsi" w:hAnsiTheme="minorHAnsi" w:cstheme="minorHAnsi"/>
          <w:color w:val="auto"/>
          <w:sz w:val="22"/>
          <w:szCs w:val="22"/>
        </w:rPr>
        <w:t>The financial information for the six-month periods ended 30 June 2026 and 30 June 2025 is unaudited. The comparative information for the year ended 31 December 2025 is audited.</w:t>
      </w:r>
    </w:p>
    <w:p w14:paraId="55D14499" w14:textId="77777777" w:rsidR="00CA56DE" w:rsidRPr="00EC5BA8" w:rsidRDefault="00CA56DE" w:rsidP="00CA56DE">
      <w:pPr>
        <w:keepLines w:val="0"/>
        <w:widowControl/>
        <w:ind w:left="567"/>
        <w:jc w:val="both"/>
        <w:rPr>
          <w:rFonts w:asciiTheme="minorHAnsi" w:hAnsiTheme="minorHAnsi" w:cstheme="minorHAnsi"/>
          <w:color w:val="auto"/>
          <w:sz w:val="22"/>
          <w:szCs w:val="22"/>
        </w:rPr>
      </w:pPr>
    </w:p>
    <w:p w14:paraId="655376F2" w14:textId="78559DED" w:rsidR="00CA56DE" w:rsidRPr="00EC5BA8" w:rsidRDefault="00CA56DE" w:rsidP="00CA56DE">
      <w:pPr>
        <w:keepLines w:val="0"/>
        <w:widowControl/>
        <w:ind w:left="567"/>
        <w:jc w:val="both"/>
        <w:rPr>
          <w:rFonts w:asciiTheme="minorHAnsi" w:hAnsiTheme="minorHAnsi" w:cstheme="minorHAnsi"/>
          <w:color w:val="auto"/>
          <w:sz w:val="22"/>
          <w:szCs w:val="22"/>
        </w:rPr>
      </w:pPr>
      <w:r>
        <w:rPr>
          <w:rFonts w:asciiTheme="minorHAnsi" w:hAnsiTheme="minorHAnsi" w:cstheme="minorHAnsi"/>
          <w:color w:val="auto"/>
          <w:sz w:val="22"/>
          <w:szCs w:val="22"/>
        </w:rPr>
        <w:t>These condensed consolidated interim financial statements were approved by the Board of Directors on 23 September 2026.</w:t>
      </w:r>
    </w:p>
    <w:p w14:paraId="4B606C9C" w14:textId="298C4113" w:rsidR="00CA56DE" w:rsidRPr="00EC5BA8" w:rsidRDefault="00CA56DE" w:rsidP="00CA56DE">
      <w:pPr>
        <w:keepLines w:val="0"/>
        <w:widowControl/>
        <w:jc w:val="both"/>
        <w:rPr>
          <w:rFonts w:asciiTheme="minorHAnsi" w:hAnsiTheme="minorHAnsi" w:cstheme="minorHAnsi"/>
          <w:color w:val="auto"/>
          <w:sz w:val="22"/>
          <w:szCs w:val="22"/>
        </w:rPr>
      </w:pPr>
    </w:p>
    <w:p w14:paraId="45F8D0E9" w14:textId="2C2898E5" w:rsidR="00CA56DE" w:rsidRPr="00EC5BA8" w:rsidRDefault="003E71D4" w:rsidP="00CA56DE">
      <w:pPr>
        <w:keepLines w:val="0"/>
        <w:tabs>
          <w:tab w:val="left" w:pos="567"/>
          <w:tab w:val="left" w:pos="1494"/>
          <w:tab w:val="right" w:pos="10206"/>
        </w:tabs>
        <w:ind w:right="-1"/>
        <w:jc w:val="both"/>
        <w:rPr>
          <w:rFonts w:asciiTheme="minorHAnsi" w:hAnsiTheme="minorHAnsi" w:cstheme="minorHAnsi"/>
          <w:b/>
          <w:bCs/>
          <w:sz w:val="22"/>
          <w:szCs w:val="22"/>
        </w:rPr>
      </w:pPr>
      <w:r>
        <w:rPr>
          <w:rFonts w:asciiTheme="minorHAnsi" w:hAnsiTheme="minorHAnsi" w:cstheme="minorHAnsi"/>
          <w:b/>
          <w:sz w:val="22"/>
          <w:szCs w:val="22"/>
        </w:rPr>
        <w:t>3.</w:t>
      </w:r>
      <w:r>
        <w:rPr>
          <w:rFonts w:asciiTheme="minorHAnsi" w:hAnsiTheme="minorHAnsi" w:cstheme="minorHAnsi"/>
          <w:sz w:val="22"/>
          <w:szCs w:val="22"/>
        </w:rPr>
        <w:tab/>
      </w:r>
      <w:r>
        <w:rPr>
          <w:rFonts w:asciiTheme="minorHAnsi" w:hAnsiTheme="minorHAnsi" w:cstheme="minorHAnsi"/>
          <w:b/>
          <w:bCs/>
          <w:sz w:val="22"/>
          <w:szCs w:val="22"/>
        </w:rPr>
        <w:t>GOING CONCERN</w:t>
      </w:r>
    </w:p>
    <w:p w14:paraId="0D115FAC" w14:textId="77777777" w:rsidR="00010798" w:rsidRPr="00EC5BA8" w:rsidRDefault="00010798" w:rsidP="00F1726F">
      <w:pPr>
        <w:keepLines w:val="0"/>
        <w:tabs>
          <w:tab w:val="left" w:pos="567"/>
          <w:tab w:val="left" w:pos="1494"/>
        </w:tabs>
        <w:ind w:left="567" w:right="-1"/>
        <w:jc w:val="both"/>
        <w:rPr>
          <w:rFonts w:asciiTheme="minorHAnsi" w:hAnsiTheme="minorHAnsi" w:cstheme="minorHAnsi"/>
          <w:sz w:val="22"/>
          <w:szCs w:val="22"/>
          <w:highlight w:val="yellow"/>
        </w:rPr>
      </w:pPr>
    </w:p>
    <w:p w14:paraId="3B253E73" w14:textId="77777777" w:rsidR="008F0A7E" w:rsidRPr="00EC5BA8" w:rsidRDefault="008F0A7E" w:rsidP="008F0A7E">
      <w:pPr>
        <w:keepLines w:val="0"/>
        <w:widowControl/>
        <w:ind w:left="567"/>
        <w:jc w:val="both"/>
        <w:rPr>
          <w:rFonts w:asciiTheme="minorHAnsi" w:hAnsiTheme="minorHAnsi" w:cstheme="minorHAnsi"/>
          <w:color w:val="auto"/>
          <w:sz w:val="22"/>
          <w:szCs w:val="22"/>
        </w:rPr>
      </w:pPr>
      <w:r>
        <w:rPr>
          <w:rFonts w:asciiTheme="minorHAnsi" w:hAnsiTheme="minorHAnsi" w:cstheme="minorHAnsi"/>
          <w:color w:val="auto"/>
          <w:sz w:val="22"/>
          <w:szCs w:val="22"/>
        </w:rPr>
        <w:t>As disclosed in the 2025 Annual Report, a material uncertainty existed in relation to the Group's and Company's ability to continue as a going concern, principally arising from the funding requirements of Glycotest and ProAxsis.</w:t>
      </w:r>
    </w:p>
    <w:p w14:paraId="7E7C0C35" w14:textId="77777777" w:rsidR="008F0A7E" w:rsidRPr="00EC5BA8" w:rsidRDefault="008F0A7E" w:rsidP="008F0A7E">
      <w:pPr>
        <w:keepLines w:val="0"/>
        <w:widowControl/>
        <w:ind w:left="567"/>
        <w:jc w:val="both"/>
        <w:rPr>
          <w:rFonts w:asciiTheme="minorHAnsi" w:hAnsiTheme="minorHAnsi" w:cstheme="minorHAnsi"/>
          <w:color w:val="auto"/>
          <w:sz w:val="22"/>
          <w:szCs w:val="22"/>
        </w:rPr>
      </w:pPr>
    </w:p>
    <w:p w14:paraId="1ED990D4" w14:textId="53192F63" w:rsidR="008F0A7E" w:rsidRPr="00EC5BA8" w:rsidRDefault="008F0A7E" w:rsidP="008F0A7E">
      <w:pPr>
        <w:keepLines w:val="0"/>
        <w:widowControl/>
        <w:ind w:left="567"/>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Glycotest and ProAxsis were deconsolidated on 30 June 2026, with Glycotest representing the predominant component of the funding requirement identified in the 2025 going concern assessment. Consequently, the Group's and Company's forecast funding requirement has been significantly reduced. The Group is no longer legally responsible for funding their ongoing </w:t>
      </w:r>
      <w:r>
        <w:rPr>
          <w:rFonts w:asciiTheme="minorHAnsi" w:hAnsiTheme="minorHAnsi" w:cstheme="minorHAnsi"/>
          <w:color w:val="auto"/>
          <w:sz w:val="22"/>
          <w:szCs w:val="22"/>
        </w:rPr>
        <w:lastRenderedPageBreak/>
        <w:t>operations; any further support provided as an investor would be discretionary and has not been assumed in the forecasts below.</w:t>
      </w:r>
    </w:p>
    <w:p w14:paraId="658AB5A2" w14:textId="77777777" w:rsidR="008F0A7E" w:rsidRPr="00EC5BA8" w:rsidRDefault="008F0A7E" w:rsidP="008F0A7E">
      <w:pPr>
        <w:keepLines w:val="0"/>
        <w:widowControl/>
        <w:ind w:left="567"/>
        <w:jc w:val="both"/>
        <w:rPr>
          <w:rFonts w:asciiTheme="minorHAnsi" w:hAnsiTheme="minorHAnsi" w:cstheme="minorHAnsi"/>
          <w:color w:val="auto"/>
          <w:sz w:val="22"/>
          <w:szCs w:val="22"/>
        </w:rPr>
      </w:pPr>
    </w:p>
    <w:p w14:paraId="1B95E0B2" w14:textId="77777777" w:rsidR="008F0A7E" w:rsidRPr="00EC5BA8" w:rsidRDefault="008F0A7E" w:rsidP="008F0A7E">
      <w:pPr>
        <w:keepLines w:val="0"/>
        <w:widowControl/>
        <w:ind w:left="567"/>
        <w:jc w:val="both"/>
        <w:rPr>
          <w:rFonts w:asciiTheme="minorHAnsi" w:hAnsiTheme="minorHAnsi" w:cstheme="minorHAnsi"/>
          <w:color w:val="auto"/>
          <w:sz w:val="22"/>
          <w:szCs w:val="22"/>
        </w:rPr>
      </w:pPr>
      <w:r>
        <w:rPr>
          <w:rFonts w:asciiTheme="minorHAnsi" w:hAnsiTheme="minorHAnsi" w:cstheme="minorHAnsi"/>
          <w:color w:val="auto"/>
          <w:sz w:val="22"/>
          <w:szCs w:val="22"/>
        </w:rPr>
        <w:t>The Directors have prepared and stress-tested updated cash flow forecasts covering at least 12 months from the approval of these interim financial statements. The funding requirements of EMVC Core are expected to be met primarily through corporate finance, value creation, fund management and other service fees, with any remaining requirement met through equity financing, debt facilities or selective realisations of portfolio investments.</w:t>
      </w:r>
    </w:p>
    <w:p w14:paraId="271B12E8" w14:textId="77777777" w:rsidR="008F0A7E" w:rsidRPr="00EC5BA8" w:rsidRDefault="008F0A7E" w:rsidP="008F0A7E">
      <w:pPr>
        <w:keepLines w:val="0"/>
        <w:widowControl/>
        <w:ind w:left="567"/>
        <w:jc w:val="both"/>
        <w:rPr>
          <w:rFonts w:asciiTheme="minorHAnsi" w:hAnsiTheme="minorHAnsi" w:cstheme="minorHAnsi"/>
          <w:color w:val="auto"/>
          <w:sz w:val="22"/>
          <w:szCs w:val="22"/>
        </w:rPr>
      </w:pPr>
    </w:p>
    <w:p w14:paraId="5FD9D1AC" w14:textId="76A1D688" w:rsidR="008F0A7E" w:rsidRPr="00EC5BA8" w:rsidRDefault="008F0A7E" w:rsidP="008F0A7E">
      <w:pPr>
        <w:keepLines w:val="0"/>
        <w:widowControl/>
        <w:ind w:left="567"/>
        <w:jc w:val="both"/>
        <w:rPr>
          <w:rFonts w:asciiTheme="minorHAnsi" w:hAnsiTheme="minorHAnsi" w:cstheme="minorHAnsi"/>
          <w:color w:val="auto"/>
          <w:sz w:val="22"/>
          <w:szCs w:val="22"/>
        </w:rPr>
      </w:pPr>
      <w:r>
        <w:rPr>
          <w:rFonts w:asciiTheme="minorHAnsi" w:hAnsiTheme="minorHAnsi" w:cstheme="minorHAnsi"/>
          <w:color w:val="auto"/>
          <w:sz w:val="22"/>
          <w:szCs w:val="22"/>
        </w:rPr>
        <w:t>While the deconsolidations have significantly reduced the Group's and Company's forecast funding requirement, both remain dependent on forecast revenues and, if required, additional funding or investment realisations, none of which is guaranteed. Accordingly, a material uncertainty continues to exist that may cast significant doubt on the Group's and Company's ability to continue as a going concern.</w:t>
      </w:r>
    </w:p>
    <w:p w14:paraId="2729EF4E" w14:textId="77777777" w:rsidR="008F0A7E" w:rsidRPr="00EC5BA8" w:rsidRDefault="008F0A7E" w:rsidP="008F0A7E">
      <w:pPr>
        <w:keepLines w:val="0"/>
        <w:widowControl/>
        <w:ind w:left="567"/>
        <w:jc w:val="both"/>
        <w:rPr>
          <w:rFonts w:asciiTheme="minorHAnsi" w:hAnsiTheme="minorHAnsi" w:cstheme="minorHAnsi"/>
          <w:color w:val="auto"/>
          <w:sz w:val="22"/>
          <w:szCs w:val="22"/>
        </w:rPr>
      </w:pPr>
    </w:p>
    <w:p w14:paraId="424D987D" w14:textId="77777777" w:rsidR="008F0A7E" w:rsidRPr="00EC5BA8" w:rsidRDefault="008F0A7E" w:rsidP="008F0A7E">
      <w:pPr>
        <w:keepLines w:val="0"/>
        <w:widowControl/>
        <w:ind w:left="567"/>
        <w:jc w:val="both"/>
        <w:rPr>
          <w:rFonts w:asciiTheme="minorHAnsi" w:hAnsiTheme="minorHAnsi" w:cstheme="minorHAnsi"/>
          <w:color w:val="auto"/>
          <w:sz w:val="22"/>
          <w:szCs w:val="22"/>
        </w:rPr>
      </w:pPr>
      <w:r>
        <w:rPr>
          <w:rFonts w:asciiTheme="minorHAnsi" w:hAnsiTheme="minorHAnsi" w:cstheme="minorHAnsi"/>
          <w:color w:val="auto"/>
          <w:sz w:val="22"/>
          <w:szCs w:val="22"/>
        </w:rPr>
        <w:t>The Directors have a reasonable expectation that sufficient resources will be available to the Group and Company. Accordingly, these interim financial statements have been prepared on a going concern basis and do not include any adjustments that would be required if that basis were inappropriate.</w:t>
      </w:r>
    </w:p>
    <w:p w14:paraId="234A27BB" w14:textId="77777777" w:rsidR="003B37AB" w:rsidRPr="00EC5BA8" w:rsidRDefault="003B37AB" w:rsidP="00657733">
      <w:pPr>
        <w:keepLines w:val="0"/>
        <w:widowControl/>
        <w:autoSpaceDE/>
        <w:autoSpaceDN/>
        <w:adjustRightInd/>
        <w:ind w:left="567"/>
        <w:jc w:val="both"/>
        <w:rPr>
          <w:rFonts w:asciiTheme="minorHAnsi" w:hAnsiTheme="minorHAnsi" w:cstheme="minorHAnsi"/>
          <w:sz w:val="22"/>
          <w:szCs w:val="22"/>
        </w:rPr>
      </w:pPr>
    </w:p>
    <w:p w14:paraId="4D088DCF" w14:textId="04AD5DFC" w:rsidR="00010798" w:rsidRPr="00EC5BA8" w:rsidRDefault="003E71D4" w:rsidP="00F1726F">
      <w:pPr>
        <w:keepLines w:val="0"/>
        <w:tabs>
          <w:tab w:val="left" w:pos="567"/>
          <w:tab w:val="left" w:pos="1494"/>
        </w:tabs>
        <w:ind w:right="-1"/>
        <w:jc w:val="both"/>
        <w:rPr>
          <w:rFonts w:asciiTheme="minorHAnsi" w:hAnsiTheme="minorHAnsi" w:cstheme="minorHAnsi"/>
          <w:b/>
          <w:color w:val="auto"/>
          <w:sz w:val="22"/>
          <w:szCs w:val="22"/>
        </w:rPr>
      </w:pPr>
      <w:r>
        <w:rPr>
          <w:rFonts w:asciiTheme="minorHAnsi" w:hAnsiTheme="minorHAnsi" w:cstheme="minorHAnsi"/>
          <w:b/>
          <w:color w:val="auto"/>
          <w:sz w:val="22"/>
          <w:szCs w:val="22"/>
        </w:rPr>
        <w:t>4.</w:t>
      </w:r>
      <w:r>
        <w:rPr>
          <w:rFonts w:asciiTheme="minorHAnsi" w:hAnsiTheme="minorHAnsi" w:cstheme="minorHAnsi"/>
          <w:b/>
          <w:color w:val="auto"/>
          <w:sz w:val="22"/>
          <w:szCs w:val="22"/>
        </w:rPr>
        <w:tab/>
        <w:t>SEGMENTAL REPORTING</w:t>
      </w:r>
    </w:p>
    <w:p w14:paraId="5C352573" w14:textId="77777777" w:rsidR="00010798" w:rsidRPr="00EC5BA8" w:rsidRDefault="00010798" w:rsidP="00F1726F">
      <w:pPr>
        <w:ind w:left="567"/>
        <w:jc w:val="both"/>
        <w:rPr>
          <w:rFonts w:asciiTheme="minorHAnsi" w:hAnsiTheme="minorHAnsi" w:cstheme="minorHAnsi"/>
          <w:color w:val="auto"/>
          <w:sz w:val="22"/>
          <w:szCs w:val="22"/>
        </w:rPr>
      </w:pPr>
    </w:p>
    <w:p w14:paraId="7DEA9227" w14:textId="56C25829" w:rsidR="00010798" w:rsidRPr="00EC5BA8" w:rsidRDefault="00010798" w:rsidP="00F1726F">
      <w:pPr>
        <w:ind w:left="567"/>
        <w:jc w:val="both"/>
        <w:rPr>
          <w:rFonts w:asciiTheme="minorHAnsi" w:hAnsiTheme="minorHAnsi" w:cstheme="minorHAnsi"/>
          <w:color w:val="auto"/>
          <w:sz w:val="22"/>
          <w:szCs w:val="22"/>
        </w:rPr>
      </w:pPr>
      <w:r>
        <w:rPr>
          <w:rFonts w:asciiTheme="minorHAnsi" w:hAnsiTheme="minorHAnsi" w:cstheme="minorHAnsi"/>
          <w:color w:val="auto"/>
          <w:sz w:val="22"/>
          <w:szCs w:val="22"/>
        </w:rPr>
        <w:t>An operating segment is a component of the group that engages in business activities from which it may earn revenues and incur expenses, for which separate financial information is available and whose operating results are evaluated and as identified by Board of Directors.</w:t>
      </w:r>
    </w:p>
    <w:p w14:paraId="2AF5D928" w14:textId="77777777" w:rsidR="00010798" w:rsidRPr="00EC5BA8" w:rsidRDefault="00010798" w:rsidP="00F1726F">
      <w:pPr>
        <w:ind w:left="567"/>
        <w:jc w:val="both"/>
        <w:rPr>
          <w:rFonts w:asciiTheme="minorHAnsi" w:hAnsiTheme="minorHAnsi" w:cstheme="minorHAnsi"/>
          <w:color w:val="auto"/>
          <w:sz w:val="22"/>
          <w:szCs w:val="22"/>
        </w:rPr>
      </w:pPr>
    </w:p>
    <w:p w14:paraId="34989817" w14:textId="77777777" w:rsidR="00010798" w:rsidRPr="00EC5BA8" w:rsidRDefault="00010798" w:rsidP="00F1726F">
      <w:pPr>
        <w:keepLines w:val="0"/>
        <w:widowControl/>
        <w:autoSpaceDE/>
        <w:autoSpaceDN/>
        <w:adjustRightInd/>
        <w:ind w:left="567"/>
        <w:jc w:val="both"/>
        <w:rPr>
          <w:rFonts w:asciiTheme="minorHAnsi" w:hAnsiTheme="minorHAnsi" w:cstheme="minorHAnsi"/>
          <w:color w:val="auto"/>
          <w:sz w:val="22"/>
          <w:szCs w:val="22"/>
        </w:rPr>
      </w:pPr>
      <w:r>
        <w:rPr>
          <w:rFonts w:asciiTheme="minorHAnsi" w:hAnsiTheme="minorHAnsi" w:cstheme="minorHAnsi"/>
          <w:color w:val="auto"/>
          <w:sz w:val="22"/>
          <w:szCs w:val="22"/>
        </w:rPr>
        <w:t>The Board of Directors assess the performance of the operating segment using financial information which is measured and presented in a manner consistent with that in the financial statements.</w:t>
      </w:r>
    </w:p>
    <w:p w14:paraId="5D0F8BE9" w14:textId="77777777" w:rsidR="00010798" w:rsidRPr="00EC5BA8" w:rsidRDefault="00010798" w:rsidP="00F1726F">
      <w:pPr>
        <w:keepLines w:val="0"/>
        <w:widowControl/>
        <w:autoSpaceDE/>
        <w:autoSpaceDN/>
        <w:adjustRightInd/>
        <w:ind w:left="567"/>
        <w:jc w:val="both"/>
        <w:rPr>
          <w:rFonts w:asciiTheme="minorHAnsi" w:hAnsiTheme="minorHAnsi" w:cstheme="minorHAnsi"/>
          <w:b/>
          <w:color w:val="auto"/>
          <w:sz w:val="22"/>
          <w:szCs w:val="22"/>
        </w:rPr>
      </w:pPr>
    </w:p>
    <w:p w14:paraId="38775684" w14:textId="4EDC79C2" w:rsidR="00010798" w:rsidRPr="00EC5BA8" w:rsidRDefault="00010798" w:rsidP="00F1726F">
      <w:pPr>
        <w:keepLines w:val="0"/>
        <w:tabs>
          <w:tab w:val="left" w:pos="567"/>
          <w:tab w:val="left" w:pos="1494"/>
        </w:tabs>
        <w:ind w:right="-1"/>
        <w:jc w:val="both"/>
        <w:rPr>
          <w:rFonts w:asciiTheme="minorHAnsi" w:hAnsiTheme="minorHAnsi" w:cstheme="minorHAnsi"/>
          <w:b/>
          <w:color w:val="auto"/>
          <w:sz w:val="22"/>
          <w:szCs w:val="22"/>
        </w:rPr>
      </w:pPr>
      <w:r>
        <w:rPr>
          <w:rFonts w:asciiTheme="minorHAnsi" w:hAnsiTheme="minorHAnsi" w:cstheme="minorHAnsi"/>
          <w:bCs/>
          <w:color w:val="auto"/>
          <w:sz w:val="22"/>
          <w:szCs w:val="22"/>
        </w:rPr>
        <w:tab/>
      </w:r>
      <w:r>
        <w:rPr>
          <w:rFonts w:asciiTheme="minorHAnsi" w:hAnsiTheme="minorHAnsi" w:cstheme="minorHAnsi"/>
          <w:b/>
          <w:color w:val="auto"/>
          <w:sz w:val="22"/>
          <w:szCs w:val="22"/>
        </w:rPr>
        <w:t>Revenue from contracts with customers by segment:</w:t>
      </w:r>
    </w:p>
    <w:p w14:paraId="553EDCDE" w14:textId="77777777" w:rsidR="00010798" w:rsidRPr="00EC5BA8" w:rsidRDefault="00010798" w:rsidP="00F1726F">
      <w:pPr>
        <w:keepLines w:val="0"/>
        <w:tabs>
          <w:tab w:val="left" w:pos="567"/>
          <w:tab w:val="left" w:pos="1494"/>
        </w:tabs>
        <w:ind w:right="-1"/>
        <w:jc w:val="both"/>
        <w:rPr>
          <w:rFonts w:asciiTheme="minorHAnsi" w:hAnsiTheme="minorHAnsi" w:cstheme="minorHAnsi"/>
          <w:bCs/>
          <w:color w:val="auto"/>
          <w:sz w:val="22"/>
          <w:szCs w:val="22"/>
        </w:rPr>
      </w:pPr>
    </w:p>
    <w:p w14:paraId="741ABF01" w14:textId="77777777" w:rsidR="00C94894" w:rsidRPr="00EC5BA8" w:rsidRDefault="00C94894" w:rsidP="00F1726F">
      <w:pPr>
        <w:keepLines w:val="0"/>
        <w:tabs>
          <w:tab w:val="left" w:pos="567"/>
          <w:tab w:val="left" w:pos="1494"/>
        </w:tabs>
        <w:ind w:right="-1"/>
        <w:jc w:val="both"/>
        <w:rPr>
          <w:rFonts w:asciiTheme="minorHAnsi" w:hAnsiTheme="minorHAnsi" w:cstheme="minorHAnsi"/>
          <w:bCs/>
          <w:color w:val="auto"/>
          <w:sz w:val="22"/>
          <w:szCs w:val="22"/>
        </w:rPr>
      </w:pPr>
    </w:p>
    <w:tbl>
      <w:tblPr>
        <w:tblW w:w="8931" w:type="dxa"/>
        <w:tblInd w:w="567" w:type="dxa"/>
        <w:tblLayout w:type="fixed"/>
        <w:tblLook w:val="04A0" w:firstRow="1" w:lastRow="0" w:firstColumn="1" w:lastColumn="0" w:noHBand="0" w:noVBand="1"/>
      </w:tblPr>
      <w:tblGrid>
        <w:gridCol w:w="3261"/>
        <w:gridCol w:w="1984"/>
        <w:gridCol w:w="2268"/>
        <w:gridCol w:w="1418"/>
      </w:tblGrid>
      <w:tr w:rsidR="00C94894" w:rsidRPr="00EC5BA8" w14:paraId="63085C00" w14:textId="77777777" w:rsidTr="00E55940">
        <w:trPr>
          <w:trHeight w:val="432"/>
        </w:trPr>
        <w:tc>
          <w:tcPr>
            <w:tcW w:w="3261" w:type="dxa"/>
            <w:tcBorders>
              <w:bottom w:val="single" w:sz="4" w:space="0" w:color="auto"/>
            </w:tcBorders>
          </w:tcPr>
          <w:p w14:paraId="147ABCC0" w14:textId="3B9826FF" w:rsidR="00C94894" w:rsidRPr="00EC5BA8" w:rsidRDefault="0009475C" w:rsidP="00E55940">
            <w:pPr>
              <w:rPr>
                <w:rFonts w:asciiTheme="minorHAnsi" w:hAnsiTheme="minorHAnsi" w:cstheme="minorHAnsi"/>
                <w:b/>
                <w:bCs/>
                <w:sz w:val="22"/>
                <w:szCs w:val="22"/>
              </w:rPr>
            </w:pPr>
            <w:r>
              <w:rPr>
                <w:rFonts w:asciiTheme="minorHAnsi" w:hAnsiTheme="minorHAnsi" w:cstheme="minorHAnsi"/>
                <w:b/>
                <w:bCs/>
                <w:sz w:val="22"/>
                <w:szCs w:val="22"/>
              </w:rPr>
              <w:t>6 month ended 30 June 2026</w:t>
            </w:r>
          </w:p>
        </w:tc>
        <w:tc>
          <w:tcPr>
            <w:tcW w:w="1984" w:type="dxa"/>
            <w:tcBorders>
              <w:bottom w:val="single" w:sz="4" w:space="0" w:color="auto"/>
            </w:tcBorders>
          </w:tcPr>
          <w:p w14:paraId="43A7C1A1" w14:textId="77777777" w:rsidR="00C94894" w:rsidRPr="00EC5BA8" w:rsidRDefault="00C94894" w:rsidP="00E55940">
            <w:pPr>
              <w:jc w:val="right"/>
              <w:rPr>
                <w:rFonts w:asciiTheme="minorHAnsi" w:hAnsiTheme="minorHAnsi" w:cstheme="minorHAnsi"/>
                <w:b/>
                <w:bCs/>
                <w:sz w:val="22"/>
                <w:szCs w:val="22"/>
              </w:rPr>
            </w:pPr>
            <w:r>
              <w:rPr>
                <w:rFonts w:asciiTheme="minorHAnsi" w:hAnsiTheme="minorHAnsi" w:cstheme="minorHAnsi"/>
                <w:b/>
                <w:bCs/>
                <w:sz w:val="22"/>
                <w:szCs w:val="22"/>
              </w:rPr>
              <w:t>Delivered Goods</w:t>
            </w:r>
            <w:r>
              <w:rPr>
                <w:rFonts w:asciiTheme="minorHAnsi" w:hAnsiTheme="minorHAnsi" w:cstheme="minorHAnsi"/>
                <w:b/>
                <w:bCs/>
                <w:sz w:val="22"/>
                <w:szCs w:val="22"/>
              </w:rPr>
              <w:br/>
              <w:t>£000s</w:t>
            </w:r>
          </w:p>
        </w:tc>
        <w:tc>
          <w:tcPr>
            <w:tcW w:w="2268" w:type="dxa"/>
            <w:tcBorders>
              <w:bottom w:val="single" w:sz="4" w:space="0" w:color="auto"/>
            </w:tcBorders>
          </w:tcPr>
          <w:p w14:paraId="15BC19F4" w14:textId="77777777" w:rsidR="00C94894" w:rsidRPr="00EC5BA8" w:rsidRDefault="00C94894" w:rsidP="00E55940">
            <w:pPr>
              <w:jc w:val="right"/>
              <w:rPr>
                <w:rFonts w:asciiTheme="minorHAnsi" w:hAnsiTheme="minorHAnsi" w:cstheme="minorHAnsi"/>
                <w:b/>
                <w:bCs/>
                <w:sz w:val="22"/>
                <w:szCs w:val="22"/>
              </w:rPr>
            </w:pPr>
            <w:r>
              <w:rPr>
                <w:rFonts w:asciiTheme="minorHAnsi" w:hAnsiTheme="minorHAnsi" w:cstheme="minorHAnsi"/>
                <w:b/>
                <w:bCs/>
                <w:sz w:val="22"/>
                <w:szCs w:val="22"/>
              </w:rPr>
              <w:t>Service Fees</w:t>
            </w:r>
            <w:r>
              <w:rPr>
                <w:rFonts w:asciiTheme="minorHAnsi" w:hAnsiTheme="minorHAnsi" w:cstheme="minorHAnsi"/>
                <w:b/>
                <w:bCs/>
                <w:sz w:val="22"/>
                <w:szCs w:val="22"/>
              </w:rPr>
              <w:br/>
              <w:t>£000s</w:t>
            </w:r>
          </w:p>
        </w:tc>
        <w:tc>
          <w:tcPr>
            <w:tcW w:w="1418" w:type="dxa"/>
            <w:tcBorders>
              <w:bottom w:val="single" w:sz="4" w:space="0" w:color="auto"/>
            </w:tcBorders>
          </w:tcPr>
          <w:p w14:paraId="6C3C5EA9" w14:textId="77777777" w:rsidR="00C94894" w:rsidRPr="00EC5BA8" w:rsidRDefault="00C94894" w:rsidP="00E55940">
            <w:pPr>
              <w:jc w:val="right"/>
              <w:rPr>
                <w:rFonts w:asciiTheme="minorHAnsi" w:hAnsiTheme="minorHAnsi" w:cstheme="minorHAnsi"/>
                <w:b/>
                <w:bCs/>
                <w:sz w:val="22"/>
                <w:szCs w:val="22"/>
              </w:rPr>
            </w:pPr>
            <w:r>
              <w:rPr>
                <w:rFonts w:asciiTheme="minorHAnsi" w:hAnsiTheme="minorHAnsi" w:cstheme="minorHAnsi"/>
                <w:b/>
                <w:bCs/>
                <w:sz w:val="22"/>
                <w:szCs w:val="22"/>
              </w:rPr>
              <w:t>Total</w:t>
            </w:r>
            <w:r>
              <w:rPr>
                <w:rFonts w:asciiTheme="minorHAnsi" w:hAnsiTheme="minorHAnsi" w:cstheme="minorHAnsi"/>
                <w:b/>
                <w:bCs/>
                <w:sz w:val="22"/>
                <w:szCs w:val="22"/>
              </w:rPr>
              <w:br/>
              <w:t>£000s</w:t>
            </w:r>
          </w:p>
        </w:tc>
      </w:tr>
      <w:tr w:rsidR="00C94894" w:rsidRPr="00EC5BA8" w14:paraId="0EB5A79C" w14:textId="77777777" w:rsidTr="00E55940">
        <w:trPr>
          <w:trHeight w:val="216"/>
        </w:trPr>
        <w:tc>
          <w:tcPr>
            <w:tcW w:w="3261" w:type="dxa"/>
            <w:tcBorders>
              <w:top w:val="single" w:sz="4" w:space="0" w:color="auto"/>
            </w:tcBorders>
          </w:tcPr>
          <w:p w14:paraId="52BE4756" w14:textId="77777777" w:rsidR="00C94894" w:rsidRPr="00EC5BA8" w:rsidRDefault="00C94894" w:rsidP="00E55940">
            <w:pPr>
              <w:rPr>
                <w:rFonts w:asciiTheme="minorHAnsi" w:hAnsiTheme="minorHAnsi" w:cstheme="minorHAnsi"/>
                <w:sz w:val="22"/>
                <w:szCs w:val="22"/>
              </w:rPr>
            </w:pPr>
          </w:p>
        </w:tc>
        <w:tc>
          <w:tcPr>
            <w:tcW w:w="1984" w:type="dxa"/>
            <w:tcBorders>
              <w:top w:val="single" w:sz="4" w:space="0" w:color="auto"/>
            </w:tcBorders>
          </w:tcPr>
          <w:p w14:paraId="68C39830" w14:textId="77777777" w:rsidR="00C94894" w:rsidRPr="00EC5BA8" w:rsidRDefault="00C94894" w:rsidP="00E55940">
            <w:pPr>
              <w:jc w:val="right"/>
              <w:rPr>
                <w:rFonts w:asciiTheme="minorHAnsi" w:hAnsiTheme="minorHAnsi" w:cstheme="minorHAnsi"/>
                <w:sz w:val="22"/>
                <w:szCs w:val="22"/>
              </w:rPr>
            </w:pPr>
          </w:p>
        </w:tc>
        <w:tc>
          <w:tcPr>
            <w:tcW w:w="2268" w:type="dxa"/>
            <w:tcBorders>
              <w:top w:val="single" w:sz="4" w:space="0" w:color="auto"/>
            </w:tcBorders>
          </w:tcPr>
          <w:p w14:paraId="32B2637F" w14:textId="77777777" w:rsidR="00C94894" w:rsidRPr="00EC5BA8" w:rsidRDefault="00C94894" w:rsidP="00E55940">
            <w:pPr>
              <w:jc w:val="right"/>
              <w:rPr>
                <w:rFonts w:asciiTheme="minorHAnsi" w:hAnsiTheme="minorHAnsi" w:cstheme="minorHAnsi"/>
                <w:sz w:val="22"/>
                <w:szCs w:val="22"/>
              </w:rPr>
            </w:pPr>
          </w:p>
        </w:tc>
        <w:tc>
          <w:tcPr>
            <w:tcW w:w="1418" w:type="dxa"/>
            <w:tcBorders>
              <w:top w:val="single" w:sz="4" w:space="0" w:color="auto"/>
            </w:tcBorders>
          </w:tcPr>
          <w:p w14:paraId="009FD4DC" w14:textId="77777777" w:rsidR="00C94894" w:rsidRPr="00EC5BA8" w:rsidRDefault="00C94894" w:rsidP="00E55940">
            <w:pPr>
              <w:jc w:val="right"/>
              <w:rPr>
                <w:rFonts w:asciiTheme="minorHAnsi" w:hAnsiTheme="minorHAnsi" w:cstheme="minorHAnsi"/>
                <w:sz w:val="22"/>
                <w:szCs w:val="22"/>
              </w:rPr>
            </w:pPr>
          </w:p>
        </w:tc>
      </w:tr>
      <w:tr w:rsidR="00C94894" w:rsidRPr="00EC5BA8" w14:paraId="0D8C5C3D" w14:textId="77777777" w:rsidTr="00E55940">
        <w:trPr>
          <w:trHeight w:val="216"/>
        </w:trPr>
        <w:tc>
          <w:tcPr>
            <w:tcW w:w="3261" w:type="dxa"/>
          </w:tcPr>
          <w:p w14:paraId="69EBBB2D" w14:textId="77777777" w:rsidR="00C94894" w:rsidRPr="00EC5BA8" w:rsidRDefault="00C94894" w:rsidP="00E55940">
            <w:pPr>
              <w:rPr>
                <w:rFonts w:asciiTheme="minorHAnsi" w:hAnsiTheme="minorHAnsi" w:cstheme="minorHAnsi"/>
                <w:sz w:val="22"/>
                <w:szCs w:val="22"/>
              </w:rPr>
            </w:pPr>
            <w:r>
              <w:rPr>
                <w:rFonts w:asciiTheme="minorHAnsi" w:hAnsiTheme="minorHAnsi" w:cstheme="minorHAnsi"/>
                <w:sz w:val="22"/>
                <w:szCs w:val="22"/>
              </w:rPr>
              <w:t>EMV Capital</w:t>
            </w:r>
          </w:p>
        </w:tc>
        <w:tc>
          <w:tcPr>
            <w:tcW w:w="1984" w:type="dxa"/>
          </w:tcPr>
          <w:p w14:paraId="137898D6" w14:textId="6033EEE4" w:rsidR="00C94894" w:rsidRPr="008556FA" w:rsidRDefault="00430588" w:rsidP="00430588">
            <w:pPr>
              <w:jc w:val="right"/>
              <w:rPr>
                <w:rFonts w:asciiTheme="minorHAnsi" w:hAnsiTheme="minorHAnsi" w:cstheme="minorHAnsi"/>
                <w:b/>
                <w:sz w:val="22"/>
                <w:szCs w:val="22"/>
              </w:rPr>
            </w:pPr>
            <w:r>
              <w:rPr>
                <w:rFonts w:asciiTheme="minorHAnsi" w:hAnsiTheme="minorHAnsi" w:cstheme="minorHAnsi"/>
                <w:b/>
                <w:sz w:val="22"/>
                <w:szCs w:val="22"/>
              </w:rPr>
              <w:t>-</w:t>
            </w:r>
          </w:p>
        </w:tc>
        <w:tc>
          <w:tcPr>
            <w:tcW w:w="2268" w:type="dxa"/>
          </w:tcPr>
          <w:p w14:paraId="148BFFB2" w14:textId="6AC9DBB3" w:rsidR="00C94894" w:rsidRPr="008556FA" w:rsidRDefault="00430588" w:rsidP="00430588">
            <w:pPr>
              <w:jc w:val="right"/>
              <w:rPr>
                <w:rFonts w:asciiTheme="minorHAnsi" w:hAnsiTheme="minorHAnsi" w:cstheme="minorHAnsi"/>
                <w:b/>
                <w:sz w:val="22"/>
                <w:szCs w:val="22"/>
              </w:rPr>
            </w:pPr>
            <w:r>
              <w:rPr>
                <w:rFonts w:asciiTheme="minorHAnsi" w:hAnsiTheme="minorHAnsi" w:cstheme="minorHAnsi"/>
                <w:b/>
                <w:sz w:val="22"/>
                <w:szCs w:val="22"/>
              </w:rPr>
              <w:t>1,145</w:t>
            </w:r>
          </w:p>
        </w:tc>
        <w:tc>
          <w:tcPr>
            <w:tcW w:w="1418" w:type="dxa"/>
          </w:tcPr>
          <w:p w14:paraId="59DCFABF" w14:textId="243F57E0" w:rsidR="00C94894" w:rsidRPr="008556FA" w:rsidRDefault="00430588" w:rsidP="00430588">
            <w:pPr>
              <w:jc w:val="right"/>
              <w:rPr>
                <w:rFonts w:asciiTheme="minorHAnsi" w:hAnsiTheme="minorHAnsi" w:cstheme="minorHAnsi"/>
                <w:b/>
                <w:sz w:val="22"/>
                <w:szCs w:val="22"/>
              </w:rPr>
            </w:pPr>
            <w:r>
              <w:rPr>
                <w:rFonts w:asciiTheme="minorHAnsi" w:hAnsiTheme="minorHAnsi" w:cstheme="minorHAnsi"/>
                <w:b/>
                <w:sz w:val="22"/>
                <w:szCs w:val="22"/>
              </w:rPr>
              <w:t>1,145</w:t>
            </w:r>
          </w:p>
        </w:tc>
      </w:tr>
      <w:tr w:rsidR="00C94894" w:rsidRPr="00EC5BA8" w14:paraId="7D958575" w14:textId="77777777" w:rsidTr="00E55940">
        <w:trPr>
          <w:trHeight w:val="226"/>
        </w:trPr>
        <w:tc>
          <w:tcPr>
            <w:tcW w:w="3261" w:type="dxa"/>
          </w:tcPr>
          <w:p w14:paraId="5CBB4462" w14:textId="77777777" w:rsidR="00C94894" w:rsidRPr="00EC5BA8" w:rsidRDefault="00C94894" w:rsidP="00E55940">
            <w:pPr>
              <w:rPr>
                <w:rFonts w:asciiTheme="minorHAnsi" w:hAnsiTheme="minorHAnsi" w:cstheme="minorHAnsi"/>
                <w:sz w:val="22"/>
                <w:szCs w:val="22"/>
              </w:rPr>
            </w:pPr>
            <w:r>
              <w:rPr>
                <w:rFonts w:asciiTheme="minorHAnsi" w:hAnsiTheme="minorHAnsi" w:cstheme="minorHAnsi"/>
                <w:sz w:val="22"/>
                <w:szCs w:val="22"/>
              </w:rPr>
              <w:t>ProAxsis</w:t>
            </w:r>
          </w:p>
        </w:tc>
        <w:tc>
          <w:tcPr>
            <w:tcW w:w="1984" w:type="dxa"/>
          </w:tcPr>
          <w:p w14:paraId="173B5499" w14:textId="7D188832" w:rsidR="00C94894" w:rsidRPr="008556FA" w:rsidRDefault="00430588" w:rsidP="00430588">
            <w:pPr>
              <w:jc w:val="right"/>
              <w:rPr>
                <w:rFonts w:asciiTheme="minorHAnsi" w:hAnsiTheme="minorHAnsi" w:cstheme="minorHAnsi"/>
                <w:b/>
                <w:sz w:val="22"/>
                <w:szCs w:val="22"/>
              </w:rPr>
            </w:pPr>
            <w:r>
              <w:rPr>
                <w:rFonts w:asciiTheme="minorHAnsi" w:hAnsiTheme="minorHAnsi" w:cstheme="minorHAnsi"/>
                <w:b/>
                <w:sz w:val="22"/>
                <w:szCs w:val="22"/>
              </w:rPr>
              <w:t>32</w:t>
            </w:r>
          </w:p>
        </w:tc>
        <w:tc>
          <w:tcPr>
            <w:tcW w:w="2268" w:type="dxa"/>
          </w:tcPr>
          <w:p w14:paraId="5A2921C2" w14:textId="4AD13FF7" w:rsidR="00C94894" w:rsidRPr="008556FA" w:rsidRDefault="00430588" w:rsidP="00430588">
            <w:pPr>
              <w:jc w:val="right"/>
              <w:rPr>
                <w:rFonts w:asciiTheme="minorHAnsi" w:hAnsiTheme="minorHAnsi" w:cstheme="minorHAnsi"/>
                <w:b/>
                <w:sz w:val="22"/>
                <w:szCs w:val="22"/>
              </w:rPr>
            </w:pPr>
            <w:r>
              <w:rPr>
                <w:rFonts w:asciiTheme="minorHAnsi" w:hAnsiTheme="minorHAnsi" w:cstheme="minorHAnsi"/>
                <w:b/>
                <w:sz w:val="22"/>
                <w:szCs w:val="22"/>
              </w:rPr>
              <w:t>97</w:t>
            </w:r>
          </w:p>
        </w:tc>
        <w:tc>
          <w:tcPr>
            <w:tcW w:w="1418" w:type="dxa"/>
          </w:tcPr>
          <w:p w14:paraId="770107CF" w14:textId="1CE71DB5" w:rsidR="00C94894" w:rsidRPr="008556FA" w:rsidRDefault="00430588" w:rsidP="00430588">
            <w:pPr>
              <w:jc w:val="right"/>
              <w:rPr>
                <w:rFonts w:asciiTheme="minorHAnsi" w:hAnsiTheme="minorHAnsi" w:cstheme="minorHAnsi"/>
                <w:b/>
                <w:sz w:val="22"/>
                <w:szCs w:val="22"/>
              </w:rPr>
            </w:pPr>
            <w:r>
              <w:rPr>
                <w:rFonts w:asciiTheme="minorHAnsi" w:hAnsiTheme="minorHAnsi" w:cstheme="minorHAnsi"/>
                <w:b/>
                <w:sz w:val="22"/>
                <w:szCs w:val="22"/>
              </w:rPr>
              <w:t>129</w:t>
            </w:r>
          </w:p>
        </w:tc>
      </w:tr>
      <w:tr w:rsidR="00C94894" w:rsidRPr="00EC5BA8" w14:paraId="71C1B17B" w14:textId="77777777" w:rsidTr="00E55940">
        <w:trPr>
          <w:trHeight w:val="432"/>
        </w:trPr>
        <w:tc>
          <w:tcPr>
            <w:tcW w:w="3261" w:type="dxa"/>
            <w:tcBorders>
              <w:top w:val="single" w:sz="4" w:space="0" w:color="auto"/>
              <w:bottom w:val="single" w:sz="12" w:space="0" w:color="auto"/>
            </w:tcBorders>
          </w:tcPr>
          <w:p w14:paraId="6C2DE40B" w14:textId="77777777" w:rsidR="00C94894" w:rsidRPr="00EC5BA8" w:rsidRDefault="00C94894" w:rsidP="00E55940">
            <w:pPr>
              <w:rPr>
                <w:rFonts w:asciiTheme="minorHAnsi" w:hAnsiTheme="minorHAnsi" w:cstheme="minorHAnsi"/>
                <w:sz w:val="22"/>
                <w:szCs w:val="22"/>
              </w:rPr>
            </w:pPr>
          </w:p>
        </w:tc>
        <w:tc>
          <w:tcPr>
            <w:tcW w:w="1984" w:type="dxa"/>
            <w:tcBorders>
              <w:top w:val="single" w:sz="4" w:space="0" w:color="auto"/>
              <w:bottom w:val="single" w:sz="12" w:space="0" w:color="auto"/>
            </w:tcBorders>
          </w:tcPr>
          <w:p w14:paraId="379274A8" w14:textId="576D6D37" w:rsidR="00C94894" w:rsidRPr="008556FA" w:rsidRDefault="00430588" w:rsidP="00430588">
            <w:pPr>
              <w:jc w:val="right"/>
              <w:rPr>
                <w:rFonts w:asciiTheme="minorHAnsi" w:hAnsiTheme="minorHAnsi" w:cstheme="minorHAnsi"/>
                <w:b/>
                <w:sz w:val="22"/>
                <w:szCs w:val="22"/>
              </w:rPr>
            </w:pPr>
            <w:r>
              <w:rPr>
                <w:rFonts w:asciiTheme="minorHAnsi" w:hAnsiTheme="minorHAnsi" w:cstheme="minorHAnsi"/>
                <w:b/>
                <w:sz w:val="22"/>
                <w:szCs w:val="22"/>
              </w:rPr>
              <w:br/>
              <w:t>32</w:t>
            </w:r>
          </w:p>
        </w:tc>
        <w:tc>
          <w:tcPr>
            <w:tcW w:w="2268" w:type="dxa"/>
            <w:tcBorders>
              <w:top w:val="single" w:sz="4" w:space="0" w:color="auto"/>
              <w:bottom w:val="single" w:sz="12" w:space="0" w:color="auto"/>
            </w:tcBorders>
          </w:tcPr>
          <w:p w14:paraId="089211D9" w14:textId="57243D1F" w:rsidR="00C94894" w:rsidRPr="008556FA" w:rsidRDefault="00430588" w:rsidP="00430588">
            <w:pPr>
              <w:jc w:val="right"/>
              <w:rPr>
                <w:rFonts w:asciiTheme="minorHAnsi" w:hAnsiTheme="minorHAnsi" w:cstheme="minorHAnsi"/>
                <w:b/>
                <w:sz w:val="22"/>
                <w:szCs w:val="22"/>
              </w:rPr>
            </w:pPr>
            <w:r>
              <w:rPr>
                <w:rFonts w:asciiTheme="minorHAnsi" w:hAnsiTheme="minorHAnsi" w:cstheme="minorHAnsi"/>
                <w:b/>
                <w:sz w:val="22"/>
                <w:szCs w:val="22"/>
              </w:rPr>
              <w:br/>
              <w:t>1,242</w:t>
            </w:r>
          </w:p>
        </w:tc>
        <w:tc>
          <w:tcPr>
            <w:tcW w:w="1418" w:type="dxa"/>
            <w:tcBorders>
              <w:top w:val="single" w:sz="4" w:space="0" w:color="auto"/>
              <w:bottom w:val="single" w:sz="12" w:space="0" w:color="auto"/>
            </w:tcBorders>
          </w:tcPr>
          <w:p w14:paraId="66C369E0" w14:textId="38F39CEB" w:rsidR="00C94894" w:rsidRPr="008556FA" w:rsidRDefault="00430588" w:rsidP="00430588">
            <w:pPr>
              <w:jc w:val="right"/>
              <w:rPr>
                <w:rFonts w:asciiTheme="minorHAnsi" w:hAnsiTheme="minorHAnsi" w:cstheme="minorHAnsi"/>
                <w:b/>
                <w:sz w:val="22"/>
                <w:szCs w:val="22"/>
              </w:rPr>
            </w:pPr>
            <w:r>
              <w:rPr>
                <w:rFonts w:asciiTheme="minorHAnsi" w:hAnsiTheme="minorHAnsi" w:cstheme="minorHAnsi"/>
                <w:b/>
                <w:sz w:val="22"/>
                <w:szCs w:val="22"/>
              </w:rPr>
              <w:br/>
              <w:t>1,274</w:t>
            </w:r>
          </w:p>
        </w:tc>
      </w:tr>
    </w:tbl>
    <w:p w14:paraId="3DA32F42" w14:textId="77777777" w:rsidR="00C94894" w:rsidRPr="00EC5BA8" w:rsidRDefault="00C94894" w:rsidP="00F1726F">
      <w:pPr>
        <w:keepLines w:val="0"/>
        <w:tabs>
          <w:tab w:val="left" w:pos="567"/>
          <w:tab w:val="left" w:pos="1494"/>
        </w:tabs>
        <w:ind w:right="-1"/>
        <w:jc w:val="both"/>
        <w:rPr>
          <w:rFonts w:asciiTheme="minorHAnsi" w:hAnsiTheme="minorHAnsi" w:cstheme="minorHAnsi"/>
          <w:bCs/>
          <w:color w:val="auto"/>
          <w:sz w:val="22"/>
          <w:szCs w:val="22"/>
        </w:rPr>
      </w:pPr>
    </w:p>
    <w:p w14:paraId="322650CA" w14:textId="77777777" w:rsidR="00010798" w:rsidRPr="00EC5BA8" w:rsidRDefault="00010798" w:rsidP="00C94894">
      <w:pPr>
        <w:keepLines w:val="0"/>
        <w:widowControl/>
        <w:autoSpaceDE/>
        <w:autoSpaceDN/>
        <w:adjustRightInd/>
        <w:rPr>
          <w:rFonts w:asciiTheme="minorHAnsi" w:hAnsiTheme="minorHAnsi" w:cstheme="minorHAnsi"/>
          <w:b/>
          <w:color w:val="auto"/>
          <w:sz w:val="22"/>
          <w:szCs w:val="22"/>
        </w:rPr>
      </w:pPr>
    </w:p>
    <w:tbl>
      <w:tblPr>
        <w:tblW w:w="8931" w:type="dxa"/>
        <w:tblInd w:w="567" w:type="dxa"/>
        <w:tblLayout w:type="fixed"/>
        <w:tblLook w:val="04A0" w:firstRow="1" w:lastRow="0" w:firstColumn="1" w:lastColumn="0" w:noHBand="0" w:noVBand="1"/>
      </w:tblPr>
      <w:tblGrid>
        <w:gridCol w:w="3261"/>
        <w:gridCol w:w="1984"/>
        <w:gridCol w:w="2268"/>
        <w:gridCol w:w="1418"/>
      </w:tblGrid>
      <w:tr w:rsidR="00010798" w:rsidRPr="00EC5BA8" w14:paraId="4F747783" w14:textId="77777777" w:rsidTr="00C20ABD">
        <w:trPr>
          <w:trHeight w:val="432"/>
        </w:trPr>
        <w:tc>
          <w:tcPr>
            <w:tcW w:w="3261" w:type="dxa"/>
            <w:tcBorders>
              <w:bottom w:val="single" w:sz="4" w:space="0" w:color="auto"/>
            </w:tcBorders>
          </w:tcPr>
          <w:p w14:paraId="2FA667FC" w14:textId="420FFDDD" w:rsidR="008F30A1" w:rsidRPr="00EC5BA8" w:rsidRDefault="0009475C">
            <w:pPr>
              <w:rPr>
                <w:rFonts w:asciiTheme="minorHAnsi" w:hAnsiTheme="minorHAnsi" w:cstheme="minorHAnsi"/>
                <w:sz w:val="22"/>
                <w:szCs w:val="22"/>
              </w:rPr>
            </w:pPr>
            <w:r>
              <w:rPr>
                <w:rFonts w:asciiTheme="minorHAnsi" w:hAnsiTheme="minorHAnsi" w:cstheme="minorHAnsi"/>
                <w:sz w:val="22"/>
                <w:szCs w:val="22"/>
              </w:rPr>
              <w:t>6 month ended 30 June 2025</w:t>
            </w:r>
          </w:p>
        </w:tc>
        <w:tc>
          <w:tcPr>
            <w:tcW w:w="1984" w:type="dxa"/>
            <w:tcBorders>
              <w:bottom w:val="single" w:sz="4" w:space="0" w:color="auto"/>
            </w:tcBorders>
          </w:tcPr>
          <w:p w14:paraId="1DEFE998" w14:textId="77777777" w:rsidR="008F30A1" w:rsidRPr="00EC5BA8" w:rsidRDefault="00DF3CBB" w:rsidP="00CD4A84">
            <w:pPr>
              <w:jc w:val="right"/>
              <w:rPr>
                <w:rFonts w:asciiTheme="minorHAnsi" w:hAnsiTheme="minorHAnsi" w:cstheme="minorHAnsi"/>
                <w:sz w:val="22"/>
                <w:szCs w:val="22"/>
              </w:rPr>
            </w:pPr>
            <w:r>
              <w:rPr>
                <w:rFonts w:asciiTheme="minorHAnsi" w:hAnsiTheme="minorHAnsi" w:cstheme="minorHAnsi"/>
                <w:sz w:val="22"/>
                <w:szCs w:val="22"/>
              </w:rPr>
              <w:t>Delivered Goods</w:t>
            </w:r>
            <w:r>
              <w:rPr>
                <w:rFonts w:asciiTheme="minorHAnsi" w:hAnsiTheme="minorHAnsi" w:cstheme="minorHAnsi"/>
                <w:sz w:val="22"/>
                <w:szCs w:val="22"/>
              </w:rPr>
              <w:br/>
              <w:t>£000s</w:t>
            </w:r>
          </w:p>
        </w:tc>
        <w:tc>
          <w:tcPr>
            <w:tcW w:w="2268" w:type="dxa"/>
            <w:tcBorders>
              <w:bottom w:val="single" w:sz="4" w:space="0" w:color="auto"/>
            </w:tcBorders>
          </w:tcPr>
          <w:p w14:paraId="17E124CB" w14:textId="77777777" w:rsidR="008F30A1" w:rsidRPr="00EC5BA8" w:rsidRDefault="00DF3CBB" w:rsidP="00CD4A84">
            <w:pPr>
              <w:jc w:val="right"/>
              <w:rPr>
                <w:rFonts w:asciiTheme="minorHAnsi" w:hAnsiTheme="minorHAnsi" w:cstheme="minorHAnsi"/>
                <w:sz w:val="22"/>
                <w:szCs w:val="22"/>
              </w:rPr>
            </w:pPr>
            <w:r>
              <w:rPr>
                <w:rFonts w:asciiTheme="minorHAnsi" w:hAnsiTheme="minorHAnsi" w:cstheme="minorHAnsi"/>
                <w:sz w:val="22"/>
                <w:szCs w:val="22"/>
              </w:rPr>
              <w:t>Service Fees</w:t>
            </w:r>
            <w:r>
              <w:rPr>
                <w:rFonts w:asciiTheme="minorHAnsi" w:hAnsiTheme="minorHAnsi" w:cstheme="minorHAnsi"/>
                <w:sz w:val="22"/>
                <w:szCs w:val="22"/>
              </w:rPr>
              <w:br/>
              <w:t>£000s</w:t>
            </w:r>
          </w:p>
        </w:tc>
        <w:tc>
          <w:tcPr>
            <w:tcW w:w="1418" w:type="dxa"/>
            <w:tcBorders>
              <w:bottom w:val="single" w:sz="4" w:space="0" w:color="auto"/>
            </w:tcBorders>
          </w:tcPr>
          <w:p w14:paraId="334D388B" w14:textId="77777777" w:rsidR="008F30A1" w:rsidRPr="00EC5BA8" w:rsidRDefault="00DF3CBB" w:rsidP="00CD4A84">
            <w:pPr>
              <w:jc w:val="right"/>
              <w:rPr>
                <w:rFonts w:asciiTheme="minorHAnsi" w:hAnsiTheme="minorHAnsi" w:cstheme="minorHAnsi"/>
                <w:sz w:val="22"/>
                <w:szCs w:val="22"/>
              </w:rPr>
            </w:pPr>
            <w:r>
              <w:rPr>
                <w:rFonts w:asciiTheme="minorHAnsi" w:hAnsiTheme="minorHAnsi" w:cstheme="minorHAnsi"/>
                <w:sz w:val="22"/>
                <w:szCs w:val="22"/>
              </w:rPr>
              <w:t>Total</w:t>
            </w:r>
            <w:r>
              <w:rPr>
                <w:rFonts w:asciiTheme="minorHAnsi" w:hAnsiTheme="minorHAnsi" w:cstheme="minorHAnsi"/>
                <w:sz w:val="22"/>
                <w:szCs w:val="22"/>
              </w:rPr>
              <w:br/>
              <w:t>£000s</w:t>
            </w:r>
          </w:p>
        </w:tc>
      </w:tr>
      <w:tr w:rsidR="00010798" w:rsidRPr="00EC5BA8" w14:paraId="75D2DEBF" w14:textId="77777777" w:rsidTr="00C20ABD">
        <w:trPr>
          <w:trHeight w:val="216"/>
        </w:trPr>
        <w:tc>
          <w:tcPr>
            <w:tcW w:w="3261" w:type="dxa"/>
            <w:tcBorders>
              <w:top w:val="single" w:sz="4" w:space="0" w:color="auto"/>
            </w:tcBorders>
          </w:tcPr>
          <w:p w14:paraId="347EFA33" w14:textId="77777777" w:rsidR="008F30A1" w:rsidRPr="00EC5BA8" w:rsidRDefault="008F30A1">
            <w:pPr>
              <w:rPr>
                <w:rFonts w:asciiTheme="minorHAnsi" w:hAnsiTheme="minorHAnsi" w:cstheme="minorHAnsi"/>
                <w:sz w:val="22"/>
                <w:szCs w:val="22"/>
              </w:rPr>
            </w:pPr>
          </w:p>
        </w:tc>
        <w:tc>
          <w:tcPr>
            <w:tcW w:w="1984" w:type="dxa"/>
            <w:tcBorders>
              <w:top w:val="single" w:sz="4" w:space="0" w:color="auto"/>
            </w:tcBorders>
          </w:tcPr>
          <w:p w14:paraId="065137DE" w14:textId="77777777" w:rsidR="008F30A1" w:rsidRPr="00EC5BA8" w:rsidRDefault="008F30A1" w:rsidP="00CD4A84">
            <w:pPr>
              <w:jc w:val="right"/>
              <w:rPr>
                <w:rFonts w:asciiTheme="minorHAnsi" w:hAnsiTheme="minorHAnsi" w:cstheme="minorHAnsi"/>
                <w:sz w:val="22"/>
                <w:szCs w:val="22"/>
              </w:rPr>
            </w:pPr>
          </w:p>
        </w:tc>
        <w:tc>
          <w:tcPr>
            <w:tcW w:w="2268" w:type="dxa"/>
            <w:tcBorders>
              <w:top w:val="single" w:sz="4" w:space="0" w:color="auto"/>
            </w:tcBorders>
          </w:tcPr>
          <w:p w14:paraId="74D9021B" w14:textId="77777777" w:rsidR="008F30A1" w:rsidRPr="00EC5BA8" w:rsidRDefault="008F30A1" w:rsidP="00CD4A84">
            <w:pPr>
              <w:jc w:val="right"/>
              <w:rPr>
                <w:rFonts w:asciiTheme="minorHAnsi" w:hAnsiTheme="minorHAnsi" w:cstheme="minorHAnsi"/>
                <w:sz w:val="22"/>
                <w:szCs w:val="22"/>
              </w:rPr>
            </w:pPr>
          </w:p>
        </w:tc>
        <w:tc>
          <w:tcPr>
            <w:tcW w:w="1418" w:type="dxa"/>
            <w:tcBorders>
              <w:top w:val="single" w:sz="4" w:space="0" w:color="auto"/>
            </w:tcBorders>
          </w:tcPr>
          <w:p w14:paraId="4432CA6F" w14:textId="77777777" w:rsidR="008F30A1" w:rsidRPr="00EC5BA8" w:rsidRDefault="008F30A1" w:rsidP="00CD4A84">
            <w:pPr>
              <w:jc w:val="right"/>
              <w:rPr>
                <w:rFonts w:asciiTheme="minorHAnsi" w:hAnsiTheme="minorHAnsi" w:cstheme="minorHAnsi"/>
                <w:sz w:val="22"/>
                <w:szCs w:val="22"/>
              </w:rPr>
            </w:pPr>
          </w:p>
        </w:tc>
      </w:tr>
      <w:tr w:rsidR="00010798" w:rsidRPr="00EC5BA8" w14:paraId="6FE999ED" w14:textId="77777777" w:rsidTr="00C20ABD">
        <w:trPr>
          <w:trHeight w:val="216"/>
        </w:trPr>
        <w:tc>
          <w:tcPr>
            <w:tcW w:w="3261" w:type="dxa"/>
          </w:tcPr>
          <w:p w14:paraId="6B8CCB47" w14:textId="77777777" w:rsidR="008F30A1" w:rsidRPr="00EC5BA8" w:rsidRDefault="00DF3CBB">
            <w:pPr>
              <w:rPr>
                <w:rFonts w:asciiTheme="minorHAnsi" w:hAnsiTheme="minorHAnsi" w:cstheme="minorHAnsi"/>
                <w:sz w:val="22"/>
                <w:szCs w:val="22"/>
              </w:rPr>
            </w:pPr>
            <w:r>
              <w:rPr>
                <w:rFonts w:asciiTheme="minorHAnsi" w:hAnsiTheme="minorHAnsi" w:cstheme="minorHAnsi"/>
                <w:sz w:val="22"/>
                <w:szCs w:val="22"/>
              </w:rPr>
              <w:t>EMV Capital</w:t>
            </w:r>
          </w:p>
        </w:tc>
        <w:tc>
          <w:tcPr>
            <w:tcW w:w="1984" w:type="dxa"/>
          </w:tcPr>
          <w:p w14:paraId="135F6386" w14:textId="77777777" w:rsidR="008F30A1" w:rsidRPr="00EC5BA8" w:rsidRDefault="00DF3CBB" w:rsidP="00CD4A84">
            <w:pPr>
              <w:jc w:val="right"/>
              <w:rPr>
                <w:rFonts w:asciiTheme="minorHAnsi" w:hAnsiTheme="minorHAnsi" w:cstheme="minorHAnsi"/>
                <w:sz w:val="22"/>
                <w:szCs w:val="22"/>
              </w:rPr>
            </w:pPr>
            <w:r>
              <w:rPr>
                <w:rFonts w:asciiTheme="minorHAnsi" w:hAnsiTheme="minorHAnsi" w:cstheme="minorHAnsi"/>
                <w:sz w:val="22"/>
                <w:szCs w:val="22"/>
              </w:rPr>
              <w:t>-</w:t>
            </w:r>
          </w:p>
        </w:tc>
        <w:tc>
          <w:tcPr>
            <w:tcW w:w="2268" w:type="dxa"/>
          </w:tcPr>
          <w:p w14:paraId="4D79C18D" w14:textId="77777777" w:rsidR="008F30A1" w:rsidRPr="00EC5BA8" w:rsidRDefault="00DF3CBB" w:rsidP="00CD4A84">
            <w:pPr>
              <w:jc w:val="right"/>
              <w:rPr>
                <w:rFonts w:asciiTheme="minorHAnsi" w:hAnsiTheme="minorHAnsi" w:cstheme="minorHAnsi"/>
                <w:sz w:val="22"/>
                <w:szCs w:val="22"/>
              </w:rPr>
            </w:pPr>
            <w:r>
              <w:rPr>
                <w:rFonts w:asciiTheme="minorHAnsi" w:hAnsiTheme="minorHAnsi" w:cstheme="minorHAnsi"/>
                <w:sz w:val="22"/>
                <w:szCs w:val="22"/>
              </w:rPr>
              <w:t>1,039</w:t>
            </w:r>
          </w:p>
        </w:tc>
        <w:tc>
          <w:tcPr>
            <w:tcW w:w="1418" w:type="dxa"/>
          </w:tcPr>
          <w:p w14:paraId="53032F10" w14:textId="77777777" w:rsidR="008F30A1" w:rsidRPr="00EC5BA8" w:rsidRDefault="00DF3CBB" w:rsidP="00CD4A84">
            <w:pPr>
              <w:jc w:val="right"/>
              <w:rPr>
                <w:rFonts w:asciiTheme="minorHAnsi" w:hAnsiTheme="minorHAnsi" w:cstheme="minorHAnsi"/>
                <w:sz w:val="22"/>
                <w:szCs w:val="22"/>
              </w:rPr>
            </w:pPr>
            <w:r>
              <w:rPr>
                <w:rFonts w:asciiTheme="minorHAnsi" w:hAnsiTheme="minorHAnsi" w:cstheme="minorHAnsi"/>
                <w:sz w:val="22"/>
                <w:szCs w:val="22"/>
              </w:rPr>
              <w:t>1,039</w:t>
            </w:r>
          </w:p>
        </w:tc>
      </w:tr>
      <w:tr w:rsidR="00010798" w:rsidRPr="00EC5BA8" w14:paraId="1801E7BE" w14:textId="77777777" w:rsidTr="00C20ABD">
        <w:trPr>
          <w:trHeight w:val="226"/>
        </w:trPr>
        <w:tc>
          <w:tcPr>
            <w:tcW w:w="3261" w:type="dxa"/>
          </w:tcPr>
          <w:p w14:paraId="3C3167C8" w14:textId="77777777" w:rsidR="008F30A1" w:rsidRPr="00EC5BA8" w:rsidRDefault="00DF3CBB">
            <w:pPr>
              <w:rPr>
                <w:rFonts w:asciiTheme="minorHAnsi" w:hAnsiTheme="minorHAnsi" w:cstheme="minorHAnsi"/>
                <w:sz w:val="22"/>
                <w:szCs w:val="22"/>
              </w:rPr>
            </w:pPr>
            <w:r>
              <w:rPr>
                <w:rFonts w:asciiTheme="minorHAnsi" w:hAnsiTheme="minorHAnsi" w:cstheme="minorHAnsi"/>
                <w:sz w:val="22"/>
                <w:szCs w:val="22"/>
              </w:rPr>
              <w:t>ProAxsis</w:t>
            </w:r>
          </w:p>
        </w:tc>
        <w:tc>
          <w:tcPr>
            <w:tcW w:w="1984" w:type="dxa"/>
          </w:tcPr>
          <w:p w14:paraId="4E673DDF" w14:textId="77777777" w:rsidR="008F30A1" w:rsidRPr="00EC5BA8" w:rsidRDefault="00DF3CBB" w:rsidP="00CD4A84">
            <w:pPr>
              <w:jc w:val="right"/>
              <w:rPr>
                <w:rFonts w:asciiTheme="minorHAnsi" w:hAnsiTheme="minorHAnsi" w:cstheme="minorHAnsi"/>
                <w:sz w:val="22"/>
                <w:szCs w:val="22"/>
              </w:rPr>
            </w:pPr>
            <w:r>
              <w:rPr>
                <w:rFonts w:asciiTheme="minorHAnsi" w:hAnsiTheme="minorHAnsi" w:cstheme="minorHAnsi"/>
                <w:sz w:val="22"/>
                <w:szCs w:val="22"/>
              </w:rPr>
              <w:t>4</w:t>
            </w:r>
          </w:p>
        </w:tc>
        <w:tc>
          <w:tcPr>
            <w:tcW w:w="2268" w:type="dxa"/>
          </w:tcPr>
          <w:p w14:paraId="69BD6229" w14:textId="77777777" w:rsidR="008F30A1" w:rsidRPr="00EC5BA8" w:rsidRDefault="00DF3CBB" w:rsidP="00CD4A84">
            <w:pPr>
              <w:jc w:val="right"/>
              <w:rPr>
                <w:rFonts w:asciiTheme="minorHAnsi" w:hAnsiTheme="minorHAnsi" w:cstheme="minorHAnsi"/>
                <w:sz w:val="22"/>
                <w:szCs w:val="22"/>
              </w:rPr>
            </w:pPr>
            <w:r>
              <w:rPr>
                <w:rFonts w:asciiTheme="minorHAnsi" w:hAnsiTheme="minorHAnsi" w:cstheme="minorHAnsi"/>
                <w:sz w:val="22"/>
                <w:szCs w:val="22"/>
              </w:rPr>
              <w:t>-</w:t>
            </w:r>
          </w:p>
        </w:tc>
        <w:tc>
          <w:tcPr>
            <w:tcW w:w="1418" w:type="dxa"/>
          </w:tcPr>
          <w:p w14:paraId="216BAA0B" w14:textId="77777777" w:rsidR="008F30A1" w:rsidRPr="00EC5BA8" w:rsidRDefault="00DF3CBB" w:rsidP="00CD4A84">
            <w:pPr>
              <w:jc w:val="right"/>
              <w:rPr>
                <w:rFonts w:asciiTheme="minorHAnsi" w:hAnsiTheme="minorHAnsi" w:cstheme="minorHAnsi"/>
                <w:sz w:val="22"/>
                <w:szCs w:val="22"/>
              </w:rPr>
            </w:pPr>
            <w:r>
              <w:rPr>
                <w:rFonts w:asciiTheme="minorHAnsi" w:hAnsiTheme="minorHAnsi" w:cstheme="minorHAnsi"/>
                <w:sz w:val="22"/>
                <w:szCs w:val="22"/>
              </w:rPr>
              <w:t>4</w:t>
            </w:r>
          </w:p>
        </w:tc>
      </w:tr>
      <w:tr w:rsidR="00010798" w:rsidRPr="00EC5BA8" w14:paraId="0DC85AFB" w14:textId="77777777" w:rsidTr="00C20ABD">
        <w:trPr>
          <w:trHeight w:val="432"/>
        </w:trPr>
        <w:tc>
          <w:tcPr>
            <w:tcW w:w="3261" w:type="dxa"/>
            <w:tcBorders>
              <w:top w:val="single" w:sz="4" w:space="0" w:color="auto"/>
              <w:bottom w:val="single" w:sz="12" w:space="0" w:color="auto"/>
            </w:tcBorders>
          </w:tcPr>
          <w:p w14:paraId="3A673818" w14:textId="77777777" w:rsidR="008F30A1" w:rsidRPr="00EC5BA8" w:rsidRDefault="008F30A1">
            <w:pPr>
              <w:rPr>
                <w:rFonts w:asciiTheme="minorHAnsi" w:hAnsiTheme="minorHAnsi" w:cstheme="minorHAnsi"/>
                <w:sz w:val="22"/>
                <w:szCs w:val="22"/>
              </w:rPr>
            </w:pPr>
          </w:p>
        </w:tc>
        <w:tc>
          <w:tcPr>
            <w:tcW w:w="1984" w:type="dxa"/>
            <w:tcBorders>
              <w:top w:val="single" w:sz="4" w:space="0" w:color="auto"/>
              <w:bottom w:val="single" w:sz="12" w:space="0" w:color="auto"/>
            </w:tcBorders>
          </w:tcPr>
          <w:p w14:paraId="24DFD13A" w14:textId="77777777" w:rsidR="008F30A1" w:rsidRPr="00EC5BA8" w:rsidRDefault="00DF3CBB" w:rsidP="00CD4A84">
            <w:pPr>
              <w:jc w:val="right"/>
              <w:rPr>
                <w:rFonts w:asciiTheme="minorHAnsi" w:hAnsiTheme="minorHAnsi" w:cstheme="minorHAnsi"/>
                <w:sz w:val="22"/>
                <w:szCs w:val="22"/>
              </w:rPr>
            </w:pPr>
            <w:r>
              <w:rPr>
                <w:rFonts w:asciiTheme="minorHAnsi" w:hAnsiTheme="minorHAnsi" w:cstheme="minorHAnsi"/>
                <w:sz w:val="22"/>
                <w:szCs w:val="22"/>
              </w:rPr>
              <w:br/>
              <w:t>4</w:t>
            </w:r>
          </w:p>
        </w:tc>
        <w:tc>
          <w:tcPr>
            <w:tcW w:w="2268" w:type="dxa"/>
            <w:tcBorders>
              <w:top w:val="single" w:sz="4" w:space="0" w:color="auto"/>
              <w:bottom w:val="single" w:sz="12" w:space="0" w:color="auto"/>
            </w:tcBorders>
          </w:tcPr>
          <w:p w14:paraId="396A761D" w14:textId="77777777" w:rsidR="008F30A1" w:rsidRPr="00EC5BA8" w:rsidRDefault="00DF3CBB" w:rsidP="00CD4A84">
            <w:pPr>
              <w:jc w:val="right"/>
              <w:rPr>
                <w:rFonts w:asciiTheme="minorHAnsi" w:hAnsiTheme="minorHAnsi" w:cstheme="minorHAnsi"/>
                <w:sz w:val="22"/>
                <w:szCs w:val="22"/>
              </w:rPr>
            </w:pPr>
            <w:r>
              <w:rPr>
                <w:rFonts w:asciiTheme="minorHAnsi" w:hAnsiTheme="minorHAnsi" w:cstheme="minorHAnsi"/>
                <w:sz w:val="22"/>
                <w:szCs w:val="22"/>
              </w:rPr>
              <w:br/>
              <w:t>1,039</w:t>
            </w:r>
          </w:p>
        </w:tc>
        <w:tc>
          <w:tcPr>
            <w:tcW w:w="1418" w:type="dxa"/>
            <w:tcBorders>
              <w:top w:val="single" w:sz="4" w:space="0" w:color="auto"/>
              <w:bottom w:val="single" w:sz="12" w:space="0" w:color="auto"/>
            </w:tcBorders>
          </w:tcPr>
          <w:p w14:paraId="4441FA6C" w14:textId="77777777" w:rsidR="008F30A1" w:rsidRPr="00EC5BA8" w:rsidRDefault="00DF3CBB" w:rsidP="00CD4A84">
            <w:pPr>
              <w:jc w:val="right"/>
              <w:rPr>
                <w:rFonts w:asciiTheme="minorHAnsi" w:hAnsiTheme="minorHAnsi" w:cstheme="minorHAnsi"/>
                <w:sz w:val="22"/>
                <w:szCs w:val="22"/>
              </w:rPr>
            </w:pPr>
            <w:r>
              <w:rPr>
                <w:rFonts w:asciiTheme="minorHAnsi" w:hAnsiTheme="minorHAnsi" w:cstheme="minorHAnsi"/>
                <w:sz w:val="22"/>
                <w:szCs w:val="22"/>
              </w:rPr>
              <w:br/>
              <w:t>1,043</w:t>
            </w:r>
          </w:p>
        </w:tc>
      </w:tr>
    </w:tbl>
    <w:p w14:paraId="5A5710E5" w14:textId="4AA8597D" w:rsidR="00010798" w:rsidRPr="00EC5BA8" w:rsidRDefault="00010798" w:rsidP="00657733">
      <w:pPr>
        <w:keepLines w:val="0"/>
        <w:widowControl/>
        <w:autoSpaceDE/>
        <w:autoSpaceDN/>
        <w:adjustRightInd/>
        <w:jc w:val="both"/>
        <w:rPr>
          <w:rFonts w:asciiTheme="minorHAnsi" w:hAnsiTheme="minorHAnsi" w:cstheme="minorHAnsi"/>
          <w:b/>
          <w:color w:val="auto"/>
          <w:sz w:val="22"/>
          <w:szCs w:val="22"/>
        </w:rPr>
      </w:pPr>
    </w:p>
    <w:p w14:paraId="0BE54B6F" w14:textId="77777777" w:rsidR="0009475C" w:rsidRPr="00EC5BA8" w:rsidRDefault="0009475C" w:rsidP="00657733">
      <w:pPr>
        <w:keepLines w:val="0"/>
        <w:widowControl/>
        <w:autoSpaceDE/>
        <w:autoSpaceDN/>
        <w:adjustRightInd/>
        <w:jc w:val="both"/>
        <w:rPr>
          <w:rFonts w:asciiTheme="minorHAnsi" w:hAnsiTheme="minorHAnsi" w:cstheme="minorHAnsi"/>
          <w:b/>
          <w:color w:val="auto"/>
          <w:sz w:val="22"/>
          <w:szCs w:val="22"/>
        </w:rPr>
      </w:pPr>
    </w:p>
    <w:p w14:paraId="672847FE" w14:textId="77777777" w:rsidR="0009475C" w:rsidRPr="00EC5BA8" w:rsidRDefault="0009475C" w:rsidP="00657733">
      <w:pPr>
        <w:keepLines w:val="0"/>
        <w:widowControl/>
        <w:autoSpaceDE/>
        <w:autoSpaceDN/>
        <w:adjustRightInd/>
        <w:jc w:val="both"/>
        <w:rPr>
          <w:rFonts w:asciiTheme="minorHAnsi" w:hAnsiTheme="minorHAnsi" w:cstheme="minorHAnsi"/>
          <w:b/>
          <w:color w:val="auto"/>
          <w:sz w:val="22"/>
          <w:szCs w:val="22"/>
        </w:rPr>
      </w:pPr>
    </w:p>
    <w:tbl>
      <w:tblPr>
        <w:tblW w:w="8931" w:type="dxa"/>
        <w:tblInd w:w="567" w:type="dxa"/>
        <w:tblLayout w:type="fixed"/>
        <w:tblLook w:val="04A0" w:firstRow="1" w:lastRow="0" w:firstColumn="1" w:lastColumn="0" w:noHBand="0" w:noVBand="1"/>
      </w:tblPr>
      <w:tblGrid>
        <w:gridCol w:w="3261"/>
        <w:gridCol w:w="1984"/>
        <w:gridCol w:w="2268"/>
        <w:gridCol w:w="1418"/>
      </w:tblGrid>
      <w:tr w:rsidR="0009475C" w:rsidRPr="00EC5BA8" w14:paraId="5DC6DFDD" w14:textId="77777777" w:rsidTr="00E55940">
        <w:trPr>
          <w:trHeight w:val="432"/>
        </w:trPr>
        <w:tc>
          <w:tcPr>
            <w:tcW w:w="3261" w:type="dxa"/>
            <w:tcBorders>
              <w:bottom w:val="single" w:sz="4" w:space="0" w:color="auto"/>
            </w:tcBorders>
          </w:tcPr>
          <w:p w14:paraId="5AE5DCCE" w14:textId="0C8CC546" w:rsidR="0009475C" w:rsidRPr="00EC5BA8" w:rsidRDefault="0009475C" w:rsidP="00E55940">
            <w:pPr>
              <w:rPr>
                <w:rFonts w:asciiTheme="minorHAnsi" w:hAnsiTheme="minorHAnsi" w:cstheme="minorHAnsi"/>
                <w:sz w:val="22"/>
                <w:szCs w:val="22"/>
              </w:rPr>
            </w:pPr>
            <w:r>
              <w:rPr>
                <w:rFonts w:asciiTheme="minorHAnsi" w:hAnsiTheme="minorHAnsi" w:cstheme="minorHAnsi"/>
                <w:color w:val="auto"/>
                <w:sz w:val="22"/>
                <w:szCs w:val="22"/>
              </w:rPr>
              <w:t>Year ended 31 December 2025</w:t>
            </w:r>
          </w:p>
        </w:tc>
        <w:tc>
          <w:tcPr>
            <w:tcW w:w="1984" w:type="dxa"/>
            <w:tcBorders>
              <w:bottom w:val="single" w:sz="4" w:space="0" w:color="auto"/>
            </w:tcBorders>
          </w:tcPr>
          <w:p w14:paraId="3F54AC65" w14:textId="77777777" w:rsidR="0009475C" w:rsidRPr="00EC5BA8" w:rsidRDefault="0009475C" w:rsidP="00E55940">
            <w:pPr>
              <w:jc w:val="right"/>
              <w:rPr>
                <w:rFonts w:asciiTheme="minorHAnsi" w:hAnsiTheme="minorHAnsi" w:cstheme="minorHAnsi"/>
                <w:sz w:val="22"/>
                <w:szCs w:val="22"/>
              </w:rPr>
            </w:pPr>
            <w:r>
              <w:rPr>
                <w:rFonts w:asciiTheme="minorHAnsi" w:hAnsiTheme="minorHAnsi" w:cstheme="minorHAnsi"/>
                <w:sz w:val="22"/>
                <w:szCs w:val="22"/>
              </w:rPr>
              <w:t>Delivered Goods</w:t>
            </w:r>
            <w:r>
              <w:rPr>
                <w:rFonts w:asciiTheme="minorHAnsi" w:hAnsiTheme="minorHAnsi" w:cstheme="minorHAnsi"/>
                <w:sz w:val="22"/>
                <w:szCs w:val="22"/>
              </w:rPr>
              <w:br/>
              <w:t>£000s</w:t>
            </w:r>
          </w:p>
        </w:tc>
        <w:tc>
          <w:tcPr>
            <w:tcW w:w="2268" w:type="dxa"/>
            <w:tcBorders>
              <w:bottom w:val="single" w:sz="4" w:space="0" w:color="auto"/>
            </w:tcBorders>
          </w:tcPr>
          <w:p w14:paraId="2E666533" w14:textId="77777777" w:rsidR="0009475C" w:rsidRPr="00EC5BA8" w:rsidRDefault="0009475C" w:rsidP="00E55940">
            <w:pPr>
              <w:jc w:val="right"/>
              <w:rPr>
                <w:rFonts w:asciiTheme="minorHAnsi" w:hAnsiTheme="minorHAnsi" w:cstheme="minorHAnsi"/>
                <w:sz w:val="22"/>
                <w:szCs w:val="22"/>
              </w:rPr>
            </w:pPr>
            <w:r>
              <w:rPr>
                <w:rFonts w:asciiTheme="minorHAnsi" w:hAnsiTheme="minorHAnsi" w:cstheme="minorHAnsi"/>
                <w:sz w:val="22"/>
                <w:szCs w:val="22"/>
              </w:rPr>
              <w:t>Service Fees</w:t>
            </w:r>
            <w:r>
              <w:rPr>
                <w:rFonts w:asciiTheme="minorHAnsi" w:hAnsiTheme="minorHAnsi" w:cstheme="minorHAnsi"/>
                <w:sz w:val="22"/>
                <w:szCs w:val="22"/>
              </w:rPr>
              <w:br/>
              <w:t>£000s</w:t>
            </w:r>
          </w:p>
        </w:tc>
        <w:tc>
          <w:tcPr>
            <w:tcW w:w="1418" w:type="dxa"/>
            <w:tcBorders>
              <w:bottom w:val="single" w:sz="4" w:space="0" w:color="auto"/>
            </w:tcBorders>
          </w:tcPr>
          <w:p w14:paraId="29452C72" w14:textId="77777777" w:rsidR="0009475C" w:rsidRPr="00EC5BA8" w:rsidRDefault="0009475C" w:rsidP="00E55940">
            <w:pPr>
              <w:jc w:val="right"/>
              <w:rPr>
                <w:rFonts w:asciiTheme="minorHAnsi" w:hAnsiTheme="minorHAnsi" w:cstheme="minorHAnsi"/>
                <w:sz w:val="22"/>
                <w:szCs w:val="22"/>
              </w:rPr>
            </w:pPr>
            <w:r>
              <w:rPr>
                <w:rFonts w:asciiTheme="minorHAnsi" w:hAnsiTheme="minorHAnsi" w:cstheme="minorHAnsi"/>
                <w:sz w:val="22"/>
                <w:szCs w:val="22"/>
              </w:rPr>
              <w:t>Total</w:t>
            </w:r>
            <w:r>
              <w:rPr>
                <w:rFonts w:asciiTheme="minorHAnsi" w:hAnsiTheme="minorHAnsi" w:cstheme="minorHAnsi"/>
                <w:sz w:val="22"/>
                <w:szCs w:val="22"/>
              </w:rPr>
              <w:br/>
              <w:t>£000s</w:t>
            </w:r>
          </w:p>
        </w:tc>
      </w:tr>
      <w:tr w:rsidR="0009475C" w:rsidRPr="00EC5BA8" w14:paraId="2DBDC267" w14:textId="77777777" w:rsidTr="00E55940">
        <w:trPr>
          <w:trHeight w:val="216"/>
        </w:trPr>
        <w:tc>
          <w:tcPr>
            <w:tcW w:w="3261" w:type="dxa"/>
            <w:tcBorders>
              <w:top w:val="single" w:sz="4" w:space="0" w:color="auto"/>
            </w:tcBorders>
          </w:tcPr>
          <w:p w14:paraId="318701F2" w14:textId="77777777" w:rsidR="0009475C" w:rsidRPr="00EC5BA8" w:rsidRDefault="0009475C" w:rsidP="00E55940">
            <w:pPr>
              <w:rPr>
                <w:rFonts w:asciiTheme="minorHAnsi" w:hAnsiTheme="minorHAnsi" w:cstheme="minorHAnsi"/>
                <w:sz w:val="22"/>
                <w:szCs w:val="22"/>
              </w:rPr>
            </w:pPr>
          </w:p>
        </w:tc>
        <w:tc>
          <w:tcPr>
            <w:tcW w:w="1984" w:type="dxa"/>
            <w:tcBorders>
              <w:top w:val="single" w:sz="4" w:space="0" w:color="auto"/>
            </w:tcBorders>
          </w:tcPr>
          <w:p w14:paraId="23626088" w14:textId="77777777" w:rsidR="0009475C" w:rsidRPr="00EC5BA8" w:rsidRDefault="0009475C" w:rsidP="00E55940">
            <w:pPr>
              <w:jc w:val="right"/>
              <w:rPr>
                <w:rFonts w:asciiTheme="minorHAnsi" w:hAnsiTheme="minorHAnsi" w:cstheme="minorHAnsi"/>
                <w:sz w:val="22"/>
                <w:szCs w:val="22"/>
              </w:rPr>
            </w:pPr>
          </w:p>
        </w:tc>
        <w:tc>
          <w:tcPr>
            <w:tcW w:w="2268" w:type="dxa"/>
            <w:tcBorders>
              <w:top w:val="single" w:sz="4" w:space="0" w:color="auto"/>
            </w:tcBorders>
          </w:tcPr>
          <w:p w14:paraId="101DFD0D" w14:textId="77777777" w:rsidR="0009475C" w:rsidRPr="00EC5BA8" w:rsidRDefault="0009475C" w:rsidP="00E55940">
            <w:pPr>
              <w:jc w:val="right"/>
              <w:rPr>
                <w:rFonts w:asciiTheme="minorHAnsi" w:hAnsiTheme="minorHAnsi" w:cstheme="minorHAnsi"/>
                <w:sz w:val="22"/>
                <w:szCs w:val="22"/>
              </w:rPr>
            </w:pPr>
          </w:p>
        </w:tc>
        <w:tc>
          <w:tcPr>
            <w:tcW w:w="1418" w:type="dxa"/>
            <w:tcBorders>
              <w:top w:val="single" w:sz="4" w:space="0" w:color="auto"/>
            </w:tcBorders>
          </w:tcPr>
          <w:p w14:paraId="6981A5AD" w14:textId="77777777" w:rsidR="0009475C" w:rsidRPr="00EC5BA8" w:rsidRDefault="0009475C" w:rsidP="00E55940">
            <w:pPr>
              <w:jc w:val="right"/>
              <w:rPr>
                <w:rFonts w:asciiTheme="minorHAnsi" w:hAnsiTheme="minorHAnsi" w:cstheme="minorHAnsi"/>
                <w:sz w:val="22"/>
                <w:szCs w:val="22"/>
              </w:rPr>
            </w:pPr>
          </w:p>
        </w:tc>
      </w:tr>
      <w:tr w:rsidR="0009475C" w:rsidRPr="00EC5BA8" w14:paraId="03A3A2B8" w14:textId="77777777" w:rsidTr="00E55940">
        <w:trPr>
          <w:trHeight w:val="216"/>
        </w:trPr>
        <w:tc>
          <w:tcPr>
            <w:tcW w:w="3261" w:type="dxa"/>
          </w:tcPr>
          <w:p w14:paraId="63D7BA1D" w14:textId="77777777" w:rsidR="0009475C" w:rsidRPr="00EC5BA8" w:rsidRDefault="0009475C" w:rsidP="0009475C">
            <w:pPr>
              <w:rPr>
                <w:rFonts w:asciiTheme="minorHAnsi" w:hAnsiTheme="minorHAnsi" w:cstheme="minorHAnsi"/>
                <w:sz w:val="22"/>
                <w:szCs w:val="22"/>
              </w:rPr>
            </w:pPr>
            <w:r>
              <w:rPr>
                <w:rFonts w:asciiTheme="minorHAnsi" w:hAnsiTheme="minorHAnsi" w:cstheme="minorHAnsi"/>
                <w:sz w:val="22"/>
                <w:szCs w:val="22"/>
              </w:rPr>
              <w:t>EMV Capital</w:t>
            </w:r>
          </w:p>
        </w:tc>
        <w:tc>
          <w:tcPr>
            <w:tcW w:w="1984" w:type="dxa"/>
          </w:tcPr>
          <w:p w14:paraId="660BDC6D" w14:textId="1471278F" w:rsidR="0009475C" w:rsidRPr="00EC5BA8" w:rsidRDefault="00430588" w:rsidP="00430588">
            <w:pPr>
              <w:jc w:val="right"/>
              <w:rPr>
                <w:rFonts w:asciiTheme="minorHAnsi" w:hAnsiTheme="minorHAnsi" w:cstheme="minorHAnsi"/>
                <w:sz w:val="22"/>
                <w:szCs w:val="22"/>
              </w:rPr>
            </w:pPr>
            <w:r>
              <w:rPr>
                <w:rFonts w:asciiTheme="minorHAnsi" w:hAnsiTheme="minorHAnsi" w:cstheme="minorHAnsi"/>
                <w:sz w:val="22"/>
                <w:szCs w:val="22"/>
              </w:rPr>
              <w:t>-</w:t>
            </w:r>
          </w:p>
        </w:tc>
        <w:tc>
          <w:tcPr>
            <w:tcW w:w="2268" w:type="dxa"/>
          </w:tcPr>
          <w:p w14:paraId="70141F08" w14:textId="3778FE5B" w:rsidR="0009475C" w:rsidRPr="00EC5BA8" w:rsidRDefault="00430588" w:rsidP="00430588">
            <w:pPr>
              <w:jc w:val="right"/>
              <w:rPr>
                <w:rFonts w:asciiTheme="minorHAnsi" w:hAnsiTheme="minorHAnsi" w:cstheme="minorHAnsi"/>
                <w:sz w:val="22"/>
                <w:szCs w:val="22"/>
              </w:rPr>
            </w:pPr>
            <w:r>
              <w:rPr>
                <w:rFonts w:asciiTheme="minorHAnsi" w:hAnsiTheme="minorHAnsi" w:cstheme="minorHAnsi"/>
                <w:sz w:val="22"/>
                <w:szCs w:val="22"/>
              </w:rPr>
              <w:t>2,754</w:t>
            </w:r>
          </w:p>
        </w:tc>
        <w:tc>
          <w:tcPr>
            <w:tcW w:w="1418" w:type="dxa"/>
          </w:tcPr>
          <w:p w14:paraId="4EF76327" w14:textId="4531C96F" w:rsidR="0009475C" w:rsidRPr="00EC5BA8" w:rsidRDefault="00430588" w:rsidP="00430588">
            <w:pPr>
              <w:jc w:val="right"/>
              <w:rPr>
                <w:rFonts w:asciiTheme="minorHAnsi" w:hAnsiTheme="minorHAnsi" w:cstheme="minorHAnsi"/>
                <w:sz w:val="22"/>
                <w:szCs w:val="22"/>
              </w:rPr>
            </w:pPr>
            <w:r>
              <w:rPr>
                <w:rFonts w:asciiTheme="minorHAnsi" w:hAnsiTheme="minorHAnsi" w:cstheme="minorHAnsi"/>
                <w:sz w:val="22"/>
                <w:szCs w:val="22"/>
              </w:rPr>
              <w:t>2,754</w:t>
            </w:r>
          </w:p>
        </w:tc>
      </w:tr>
      <w:tr w:rsidR="0009475C" w:rsidRPr="00EC5BA8" w14:paraId="0BCAEFB8" w14:textId="77777777" w:rsidTr="00E55940">
        <w:trPr>
          <w:trHeight w:val="226"/>
        </w:trPr>
        <w:tc>
          <w:tcPr>
            <w:tcW w:w="3261" w:type="dxa"/>
          </w:tcPr>
          <w:p w14:paraId="37A60E43" w14:textId="77777777" w:rsidR="0009475C" w:rsidRPr="00EC5BA8" w:rsidRDefault="0009475C" w:rsidP="0009475C">
            <w:pPr>
              <w:rPr>
                <w:rFonts w:asciiTheme="minorHAnsi" w:hAnsiTheme="minorHAnsi" w:cstheme="minorHAnsi"/>
                <w:sz w:val="22"/>
                <w:szCs w:val="22"/>
              </w:rPr>
            </w:pPr>
            <w:r>
              <w:rPr>
                <w:rFonts w:asciiTheme="minorHAnsi" w:hAnsiTheme="minorHAnsi" w:cstheme="minorHAnsi"/>
                <w:sz w:val="22"/>
                <w:szCs w:val="22"/>
              </w:rPr>
              <w:t>ProAxsis</w:t>
            </w:r>
          </w:p>
        </w:tc>
        <w:tc>
          <w:tcPr>
            <w:tcW w:w="1984" w:type="dxa"/>
          </w:tcPr>
          <w:p w14:paraId="787DFAA0" w14:textId="6281B05C" w:rsidR="0009475C" w:rsidRPr="00EC5BA8" w:rsidRDefault="00430588" w:rsidP="00430588">
            <w:pPr>
              <w:jc w:val="right"/>
              <w:rPr>
                <w:rFonts w:asciiTheme="minorHAnsi" w:hAnsiTheme="minorHAnsi" w:cstheme="minorHAnsi"/>
                <w:sz w:val="22"/>
                <w:szCs w:val="22"/>
              </w:rPr>
            </w:pPr>
            <w:r>
              <w:rPr>
                <w:rFonts w:asciiTheme="minorHAnsi" w:hAnsiTheme="minorHAnsi" w:cstheme="minorHAnsi"/>
                <w:sz w:val="22"/>
                <w:szCs w:val="22"/>
              </w:rPr>
              <w:t>66</w:t>
            </w:r>
          </w:p>
        </w:tc>
        <w:tc>
          <w:tcPr>
            <w:tcW w:w="2268" w:type="dxa"/>
          </w:tcPr>
          <w:p w14:paraId="1404C79C" w14:textId="4EF2C06D" w:rsidR="0009475C" w:rsidRPr="00EC5BA8" w:rsidRDefault="00430588" w:rsidP="00430588">
            <w:pPr>
              <w:jc w:val="right"/>
              <w:rPr>
                <w:rFonts w:asciiTheme="minorHAnsi" w:hAnsiTheme="minorHAnsi" w:cstheme="minorHAnsi"/>
                <w:sz w:val="22"/>
                <w:szCs w:val="22"/>
              </w:rPr>
            </w:pPr>
            <w:r>
              <w:rPr>
                <w:rFonts w:asciiTheme="minorHAnsi" w:hAnsiTheme="minorHAnsi" w:cstheme="minorHAnsi"/>
                <w:sz w:val="22"/>
                <w:szCs w:val="22"/>
              </w:rPr>
              <w:t>46</w:t>
            </w:r>
          </w:p>
        </w:tc>
        <w:tc>
          <w:tcPr>
            <w:tcW w:w="1418" w:type="dxa"/>
          </w:tcPr>
          <w:p w14:paraId="166A6C56" w14:textId="3D1EB7F7" w:rsidR="0009475C" w:rsidRPr="00EC5BA8" w:rsidRDefault="00430588" w:rsidP="00430588">
            <w:pPr>
              <w:jc w:val="right"/>
              <w:rPr>
                <w:rFonts w:asciiTheme="minorHAnsi" w:hAnsiTheme="minorHAnsi" w:cstheme="minorHAnsi"/>
                <w:sz w:val="22"/>
                <w:szCs w:val="22"/>
              </w:rPr>
            </w:pPr>
            <w:r>
              <w:rPr>
                <w:rFonts w:asciiTheme="minorHAnsi" w:hAnsiTheme="minorHAnsi" w:cstheme="minorHAnsi"/>
                <w:sz w:val="22"/>
                <w:szCs w:val="22"/>
              </w:rPr>
              <w:t>112</w:t>
            </w:r>
          </w:p>
        </w:tc>
      </w:tr>
      <w:tr w:rsidR="0009475C" w:rsidRPr="00EC5BA8" w14:paraId="1E874E25" w14:textId="77777777" w:rsidTr="00E55940">
        <w:trPr>
          <w:trHeight w:val="432"/>
        </w:trPr>
        <w:tc>
          <w:tcPr>
            <w:tcW w:w="3261" w:type="dxa"/>
            <w:tcBorders>
              <w:top w:val="single" w:sz="4" w:space="0" w:color="auto"/>
              <w:bottom w:val="single" w:sz="12" w:space="0" w:color="auto"/>
            </w:tcBorders>
          </w:tcPr>
          <w:p w14:paraId="035B1C78" w14:textId="77777777" w:rsidR="0009475C" w:rsidRPr="00EC5BA8" w:rsidRDefault="0009475C" w:rsidP="0009475C">
            <w:pPr>
              <w:rPr>
                <w:rFonts w:asciiTheme="minorHAnsi" w:hAnsiTheme="minorHAnsi" w:cstheme="minorHAnsi"/>
                <w:sz w:val="22"/>
                <w:szCs w:val="22"/>
              </w:rPr>
            </w:pPr>
          </w:p>
        </w:tc>
        <w:tc>
          <w:tcPr>
            <w:tcW w:w="1984" w:type="dxa"/>
            <w:tcBorders>
              <w:top w:val="single" w:sz="4" w:space="0" w:color="auto"/>
              <w:bottom w:val="single" w:sz="12" w:space="0" w:color="auto"/>
            </w:tcBorders>
          </w:tcPr>
          <w:p w14:paraId="595FEB07" w14:textId="151BB82A" w:rsidR="0009475C" w:rsidRPr="00EC5BA8" w:rsidRDefault="00430588" w:rsidP="00430588">
            <w:pPr>
              <w:jc w:val="right"/>
              <w:rPr>
                <w:rFonts w:asciiTheme="minorHAnsi" w:hAnsiTheme="minorHAnsi" w:cstheme="minorHAnsi"/>
                <w:sz w:val="22"/>
                <w:szCs w:val="22"/>
              </w:rPr>
            </w:pPr>
            <w:r>
              <w:rPr>
                <w:rFonts w:asciiTheme="minorHAnsi" w:hAnsiTheme="minorHAnsi" w:cstheme="minorHAnsi"/>
                <w:sz w:val="22"/>
                <w:szCs w:val="22"/>
              </w:rPr>
              <w:br/>
              <w:t>66</w:t>
            </w:r>
          </w:p>
        </w:tc>
        <w:tc>
          <w:tcPr>
            <w:tcW w:w="2268" w:type="dxa"/>
            <w:tcBorders>
              <w:top w:val="single" w:sz="4" w:space="0" w:color="auto"/>
              <w:bottom w:val="single" w:sz="12" w:space="0" w:color="auto"/>
            </w:tcBorders>
          </w:tcPr>
          <w:p w14:paraId="4FC857AA" w14:textId="154A715E" w:rsidR="0009475C" w:rsidRPr="00EC5BA8" w:rsidRDefault="00430588" w:rsidP="00430588">
            <w:pPr>
              <w:jc w:val="right"/>
              <w:rPr>
                <w:rFonts w:asciiTheme="minorHAnsi" w:hAnsiTheme="minorHAnsi" w:cstheme="minorHAnsi"/>
                <w:sz w:val="22"/>
                <w:szCs w:val="22"/>
              </w:rPr>
            </w:pPr>
            <w:r>
              <w:rPr>
                <w:rFonts w:asciiTheme="minorHAnsi" w:hAnsiTheme="minorHAnsi" w:cstheme="minorHAnsi"/>
                <w:sz w:val="22"/>
                <w:szCs w:val="22"/>
              </w:rPr>
              <w:br/>
              <w:t>2,800</w:t>
            </w:r>
          </w:p>
        </w:tc>
        <w:tc>
          <w:tcPr>
            <w:tcW w:w="1418" w:type="dxa"/>
            <w:tcBorders>
              <w:top w:val="single" w:sz="4" w:space="0" w:color="auto"/>
              <w:bottom w:val="single" w:sz="12" w:space="0" w:color="auto"/>
            </w:tcBorders>
          </w:tcPr>
          <w:p w14:paraId="53D7F2B8" w14:textId="6A9DFDE6" w:rsidR="0009475C" w:rsidRPr="00EC5BA8" w:rsidRDefault="00430588" w:rsidP="00430588">
            <w:pPr>
              <w:jc w:val="right"/>
              <w:rPr>
                <w:rFonts w:asciiTheme="minorHAnsi" w:hAnsiTheme="minorHAnsi" w:cstheme="minorHAnsi"/>
                <w:sz w:val="22"/>
                <w:szCs w:val="22"/>
              </w:rPr>
            </w:pPr>
            <w:r>
              <w:rPr>
                <w:rFonts w:asciiTheme="minorHAnsi" w:hAnsiTheme="minorHAnsi" w:cstheme="minorHAnsi"/>
                <w:sz w:val="22"/>
                <w:szCs w:val="22"/>
              </w:rPr>
              <w:br/>
              <w:t>2,866</w:t>
            </w:r>
          </w:p>
        </w:tc>
      </w:tr>
    </w:tbl>
    <w:p w14:paraId="4111974B" w14:textId="77777777" w:rsidR="0009475C" w:rsidRPr="00EC5BA8" w:rsidRDefault="0009475C" w:rsidP="00657733">
      <w:pPr>
        <w:keepLines w:val="0"/>
        <w:widowControl/>
        <w:autoSpaceDE/>
        <w:autoSpaceDN/>
        <w:adjustRightInd/>
        <w:jc w:val="both"/>
        <w:rPr>
          <w:rFonts w:asciiTheme="minorHAnsi" w:hAnsiTheme="minorHAnsi" w:cstheme="minorHAnsi"/>
          <w:b/>
          <w:color w:val="auto"/>
          <w:sz w:val="22"/>
          <w:szCs w:val="22"/>
        </w:rPr>
      </w:pPr>
    </w:p>
    <w:p w14:paraId="4EC8F720" w14:textId="77777777" w:rsidR="0009475C" w:rsidRPr="00EC5BA8" w:rsidRDefault="00010798" w:rsidP="00F1726F">
      <w:pPr>
        <w:keepLines w:val="0"/>
        <w:tabs>
          <w:tab w:val="left" w:pos="567"/>
          <w:tab w:val="left" w:pos="1494"/>
        </w:tabs>
        <w:ind w:right="-1"/>
        <w:jc w:val="both"/>
        <w:rPr>
          <w:rFonts w:asciiTheme="minorHAnsi" w:hAnsiTheme="minorHAnsi" w:cstheme="minorHAnsi"/>
          <w:bCs/>
          <w:color w:val="auto"/>
          <w:sz w:val="22"/>
          <w:szCs w:val="22"/>
        </w:rPr>
      </w:pPr>
      <w:r>
        <w:rPr>
          <w:rFonts w:asciiTheme="minorHAnsi" w:hAnsiTheme="minorHAnsi" w:cstheme="minorHAnsi"/>
          <w:bCs/>
          <w:color w:val="auto"/>
          <w:sz w:val="22"/>
          <w:szCs w:val="22"/>
        </w:rPr>
        <w:tab/>
      </w:r>
    </w:p>
    <w:p w14:paraId="5930067E" w14:textId="0EBD5680" w:rsidR="00010798" w:rsidRPr="00EC5BA8" w:rsidRDefault="00010798" w:rsidP="0009475C">
      <w:pPr>
        <w:keepLines w:val="0"/>
        <w:tabs>
          <w:tab w:val="left" w:pos="567"/>
          <w:tab w:val="left" w:pos="1494"/>
        </w:tabs>
        <w:ind w:right="-1" w:firstLine="567"/>
        <w:jc w:val="both"/>
        <w:rPr>
          <w:rFonts w:asciiTheme="minorHAnsi" w:hAnsiTheme="minorHAnsi" w:cstheme="minorHAnsi"/>
          <w:b/>
          <w:color w:val="auto"/>
          <w:sz w:val="22"/>
          <w:szCs w:val="22"/>
        </w:rPr>
      </w:pPr>
      <w:r>
        <w:rPr>
          <w:rFonts w:asciiTheme="minorHAnsi" w:hAnsiTheme="minorHAnsi" w:cstheme="minorHAnsi"/>
          <w:b/>
          <w:color w:val="auto"/>
          <w:sz w:val="22"/>
          <w:szCs w:val="22"/>
        </w:rPr>
        <w:t>Total Profit/Loss for the period by segment:</w:t>
      </w:r>
    </w:p>
    <w:p w14:paraId="33FCAD41" w14:textId="77777777" w:rsidR="0009475C" w:rsidRPr="00EC5BA8" w:rsidRDefault="0009475C" w:rsidP="0009475C">
      <w:pPr>
        <w:keepLines w:val="0"/>
        <w:tabs>
          <w:tab w:val="left" w:pos="567"/>
          <w:tab w:val="left" w:pos="1494"/>
        </w:tabs>
        <w:ind w:right="-1" w:firstLine="567"/>
        <w:jc w:val="both"/>
        <w:rPr>
          <w:rFonts w:asciiTheme="minorHAnsi" w:hAnsiTheme="minorHAnsi" w:cstheme="minorHAnsi"/>
          <w:b/>
          <w:color w:val="auto"/>
          <w:sz w:val="22"/>
          <w:szCs w:val="22"/>
        </w:rPr>
      </w:pPr>
    </w:p>
    <w:tbl>
      <w:tblPr>
        <w:tblW w:w="9072" w:type="dxa"/>
        <w:tblInd w:w="426" w:type="dxa"/>
        <w:tblLayout w:type="fixed"/>
        <w:tblLook w:val="04A0" w:firstRow="1" w:lastRow="0" w:firstColumn="1" w:lastColumn="0" w:noHBand="0" w:noVBand="1"/>
      </w:tblPr>
      <w:tblGrid>
        <w:gridCol w:w="3118"/>
        <w:gridCol w:w="1984"/>
        <w:gridCol w:w="1985"/>
        <w:gridCol w:w="1985"/>
      </w:tblGrid>
      <w:tr w:rsidR="0009475C" w:rsidRPr="00EC5BA8" w14:paraId="3B0A6DE8" w14:textId="49BA70BD" w:rsidTr="0009475C">
        <w:trPr>
          <w:trHeight w:val="1065"/>
        </w:trPr>
        <w:tc>
          <w:tcPr>
            <w:tcW w:w="3118" w:type="dxa"/>
            <w:tcBorders>
              <w:bottom w:val="single" w:sz="4" w:space="0" w:color="auto"/>
            </w:tcBorders>
          </w:tcPr>
          <w:p w14:paraId="7A4FADC3" w14:textId="5E7CC4A0" w:rsidR="0009475C" w:rsidRPr="00EC5BA8" w:rsidRDefault="0009475C" w:rsidP="0009475C">
            <w:pPr>
              <w:keepLines w:val="0"/>
              <w:tabs>
                <w:tab w:val="left" w:pos="567"/>
                <w:tab w:val="left" w:pos="1494"/>
              </w:tabs>
              <w:ind w:right="-1"/>
              <w:jc w:val="both"/>
              <w:rPr>
                <w:rFonts w:asciiTheme="minorHAnsi" w:hAnsiTheme="minorHAnsi" w:cstheme="minorHAnsi"/>
                <w:sz w:val="22"/>
                <w:szCs w:val="22"/>
              </w:rPr>
            </w:pPr>
          </w:p>
          <w:p w14:paraId="5DCA006F" w14:textId="77777777" w:rsidR="0009475C" w:rsidRPr="00EC5BA8" w:rsidRDefault="0009475C" w:rsidP="0009475C">
            <w:pPr>
              <w:keepLines w:val="0"/>
              <w:tabs>
                <w:tab w:val="left" w:pos="567"/>
                <w:tab w:val="left" w:pos="1494"/>
              </w:tabs>
              <w:ind w:right="-1"/>
              <w:jc w:val="both"/>
              <w:rPr>
                <w:rFonts w:asciiTheme="minorHAnsi" w:hAnsiTheme="minorHAnsi" w:cstheme="minorHAnsi"/>
                <w:sz w:val="22"/>
                <w:szCs w:val="22"/>
              </w:rPr>
            </w:pPr>
          </w:p>
        </w:tc>
        <w:tc>
          <w:tcPr>
            <w:tcW w:w="1984" w:type="dxa"/>
            <w:tcBorders>
              <w:bottom w:val="single" w:sz="4" w:space="0" w:color="auto"/>
            </w:tcBorders>
          </w:tcPr>
          <w:p w14:paraId="3230CA71" w14:textId="65D589E2" w:rsidR="0009475C" w:rsidRPr="00EC5BA8" w:rsidRDefault="0009475C" w:rsidP="0009475C">
            <w:pPr>
              <w:jc w:val="right"/>
              <w:rPr>
                <w:rFonts w:asciiTheme="minorHAnsi" w:hAnsiTheme="minorHAnsi" w:cstheme="minorHAnsi"/>
                <w:b/>
                <w:bCs/>
                <w:sz w:val="22"/>
                <w:szCs w:val="22"/>
              </w:rPr>
            </w:pPr>
            <w:r>
              <w:rPr>
                <w:rFonts w:asciiTheme="minorHAnsi" w:hAnsiTheme="minorHAnsi" w:cstheme="minorHAnsi"/>
                <w:b/>
                <w:bCs/>
                <w:sz w:val="22"/>
                <w:szCs w:val="22"/>
              </w:rPr>
              <w:t>Unaudited</w:t>
            </w:r>
            <w:r>
              <w:rPr>
                <w:rFonts w:asciiTheme="minorHAnsi" w:hAnsiTheme="minorHAnsi" w:cstheme="minorHAnsi"/>
                <w:b/>
                <w:bCs/>
                <w:sz w:val="22"/>
                <w:szCs w:val="22"/>
              </w:rPr>
              <w:br/>
              <w:t>6 months</w:t>
            </w:r>
            <w:r>
              <w:rPr>
                <w:rFonts w:asciiTheme="minorHAnsi" w:hAnsiTheme="minorHAnsi" w:cstheme="minorHAnsi"/>
                <w:b/>
                <w:bCs/>
                <w:sz w:val="22"/>
                <w:szCs w:val="22"/>
              </w:rPr>
              <w:br/>
              <w:t>ended 30 June</w:t>
            </w:r>
            <w:r>
              <w:rPr>
                <w:rFonts w:asciiTheme="minorHAnsi" w:hAnsiTheme="minorHAnsi" w:cstheme="minorHAnsi"/>
                <w:b/>
                <w:bCs/>
                <w:sz w:val="22"/>
                <w:szCs w:val="22"/>
              </w:rPr>
              <w:br/>
              <w:t>2026</w:t>
            </w:r>
            <w:r>
              <w:rPr>
                <w:rFonts w:asciiTheme="minorHAnsi" w:hAnsiTheme="minorHAnsi" w:cstheme="minorHAnsi"/>
                <w:b/>
                <w:bCs/>
                <w:sz w:val="22"/>
                <w:szCs w:val="22"/>
              </w:rPr>
              <w:br/>
              <w:t>£000s</w:t>
            </w:r>
          </w:p>
        </w:tc>
        <w:tc>
          <w:tcPr>
            <w:tcW w:w="1985" w:type="dxa"/>
            <w:tcBorders>
              <w:bottom w:val="single" w:sz="4" w:space="0" w:color="auto"/>
            </w:tcBorders>
          </w:tcPr>
          <w:p w14:paraId="14D3164A" w14:textId="3F54365D" w:rsidR="0009475C" w:rsidRPr="00EC5BA8" w:rsidRDefault="0009475C" w:rsidP="0009475C">
            <w:pPr>
              <w:jc w:val="right"/>
              <w:rPr>
                <w:rFonts w:asciiTheme="minorHAnsi" w:hAnsiTheme="minorHAnsi" w:cstheme="minorHAnsi"/>
                <w:sz w:val="22"/>
                <w:szCs w:val="22"/>
              </w:rPr>
            </w:pPr>
            <w:r>
              <w:rPr>
                <w:rFonts w:asciiTheme="minorHAnsi" w:hAnsiTheme="minorHAnsi" w:cstheme="minorHAnsi"/>
                <w:sz w:val="22"/>
                <w:szCs w:val="22"/>
              </w:rPr>
              <w:t>Unaudited</w:t>
            </w:r>
            <w:r>
              <w:rPr>
                <w:rFonts w:asciiTheme="minorHAnsi" w:hAnsiTheme="minorHAnsi" w:cstheme="minorHAnsi"/>
                <w:sz w:val="22"/>
                <w:szCs w:val="22"/>
              </w:rPr>
              <w:br/>
              <w:t>6 months</w:t>
            </w:r>
            <w:r>
              <w:rPr>
                <w:rFonts w:asciiTheme="minorHAnsi" w:hAnsiTheme="minorHAnsi" w:cstheme="minorHAnsi"/>
                <w:sz w:val="22"/>
                <w:szCs w:val="22"/>
              </w:rPr>
              <w:br/>
              <w:t>ended 30 June</w:t>
            </w:r>
            <w:r>
              <w:rPr>
                <w:rFonts w:asciiTheme="minorHAnsi" w:hAnsiTheme="minorHAnsi" w:cstheme="minorHAnsi"/>
                <w:sz w:val="22"/>
                <w:szCs w:val="22"/>
              </w:rPr>
              <w:br/>
              <w:t>2025</w:t>
            </w:r>
            <w:r>
              <w:rPr>
                <w:rFonts w:asciiTheme="minorHAnsi" w:hAnsiTheme="minorHAnsi" w:cstheme="minorHAnsi"/>
                <w:sz w:val="22"/>
                <w:szCs w:val="22"/>
              </w:rPr>
              <w:br/>
              <w:t>£000s</w:t>
            </w:r>
          </w:p>
        </w:tc>
        <w:tc>
          <w:tcPr>
            <w:tcW w:w="1985" w:type="dxa"/>
            <w:tcBorders>
              <w:bottom w:val="single" w:sz="4" w:space="0" w:color="auto"/>
            </w:tcBorders>
          </w:tcPr>
          <w:p w14:paraId="1083E199" w14:textId="0D1B9B99" w:rsidR="0009475C" w:rsidRPr="00EC5BA8" w:rsidRDefault="0009475C" w:rsidP="0009475C">
            <w:pPr>
              <w:jc w:val="right"/>
              <w:rPr>
                <w:rFonts w:asciiTheme="minorHAnsi" w:hAnsiTheme="minorHAnsi" w:cstheme="minorHAnsi"/>
                <w:sz w:val="22"/>
                <w:szCs w:val="22"/>
              </w:rPr>
            </w:pPr>
            <w:r>
              <w:rPr>
                <w:rFonts w:asciiTheme="minorHAnsi" w:hAnsiTheme="minorHAnsi" w:cstheme="minorHAnsi"/>
                <w:sz w:val="22"/>
                <w:szCs w:val="22"/>
              </w:rPr>
              <w:t>Audited</w:t>
            </w:r>
            <w:r>
              <w:rPr>
                <w:rFonts w:asciiTheme="minorHAnsi" w:hAnsiTheme="minorHAnsi" w:cstheme="minorHAnsi"/>
                <w:sz w:val="22"/>
                <w:szCs w:val="22"/>
              </w:rPr>
              <w:br/>
              <w:t>Year ended 31 December</w:t>
            </w:r>
            <w:r>
              <w:rPr>
                <w:rFonts w:asciiTheme="minorHAnsi" w:hAnsiTheme="minorHAnsi" w:cstheme="minorHAnsi"/>
                <w:sz w:val="22"/>
                <w:szCs w:val="22"/>
              </w:rPr>
              <w:br/>
              <w:t>2025</w:t>
            </w:r>
            <w:r>
              <w:rPr>
                <w:rFonts w:asciiTheme="minorHAnsi" w:hAnsiTheme="minorHAnsi" w:cstheme="minorHAnsi"/>
                <w:sz w:val="22"/>
                <w:szCs w:val="22"/>
              </w:rPr>
              <w:br/>
              <w:t>£000s</w:t>
            </w:r>
          </w:p>
        </w:tc>
      </w:tr>
      <w:tr w:rsidR="0009475C" w:rsidRPr="00EC5BA8" w14:paraId="2DE144D0" w14:textId="2E726361" w:rsidTr="0009475C">
        <w:tc>
          <w:tcPr>
            <w:tcW w:w="3118" w:type="dxa"/>
          </w:tcPr>
          <w:p w14:paraId="1A272A63" w14:textId="77777777" w:rsidR="0009475C" w:rsidRPr="00EC5BA8" w:rsidRDefault="0009475C" w:rsidP="00F1726F">
            <w:pPr>
              <w:keepLines w:val="0"/>
              <w:tabs>
                <w:tab w:val="left" w:pos="567"/>
                <w:tab w:val="left" w:pos="1494"/>
              </w:tabs>
              <w:ind w:right="-1"/>
              <w:jc w:val="both"/>
              <w:rPr>
                <w:rFonts w:asciiTheme="minorHAnsi" w:hAnsiTheme="minorHAnsi" w:cstheme="minorHAnsi"/>
                <w:b/>
                <w:sz w:val="22"/>
                <w:szCs w:val="22"/>
              </w:rPr>
            </w:pPr>
          </w:p>
        </w:tc>
        <w:tc>
          <w:tcPr>
            <w:tcW w:w="1984" w:type="dxa"/>
          </w:tcPr>
          <w:p w14:paraId="6B91C7EB" w14:textId="77777777" w:rsidR="0009475C" w:rsidRPr="00EC5BA8" w:rsidRDefault="0009475C" w:rsidP="00CD4A84">
            <w:pPr>
              <w:keepLines w:val="0"/>
              <w:tabs>
                <w:tab w:val="left" w:pos="567"/>
                <w:tab w:val="left" w:pos="1494"/>
              </w:tabs>
              <w:ind w:right="-1"/>
              <w:jc w:val="right"/>
              <w:rPr>
                <w:rFonts w:asciiTheme="minorHAnsi" w:hAnsiTheme="minorHAnsi" w:cstheme="minorHAnsi"/>
                <w:b/>
                <w:bCs/>
                <w:sz w:val="22"/>
                <w:szCs w:val="22"/>
              </w:rPr>
            </w:pPr>
          </w:p>
        </w:tc>
        <w:tc>
          <w:tcPr>
            <w:tcW w:w="1985" w:type="dxa"/>
          </w:tcPr>
          <w:p w14:paraId="52AF65CD" w14:textId="77777777" w:rsidR="0009475C" w:rsidRPr="00EC5BA8" w:rsidRDefault="0009475C" w:rsidP="00CD4A84">
            <w:pPr>
              <w:keepLines w:val="0"/>
              <w:tabs>
                <w:tab w:val="left" w:pos="567"/>
                <w:tab w:val="left" w:pos="1494"/>
              </w:tabs>
              <w:ind w:right="-1"/>
              <w:jc w:val="right"/>
              <w:rPr>
                <w:rFonts w:asciiTheme="minorHAnsi" w:hAnsiTheme="minorHAnsi" w:cstheme="minorHAnsi"/>
                <w:sz w:val="22"/>
                <w:szCs w:val="22"/>
              </w:rPr>
            </w:pPr>
          </w:p>
        </w:tc>
        <w:tc>
          <w:tcPr>
            <w:tcW w:w="1985" w:type="dxa"/>
          </w:tcPr>
          <w:p w14:paraId="755B4DF0" w14:textId="77777777" w:rsidR="0009475C" w:rsidRPr="00EC5BA8" w:rsidRDefault="0009475C" w:rsidP="00CD4A84">
            <w:pPr>
              <w:keepLines w:val="0"/>
              <w:tabs>
                <w:tab w:val="left" w:pos="567"/>
                <w:tab w:val="left" w:pos="1494"/>
              </w:tabs>
              <w:ind w:right="-1"/>
              <w:jc w:val="right"/>
              <w:rPr>
                <w:rFonts w:asciiTheme="minorHAnsi" w:hAnsiTheme="minorHAnsi" w:cstheme="minorHAnsi"/>
                <w:sz w:val="22"/>
                <w:szCs w:val="22"/>
              </w:rPr>
            </w:pPr>
          </w:p>
        </w:tc>
      </w:tr>
      <w:tr w:rsidR="0009475C" w:rsidRPr="00EC5BA8" w14:paraId="57966D90" w14:textId="1786DD25" w:rsidTr="0009475C">
        <w:tc>
          <w:tcPr>
            <w:tcW w:w="3118" w:type="dxa"/>
          </w:tcPr>
          <w:p w14:paraId="7CB34031" w14:textId="0956B907" w:rsidR="0009475C" w:rsidRPr="00EC5BA8" w:rsidRDefault="0009475C" w:rsidP="0009475C">
            <w:pPr>
              <w:keepLines w:val="0"/>
              <w:tabs>
                <w:tab w:val="left" w:pos="567"/>
                <w:tab w:val="left" w:pos="1494"/>
              </w:tabs>
              <w:ind w:right="-1"/>
              <w:jc w:val="both"/>
              <w:rPr>
                <w:rFonts w:asciiTheme="minorHAnsi" w:hAnsiTheme="minorHAnsi" w:cstheme="minorHAnsi"/>
                <w:sz w:val="22"/>
                <w:szCs w:val="22"/>
              </w:rPr>
            </w:pPr>
            <w:r>
              <w:rPr>
                <w:rFonts w:asciiTheme="minorHAnsi" w:hAnsiTheme="minorHAnsi" w:cstheme="minorHAnsi"/>
                <w:sz w:val="22"/>
                <w:szCs w:val="22"/>
              </w:rPr>
              <w:t>EMVC Core</w:t>
            </w:r>
          </w:p>
        </w:tc>
        <w:tc>
          <w:tcPr>
            <w:tcW w:w="1984" w:type="dxa"/>
          </w:tcPr>
          <w:p w14:paraId="36C10A4B" w14:textId="4AF287CE" w:rsidR="0009475C" w:rsidRPr="00EC5BA8" w:rsidRDefault="00426287" w:rsidP="00B80173">
            <w:pPr>
              <w:jc w:val="right"/>
              <w:rPr>
                <w:rFonts w:asciiTheme="minorHAnsi" w:hAnsiTheme="minorHAnsi" w:cstheme="minorHAnsi"/>
                <w:b/>
                <w:sz w:val="22"/>
                <w:szCs w:val="22"/>
              </w:rPr>
            </w:pPr>
            <w:r w:rsidRPr="00426287">
              <w:rPr>
                <w:rFonts w:ascii="Calibri" w:hAnsi="Calibri" w:cs="Calibri"/>
                <w:b/>
                <w:sz w:val="22"/>
                <w:szCs w:val="22"/>
              </w:rPr>
              <w:t>18,993</w:t>
            </w:r>
          </w:p>
        </w:tc>
        <w:tc>
          <w:tcPr>
            <w:tcW w:w="1985" w:type="dxa"/>
          </w:tcPr>
          <w:p w14:paraId="26B4BFDE" w14:textId="666B0602" w:rsidR="0009475C" w:rsidRPr="00EC5BA8" w:rsidRDefault="00433E28" w:rsidP="00430588">
            <w:pPr>
              <w:jc w:val="right"/>
              <w:rPr>
                <w:rFonts w:asciiTheme="minorHAnsi" w:hAnsiTheme="minorHAnsi" w:cstheme="minorHAnsi"/>
                <w:sz w:val="22"/>
                <w:szCs w:val="22"/>
              </w:rPr>
            </w:pPr>
            <w:r>
              <w:rPr>
                <w:rFonts w:asciiTheme="minorHAnsi" w:hAnsiTheme="minorHAnsi" w:cstheme="minorHAnsi"/>
                <w:sz w:val="22"/>
                <w:szCs w:val="22"/>
              </w:rPr>
              <w:t>(274)</w:t>
            </w:r>
          </w:p>
        </w:tc>
        <w:tc>
          <w:tcPr>
            <w:tcW w:w="1985" w:type="dxa"/>
          </w:tcPr>
          <w:p w14:paraId="2BDE9B40" w14:textId="788154B6" w:rsidR="0009475C" w:rsidRPr="00EC5BA8" w:rsidRDefault="00B80173" w:rsidP="00B80173">
            <w:pPr>
              <w:jc w:val="right"/>
              <w:rPr>
                <w:rFonts w:asciiTheme="minorHAnsi" w:hAnsiTheme="minorHAnsi" w:cstheme="minorHAnsi"/>
                <w:sz w:val="22"/>
                <w:szCs w:val="22"/>
              </w:rPr>
            </w:pPr>
            <w:r>
              <w:rPr>
                <w:rFonts w:asciiTheme="minorHAnsi" w:hAnsiTheme="minorHAnsi" w:cstheme="minorHAnsi"/>
                <w:sz w:val="22"/>
                <w:szCs w:val="22"/>
              </w:rPr>
              <w:t>1,526</w:t>
            </w:r>
          </w:p>
        </w:tc>
      </w:tr>
      <w:tr w:rsidR="0009475C" w:rsidRPr="00EC5BA8" w14:paraId="1D557FEB" w14:textId="15F6B2AE" w:rsidTr="0009475C">
        <w:tc>
          <w:tcPr>
            <w:tcW w:w="3118" w:type="dxa"/>
          </w:tcPr>
          <w:p w14:paraId="40F61623" w14:textId="17641656" w:rsidR="0009475C" w:rsidRPr="00EC5BA8" w:rsidRDefault="0009475C" w:rsidP="0009475C">
            <w:pPr>
              <w:keepLines w:val="0"/>
              <w:tabs>
                <w:tab w:val="left" w:pos="567"/>
                <w:tab w:val="left" w:pos="1494"/>
              </w:tabs>
              <w:ind w:right="-1"/>
              <w:jc w:val="both"/>
              <w:rPr>
                <w:rFonts w:asciiTheme="minorHAnsi" w:hAnsiTheme="minorHAnsi" w:cstheme="minorHAnsi"/>
                <w:sz w:val="22"/>
                <w:szCs w:val="22"/>
              </w:rPr>
            </w:pPr>
            <w:r>
              <w:rPr>
                <w:rFonts w:asciiTheme="minorHAnsi" w:hAnsiTheme="minorHAnsi" w:cstheme="minorHAnsi"/>
                <w:sz w:val="22"/>
                <w:szCs w:val="22"/>
              </w:rPr>
              <w:t>ProAxsis</w:t>
            </w:r>
          </w:p>
        </w:tc>
        <w:tc>
          <w:tcPr>
            <w:tcW w:w="1984" w:type="dxa"/>
          </w:tcPr>
          <w:p w14:paraId="7F3176EB" w14:textId="232DD697" w:rsidR="0009475C" w:rsidRPr="00EC5BA8" w:rsidRDefault="00042FE7" w:rsidP="00B80173">
            <w:pPr>
              <w:jc w:val="right"/>
              <w:rPr>
                <w:rFonts w:asciiTheme="minorHAnsi" w:hAnsiTheme="minorHAnsi" w:cstheme="minorHAnsi"/>
                <w:b/>
                <w:sz w:val="22"/>
                <w:szCs w:val="22"/>
              </w:rPr>
            </w:pPr>
            <w:r>
              <w:rPr>
                <w:rFonts w:ascii="Calibri" w:hAnsi="Calibri" w:cs="Calibri"/>
                <w:b/>
                <w:sz w:val="22"/>
                <w:szCs w:val="22"/>
              </w:rPr>
              <w:t>(425)</w:t>
            </w:r>
          </w:p>
        </w:tc>
        <w:tc>
          <w:tcPr>
            <w:tcW w:w="1985" w:type="dxa"/>
          </w:tcPr>
          <w:p w14:paraId="27AC1C52" w14:textId="42A361E8" w:rsidR="0009475C" w:rsidRPr="00EC5BA8" w:rsidRDefault="00430588" w:rsidP="00430588">
            <w:pPr>
              <w:jc w:val="right"/>
              <w:rPr>
                <w:rFonts w:asciiTheme="minorHAnsi" w:hAnsiTheme="minorHAnsi" w:cstheme="minorHAnsi"/>
                <w:sz w:val="22"/>
                <w:szCs w:val="22"/>
              </w:rPr>
            </w:pPr>
            <w:r>
              <w:rPr>
                <w:rFonts w:asciiTheme="minorHAnsi" w:hAnsiTheme="minorHAnsi" w:cstheme="minorHAnsi"/>
                <w:sz w:val="22"/>
                <w:szCs w:val="22"/>
              </w:rPr>
              <w:t>(547)</w:t>
            </w:r>
          </w:p>
        </w:tc>
        <w:tc>
          <w:tcPr>
            <w:tcW w:w="1985" w:type="dxa"/>
          </w:tcPr>
          <w:p w14:paraId="34317B2D" w14:textId="3E8B0059" w:rsidR="0009475C" w:rsidRPr="00EC5BA8" w:rsidRDefault="00B80173" w:rsidP="00B80173">
            <w:pPr>
              <w:jc w:val="right"/>
              <w:rPr>
                <w:rFonts w:asciiTheme="minorHAnsi" w:hAnsiTheme="minorHAnsi" w:cstheme="minorHAnsi"/>
                <w:sz w:val="22"/>
                <w:szCs w:val="22"/>
              </w:rPr>
            </w:pPr>
            <w:r>
              <w:rPr>
                <w:rFonts w:asciiTheme="minorHAnsi" w:hAnsiTheme="minorHAnsi" w:cstheme="minorHAnsi"/>
                <w:sz w:val="22"/>
                <w:szCs w:val="22"/>
              </w:rPr>
              <w:t>(856)</w:t>
            </w:r>
          </w:p>
        </w:tc>
      </w:tr>
      <w:tr w:rsidR="0009475C" w:rsidRPr="00EC5BA8" w14:paraId="1118A4F9" w14:textId="694F4F80" w:rsidTr="0009475C">
        <w:tc>
          <w:tcPr>
            <w:tcW w:w="3118" w:type="dxa"/>
          </w:tcPr>
          <w:p w14:paraId="74191855" w14:textId="2867DC2F" w:rsidR="0009475C" w:rsidRPr="00EC5BA8" w:rsidRDefault="0009475C" w:rsidP="0009475C">
            <w:pPr>
              <w:keepLines w:val="0"/>
              <w:tabs>
                <w:tab w:val="left" w:pos="567"/>
                <w:tab w:val="left" w:pos="1494"/>
              </w:tabs>
              <w:ind w:right="-1"/>
              <w:jc w:val="both"/>
              <w:rPr>
                <w:rFonts w:asciiTheme="minorHAnsi" w:hAnsiTheme="minorHAnsi" w:cstheme="minorHAnsi"/>
                <w:sz w:val="22"/>
                <w:szCs w:val="22"/>
              </w:rPr>
            </w:pPr>
            <w:r>
              <w:rPr>
                <w:rFonts w:asciiTheme="minorHAnsi" w:hAnsiTheme="minorHAnsi" w:cstheme="minorHAnsi"/>
                <w:sz w:val="22"/>
                <w:szCs w:val="22"/>
              </w:rPr>
              <w:t>Glycotest</w:t>
            </w:r>
          </w:p>
        </w:tc>
        <w:tc>
          <w:tcPr>
            <w:tcW w:w="1984" w:type="dxa"/>
          </w:tcPr>
          <w:p w14:paraId="10C72E83" w14:textId="0FF9A3BF" w:rsidR="0009475C" w:rsidRPr="00EC5BA8" w:rsidRDefault="00B80173" w:rsidP="00B80173">
            <w:pPr>
              <w:jc w:val="right"/>
              <w:rPr>
                <w:rFonts w:asciiTheme="minorHAnsi" w:hAnsiTheme="minorHAnsi" w:cstheme="minorHAnsi"/>
                <w:b/>
                <w:sz w:val="22"/>
                <w:szCs w:val="22"/>
              </w:rPr>
            </w:pPr>
            <w:r>
              <w:rPr>
                <w:rFonts w:asciiTheme="minorHAnsi" w:hAnsiTheme="minorHAnsi" w:cstheme="minorHAnsi"/>
                <w:b/>
                <w:sz w:val="22"/>
                <w:szCs w:val="22"/>
              </w:rPr>
              <w:t>(691)</w:t>
            </w:r>
          </w:p>
        </w:tc>
        <w:tc>
          <w:tcPr>
            <w:tcW w:w="1985" w:type="dxa"/>
          </w:tcPr>
          <w:p w14:paraId="44501E52" w14:textId="7E1ED261" w:rsidR="0009475C" w:rsidRPr="00EC5BA8" w:rsidRDefault="00430588" w:rsidP="00430588">
            <w:pPr>
              <w:jc w:val="right"/>
              <w:rPr>
                <w:rFonts w:asciiTheme="minorHAnsi" w:hAnsiTheme="minorHAnsi" w:cstheme="minorHAnsi"/>
                <w:sz w:val="22"/>
                <w:szCs w:val="22"/>
              </w:rPr>
            </w:pPr>
            <w:r>
              <w:rPr>
                <w:rFonts w:asciiTheme="minorHAnsi" w:hAnsiTheme="minorHAnsi" w:cstheme="minorHAnsi"/>
                <w:sz w:val="22"/>
                <w:szCs w:val="22"/>
              </w:rPr>
              <w:t>(551)</w:t>
            </w:r>
          </w:p>
        </w:tc>
        <w:tc>
          <w:tcPr>
            <w:tcW w:w="1985" w:type="dxa"/>
          </w:tcPr>
          <w:p w14:paraId="22A9DFC2" w14:textId="12D11CA6" w:rsidR="0009475C" w:rsidRPr="00EC5BA8" w:rsidRDefault="00B80173" w:rsidP="00B80173">
            <w:pPr>
              <w:jc w:val="right"/>
              <w:rPr>
                <w:rFonts w:asciiTheme="minorHAnsi" w:hAnsiTheme="minorHAnsi" w:cstheme="minorHAnsi"/>
                <w:sz w:val="22"/>
                <w:szCs w:val="22"/>
              </w:rPr>
            </w:pPr>
            <w:r>
              <w:rPr>
                <w:rFonts w:asciiTheme="minorHAnsi" w:hAnsiTheme="minorHAnsi" w:cstheme="minorHAnsi"/>
                <w:sz w:val="22"/>
                <w:szCs w:val="22"/>
              </w:rPr>
              <w:t>(1,068)</w:t>
            </w:r>
          </w:p>
        </w:tc>
      </w:tr>
      <w:tr w:rsidR="0009475C" w:rsidRPr="00EC5BA8" w14:paraId="5AAA6C5F" w14:textId="69F9CB6C" w:rsidTr="0009475C">
        <w:tc>
          <w:tcPr>
            <w:tcW w:w="3118" w:type="dxa"/>
          </w:tcPr>
          <w:p w14:paraId="797D9E4C" w14:textId="74C44A74" w:rsidR="0009475C" w:rsidRPr="00EC5BA8" w:rsidRDefault="0009475C" w:rsidP="0009475C">
            <w:pPr>
              <w:keepLines w:val="0"/>
              <w:tabs>
                <w:tab w:val="left" w:pos="567"/>
                <w:tab w:val="left" w:pos="1494"/>
              </w:tabs>
              <w:ind w:right="-1"/>
              <w:jc w:val="both"/>
              <w:rPr>
                <w:rFonts w:asciiTheme="minorHAnsi" w:hAnsiTheme="minorHAnsi" w:cstheme="minorHAnsi"/>
                <w:sz w:val="22"/>
                <w:szCs w:val="22"/>
              </w:rPr>
            </w:pPr>
            <w:r>
              <w:rPr>
                <w:rFonts w:asciiTheme="minorHAnsi" w:hAnsiTheme="minorHAnsi" w:cstheme="minorHAnsi"/>
                <w:sz w:val="22"/>
                <w:szCs w:val="22"/>
              </w:rPr>
              <w:t>Cetromed</w:t>
            </w:r>
          </w:p>
        </w:tc>
        <w:tc>
          <w:tcPr>
            <w:tcW w:w="1984" w:type="dxa"/>
          </w:tcPr>
          <w:p w14:paraId="50A81B9C" w14:textId="16533AC8" w:rsidR="0009475C" w:rsidRPr="00EC5BA8" w:rsidRDefault="00B80173" w:rsidP="00B80173">
            <w:pPr>
              <w:jc w:val="right"/>
              <w:rPr>
                <w:rFonts w:asciiTheme="minorHAnsi" w:hAnsiTheme="minorHAnsi" w:cstheme="minorHAnsi"/>
                <w:b/>
                <w:sz w:val="22"/>
                <w:szCs w:val="22"/>
              </w:rPr>
            </w:pPr>
            <w:r>
              <w:rPr>
                <w:rFonts w:asciiTheme="minorHAnsi" w:hAnsiTheme="minorHAnsi" w:cstheme="minorHAnsi"/>
                <w:b/>
                <w:sz w:val="22"/>
                <w:szCs w:val="22"/>
              </w:rPr>
              <w:t>(121)</w:t>
            </w:r>
          </w:p>
        </w:tc>
        <w:tc>
          <w:tcPr>
            <w:tcW w:w="1985" w:type="dxa"/>
          </w:tcPr>
          <w:p w14:paraId="5C38181F" w14:textId="3D9122CF" w:rsidR="0009475C" w:rsidRPr="00EC5BA8" w:rsidRDefault="00430588" w:rsidP="00430588">
            <w:pPr>
              <w:jc w:val="right"/>
              <w:rPr>
                <w:rFonts w:asciiTheme="minorHAnsi" w:hAnsiTheme="minorHAnsi" w:cstheme="minorHAnsi"/>
                <w:sz w:val="22"/>
                <w:szCs w:val="22"/>
              </w:rPr>
            </w:pPr>
            <w:r>
              <w:rPr>
                <w:rFonts w:asciiTheme="minorHAnsi" w:hAnsiTheme="minorHAnsi" w:cstheme="minorHAnsi"/>
                <w:sz w:val="22"/>
                <w:szCs w:val="22"/>
              </w:rPr>
              <w:t>(99)</w:t>
            </w:r>
          </w:p>
        </w:tc>
        <w:tc>
          <w:tcPr>
            <w:tcW w:w="1985" w:type="dxa"/>
          </w:tcPr>
          <w:p w14:paraId="2EFDE60C" w14:textId="0F36652A" w:rsidR="0009475C" w:rsidRPr="00EC5BA8" w:rsidRDefault="00B80173" w:rsidP="00B80173">
            <w:pPr>
              <w:jc w:val="right"/>
              <w:rPr>
                <w:rFonts w:asciiTheme="minorHAnsi" w:hAnsiTheme="minorHAnsi" w:cstheme="minorHAnsi"/>
                <w:sz w:val="22"/>
                <w:szCs w:val="22"/>
              </w:rPr>
            </w:pPr>
            <w:r>
              <w:rPr>
                <w:rFonts w:asciiTheme="minorHAnsi" w:hAnsiTheme="minorHAnsi" w:cstheme="minorHAnsi"/>
                <w:sz w:val="22"/>
                <w:szCs w:val="22"/>
              </w:rPr>
              <w:t>(243)</w:t>
            </w:r>
          </w:p>
        </w:tc>
      </w:tr>
      <w:tr w:rsidR="0009475C" w:rsidRPr="00EC5BA8" w14:paraId="063B1263" w14:textId="5D6F1ED8" w:rsidTr="0009475C">
        <w:tc>
          <w:tcPr>
            <w:tcW w:w="3118" w:type="dxa"/>
            <w:tcBorders>
              <w:top w:val="single" w:sz="4" w:space="0" w:color="auto"/>
            </w:tcBorders>
          </w:tcPr>
          <w:p w14:paraId="570C6E13" w14:textId="77777777" w:rsidR="0009475C" w:rsidRPr="00EC5BA8" w:rsidRDefault="0009475C" w:rsidP="0009475C">
            <w:pPr>
              <w:keepLines w:val="0"/>
              <w:tabs>
                <w:tab w:val="left" w:pos="567"/>
                <w:tab w:val="left" w:pos="1494"/>
              </w:tabs>
              <w:ind w:right="-1"/>
              <w:jc w:val="both"/>
              <w:rPr>
                <w:rFonts w:asciiTheme="minorHAnsi" w:hAnsiTheme="minorHAnsi" w:cstheme="minorHAnsi"/>
                <w:sz w:val="22"/>
                <w:szCs w:val="22"/>
              </w:rPr>
            </w:pPr>
          </w:p>
        </w:tc>
        <w:tc>
          <w:tcPr>
            <w:tcW w:w="1984" w:type="dxa"/>
            <w:tcBorders>
              <w:top w:val="single" w:sz="4" w:space="0" w:color="auto"/>
            </w:tcBorders>
          </w:tcPr>
          <w:p w14:paraId="6F023F0A" w14:textId="77777777" w:rsidR="0009475C" w:rsidRPr="00EC5BA8" w:rsidRDefault="0009475C" w:rsidP="0009475C">
            <w:pPr>
              <w:jc w:val="right"/>
              <w:rPr>
                <w:rFonts w:asciiTheme="minorHAnsi" w:hAnsiTheme="minorHAnsi" w:cstheme="minorHAnsi"/>
                <w:b/>
                <w:sz w:val="22"/>
                <w:szCs w:val="22"/>
              </w:rPr>
            </w:pPr>
          </w:p>
        </w:tc>
        <w:tc>
          <w:tcPr>
            <w:tcW w:w="1985" w:type="dxa"/>
            <w:tcBorders>
              <w:top w:val="single" w:sz="4" w:space="0" w:color="auto"/>
            </w:tcBorders>
          </w:tcPr>
          <w:p w14:paraId="44396469" w14:textId="77777777" w:rsidR="0009475C" w:rsidRPr="00EC5BA8" w:rsidRDefault="0009475C" w:rsidP="0009475C">
            <w:pPr>
              <w:jc w:val="right"/>
              <w:rPr>
                <w:rFonts w:asciiTheme="minorHAnsi" w:hAnsiTheme="minorHAnsi" w:cstheme="minorHAnsi"/>
                <w:sz w:val="22"/>
                <w:szCs w:val="22"/>
              </w:rPr>
            </w:pPr>
          </w:p>
        </w:tc>
        <w:tc>
          <w:tcPr>
            <w:tcW w:w="1985" w:type="dxa"/>
            <w:tcBorders>
              <w:top w:val="single" w:sz="4" w:space="0" w:color="auto"/>
            </w:tcBorders>
          </w:tcPr>
          <w:p w14:paraId="0AFF1F10" w14:textId="77777777" w:rsidR="0009475C" w:rsidRPr="00EC5BA8" w:rsidRDefault="0009475C" w:rsidP="0009475C">
            <w:pPr>
              <w:jc w:val="right"/>
              <w:rPr>
                <w:rFonts w:asciiTheme="minorHAnsi" w:hAnsiTheme="minorHAnsi" w:cstheme="minorHAnsi"/>
                <w:sz w:val="22"/>
                <w:szCs w:val="22"/>
              </w:rPr>
            </w:pPr>
          </w:p>
        </w:tc>
      </w:tr>
      <w:tr w:rsidR="0009475C" w:rsidRPr="00EC5BA8" w14:paraId="5F04A269" w14:textId="78574D13" w:rsidTr="0009475C">
        <w:tc>
          <w:tcPr>
            <w:tcW w:w="3118" w:type="dxa"/>
            <w:tcBorders>
              <w:bottom w:val="single" w:sz="12" w:space="0" w:color="auto"/>
            </w:tcBorders>
          </w:tcPr>
          <w:p w14:paraId="233D06B4" w14:textId="77777777" w:rsidR="0009475C" w:rsidRPr="00EC5BA8" w:rsidRDefault="0009475C" w:rsidP="0009475C">
            <w:pPr>
              <w:keepLines w:val="0"/>
              <w:tabs>
                <w:tab w:val="left" w:pos="567"/>
                <w:tab w:val="left" w:pos="1494"/>
              </w:tabs>
              <w:ind w:right="-1"/>
              <w:jc w:val="both"/>
              <w:rPr>
                <w:rFonts w:asciiTheme="minorHAnsi" w:hAnsiTheme="minorHAnsi" w:cstheme="minorHAnsi"/>
                <w:sz w:val="22"/>
                <w:szCs w:val="22"/>
              </w:rPr>
            </w:pPr>
          </w:p>
        </w:tc>
        <w:tc>
          <w:tcPr>
            <w:tcW w:w="1984" w:type="dxa"/>
            <w:tcBorders>
              <w:bottom w:val="single" w:sz="12" w:space="0" w:color="auto"/>
            </w:tcBorders>
          </w:tcPr>
          <w:p w14:paraId="68CDDAB2" w14:textId="5550D475" w:rsidR="0009475C" w:rsidRPr="00EC5BA8" w:rsidRDefault="00426287" w:rsidP="00430588">
            <w:pPr>
              <w:jc w:val="right"/>
              <w:rPr>
                <w:rFonts w:asciiTheme="minorHAnsi" w:hAnsiTheme="minorHAnsi" w:cstheme="minorHAnsi"/>
                <w:b/>
                <w:sz w:val="22"/>
                <w:szCs w:val="22"/>
              </w:rPr>
            </w:pPr>
            <w:r w:rsidRPr="00280660">
              <w:rPr>
                <w:rFonts w:ascii="Calibri" w:hAnsi="Calibri" w:cs="Calibri"/>
                <w:b/>
                <w:sz w:val="22"/>
                <w:szCs w:val="22"/>
              </w:rPr>
              <w:t>17,756</w:t>
            </w:r>
          </w:p>
        </w:tc>
        <w:tc>
          <w:tcPr>
            <w:tcW w:w="1985" w:type="dxa"/>
            <w:tcBorders>
              <w:bottom w:val="single" w:sz="12" w:space="0" w:color="auto"/>
            </w:tcBorders>
          </w:tcPr>
          <w:p w14:paraId="3C4BD49A" w14:textId="4F2FDE49" w:rsidR="0009475C" w:rsidRPr="00EC5BA8" w:rsidRDefault="00430588" w:rsidP="00430588">
            <w:pPr>
              <w:jc w:val="right"/>
              <w:rPr>
                <w:rFonts w:asciiTheme="minorHAnsi" w:hAnsiTheme="minorHAnsi" w:cstheme="minorHAnsi"/>
                <w:sz w:val="22"/>
                <w:szCs w:val="22"/>
              </w:rPr>
            </w:pPr>
            <w:r>
              <w:rPr>
                <w:rFonts w:asciiTheme="minorHAnsi" w:hAnsiTheme="minorHAnsi" w:cstheme="minorHAnsi"/>
                <w:sz w:val="22"/>
                <w:szCs w:val="22"/>
              </w:rPr>
              <w:t>(1,471)</w:t>
            </w:r>
          </w:p>
        </w:tc>
        <w:tc>
          <w:tcPr>
            <w:tcW w:w="1985" w:type="dxa"/>
            <w:tcBorders>
              <w:bottom w:val="single" w:sz="12" w:space="0" w:color="auto"/>
            </w:tcBorders>
          </w:tcPr>
          <w:p w14:paraId="4834CECF" w14:textId="20B1E589" w:rsidR="0009475C" w:rsidRPr="00EC5BA8" w:rsidRDefault="00430588" w:rsidP="00430588">
            <w:pPr>
              <w:jc w:val="right"/>
              <w:rPr>
                <w:rFonts w:asciiTheme="minorHAnsi" w:hAnsiTheme="minorHAnsi" w:cstheme="minorHAnsi"/>
                <w:sz w:val="22"/>
                <w:szCs w:val="22"/>
              </w:rPr>
            </w:pPr>
            <w:r>
              <w:rPr>
                <w:rFonts w:asciiTheme="minorHAnsi" w:hAnsiTheme="minorHAnsi" w:cstheme="minorHAnsi"/>
                <w:sz w:val="22"/>
                <w:szCs w:val="22"/>
              </w:rPr>
              <w:t>(642)</w:t>
            </w:r>
          </w:p>
        </w:tc>
      </w:tr>
    </w:tbl>
    <w:p w14:paraId="1EE08AD4" w14:textId="77777777" w:rsidR="0078324B" w:rsidRPr="00EC5BA8" w:rsidRDefault="0078324B" w:rsidP="00F1726F">
      <w:pPr>
        <w:keepLines w:val="0"/>
        <w:widowControl/>
        <w:autoSpaceDE/>
        <w:autoSpaceDN/>
        <w:adjustRightInd/>
        <w:ind w:left="567"/>
        <w:jc w:val="both"/>
        <w:rPr>
          <w:rFonts w:asciiTheme="minorHAnsi" w:hAnsiTheme="minorHAnsi" w:cstheme="minorHAnsi"/>
          <w:bCs/>
          <w:color w:val="auto"/>
          <w:sz w:val="22"/>
          <w:szCs w:val="22"/>
        </w:rPr>
      </w:pPr>
    </w:p>
    <w:p w14:paraId="25914049" w14:textId="77777777" w:rsidR="0009475C" w:rsidRPr="00EC5BA8" w:rsidRDefault="0009475C" w:rsidP="006B60EF">
      <w:pPr>
        <w:keepLines w:val="0"/>
        <w:tabs>
          <w:tab w:val="left" w:pos="567"/>
          <w:tab w:val="left" w:pos="1494"/>
        </w:tabs>
        <w:ind w:right="-1"/>
        <w:jc w:val="both"/>
        <w:rPr>
          <w:rFonts w:asciiTheme="minorHAnsi" w:hAnsiTheme="minorHAnsi" w:cstheme="minorHAnsi"/>
          <w:b/>
          <w:color w:val="auto"/>
          <w:sz w:val="22"/>
          <w:szCs w:val="22"/>
        </w:rPr>
      </w:pPr>
    </w:p>
    <w:p w14:paraId="552782B9" w14:textId="322A0D86" w:rsidR="00456A42" w:rsidRPr="00EC5BA8" w:rsidRDefault="00F646AB" w:rsidP="00F1726F">
      <w:pPr>
        <w:keepLines w:val="0"/>
        <w:tabs>
          <w:tab w:val="left" w:pos="567"/>
          <w:tab w:val="left" w:pos="1494"/>
        </w:tabs>
        <w:ind w:right="-1"/>
        <w:jc w:val="both"/>
        <w:rPr>
          <w:rFonts w:asciiTheme="minorHAnsi" w:hAnsiTheme="minorHAnsi" w:cstheme="minorHAnsi"/>
          <w:b/>
          <w:sz w:val="22"/>
          <w:szCs w:val="22"/>
        </w:rPr>
      </w:pPr>
      <w:r>
        <w:rPr>
          <w:rFonts w:asciiTheme="minorHAnsi" w:hAnsiTheme="minorHAnsi" w:cstheme="minorHAnsi"/>
          <w:b/>
          <w:sz w:val="22"/>
          <w:szCs w:val="22"/>
        </w:rPr>
        <w:t>5.</w:t>
      </w:r>
      <w:r>
        <w:rPr>
          <w:rFonts w:asciiTheme="minorHAnsi" w:hAnsiTheme="minorHAnsi" w:cstheme="minorHAnsi"/>
          <w:b/>
          <w:sz w:val="22"/>
          <w:szCs w:val="22"/>
        </w:rPr>
        <w:tab/>
        <w:t xml:space="preserve">OTHER OPERATING </w:t>
      </w:r>
      <w:r w:rsidR="00334771">
        <w:rPr>
          <w:rFonts w:asciiTheme="minorHAnsi" w:hAnsiTheme="minorHAnsi" w:cstheme="minorHAnsi"/>
          <w:b/>
          <w:sz w:val="22"/>
          <w:szCs w:val="22"/>
        </w:rPr>
        <w:t>ITEMS</w:t>
      </w:r>
    </w:p>
    <w:p w14:paraId="1E2D46B1" w14:textId="77777777" w:rsidR="0022050A" w:rsidRPr="00EC5BA8" w:rsidRDefault="0022050A" w:rsidP="00F1726F">
      <w:pPr>
        <w:keepLines w:val="0"/>
        <w:tabs>
          <w:tab w:val="left" w:pos="567"/>
          <w:tab w:val="left" w:pos="1494"/>
        </w:tabs>
        <w:ind w:right="-1"/>
        <w:jc w:val="both"/>
        <w:rPr>
          <w:rFonts w:asciiTheme="minorHAnsi" w:hAnsiTheme="minorHAnsi" w:cstheme="minorHAnsi"/>
          <w:b/>
          <w:bCs/>
          <w:color w:val="auto"/>
          <w:sz w:val="22"/>
          <w:szCs w:val="22"/>
        </w:rPr>
      </w:pPr>
    </w:p>
    <w:tbl>
      <w:tblPr>
        <w:tblW w:w="9308" w:type="dxa"/>
        <w:tblInd w:w="426" w:type="dxa"/>
        <w:tblLayout w:type="fixed"/>
        <w:tblLook w:val="04A0" w:firstRow="1" w:lastRow="0" w:firstColumn="1" w:lastColumn="0" w:noHBand="0" w:noVBand="1"/>
      </w:tblPr>
      <w:tblGrid>
        <w:gridCol w:w="4252"/>
        <w:gridCol w:w="1606"/>
        <w:gridCol w:w="1121"/>
        <w:gridCol w:w="486"/>
        <w:gridCol w:w="1607"/>
        <w:gridCol w:w="236"/>
      </w:tblGrid>
      <w:tr w:rsidR="004170E9" w:rsidRPr="00EC5BA8" w14:paraId="014E8163" w14:textId="6DF4DDCB" w:rsidTr="000A6BF2">
        <w:trPr>
          <w:gridAfter w:val="1"/>
          <w:wAfter w:w="236" w:type="dxa"/>
          <w:trHeight w:val="1065"/>
        </w:trPr>
        <w:tc>
          <w:tcPr>
            <w:tcW w:w="4252" w:type="dxa"/>
            <w:tcBorders>
              <w:bottom w:val="single" w:sz="4" w:space="0" w:color="auto"/>
            </w:tcBorders>
          </w:tcPr>
          <w:p w14:paraId="49FDAFDE" w14:textId="7EE25010" w:rsidR="004170E9" w:rsidRPr="00EC5BA8" w:rsidRDefault="004170E9" w:rsidP="004170E9">
            <w:pPr>
              <w:keepLines w:val="0"/>
              <w:tabs>
                <w:tab w:val="left" w:pos="567"/>
                <w:tab w:val="left" w:pos="1494"/>
              </w:tabs>
              <w:ind w:right="-1"/>
              <w:jc w:val="both"/>
              <w:rPr>
                <w:rFonts w:asciiTheme="minorHAnsi" w:hAnsiTheme="minorHAnsi" w:cstheme="minorHAnsi"/>
                <w:sz w:val="22"/>
                <w:szCs w:val="22"/>
              </w:rPr>
            </w:pPr>
          </w:p>
          <w:p w14:paraId="2450C100" w14:textId="77777777" w:rsidR="004170E9" w:rsidRPr="00EC5BA8" w:rsidRDefault="004170E9" w:rsidP="004170E9">
            <w:pPr>
              <w:keepLines w:val="0"/>
              <w:tabs>
                <w:tab w:val="left" w:pos="567"/>
                <w:tab w:val="left" w:pos="1494"/>
              </w:tabs>
              <w:ind w:right="-1"/>
              <w:jc w:val="both"/>
              <w:rPr>
                <w:rFonts w:asciiTheme="minorHAnsi" w:hAnsiTheme="minorHAnsi" w:cstheme="minorHAnsi"/>
                <w:sz w:val="22"/>
                <w:szCs w:val="22"/>
              </w:rPr>
            </w:pPr>
          </w:p>
        </w:tc>
        <w:tc>
          <w:tcPr>
            <w:tcW w:w="1606" w:type="dxa"/>
            <w:tcBorders>
              <w:bottom w:val="single" w:sz="4" w:space="0" w:color="auto"/>
            </w:tcBorders>
          </w:tcPr>
          <w:p w14:paraId="58795329" w14:textId="578AB92A" w:rsidR="004170E9" w:rsidRPr="00EC5BA8" w:rsidRDefault="004170E9" w:rsidP="004170E9">
            <w:pPr>
              <w:jc w:val="right"/>
              <w:rPr>
                <w:rFonts w:asciiTheme="minorHAnsi" w:hAnsiTheme="minorHAnsi" w:cstheme="minorHAnsi"/>
                <w:b/>
                <w:bCs/>
                <w:sz w:val="22"/>
                <w:szCs w:val="22"/>
              </w:rPr>
            </w:pPr>
            <w:r>
              <w:rPr>
                <w:rFonts w:asciiTheme="minorHAnsi" w:hAnsiTheme="minorHAnsi" w:cstheme="minorHAnsi"/>
                <w:b/>
                <w:bCs/>
                <w:sz w:val="22"/>
                <w:szCs w:val="22"/>
              </w:rPr>
              <w:t>Unaudited</w:t>
            </w:r>
            <w:r>
              <w:rPr>
                <w:rFonts w:asciiTheme="minorHAnsi" w:hAnsiTheme="minorHAnsi" w:cstheme="minorHAnsi"/>
                <w:b/>
                <w:bCs/>
                <w:sz w:val="22"/>
                <w:szCs w:val="22"/>
              </w:rPr>
              <w:br/>
              <w:t>6 months</w:t>
            </w:r>
            <w:r>
              <w:rPr>
                <w:rFonts w:asciiTheme="minorHAnsi" w:hAnsiTheme="minorHAnsi" w:cstheme="minorHAnsi"/>
                <w:b/>
                <w:bCs/>
                <w:sz w:val="22"/>
                <w:szCs w:val="22"/>
              </w:rPr>
              <w:br/>
              <w:t>ended 30 June</w:t>
            </w:r>
            <w:r>
              <w:rPr>
                <w:rFonts w:asciiTheme="minorHAnsi" w:hAnsiTheme="minorHAnsi" w:cstheme="minorHAnsi"/>
                <w:b/>
                <w:bCs/>
                <w:sz w:val="22"/>
                <w:szCs w:val="22"/>
              </w:rPr>
              <w:br/>
              <w:t>2026</w:t>
            </w:r>
            <w:r>
              <w:rPr>
                <w:rFonts w:asciiTheme="minorHAnsi" w:hAnsiTheme="minorHAnsi" w:cstheme="minorHAnsi"/>
                <w:b/>
                <w:bCs/>
                <w:sz w:val="22"/>
                <w:szCs w:val="22"/>
              </w:rPr>
              <w:br/>
              <w:t>£000s</w:t>
            </w:r>
          </w:p>
        </w:tc>
        <w:tc>
          <w:tcPr>
            <w:tcW w:w="1607" w:type="dxa"/>
            <w:gridSpan w:val="2"/>
            <w:tcBorders>
              <w:bottom w:val="single" w:sz="4" w:space="0" w:color="auto"/>
            </w:tcBorders>
          </w:tcPr>
          <w:p w14:paraId="41782DAD" w14:textId="78C942CF" w:rsidR="004170E9" w:rsidRPr="00EC5BA8" w:rsidRDefault="004170E9" w:rsidP="004170E9">
            <w:pPr>
              <w:jc w:val="right"/>
              <w:rPr>
                <w:rFonts w:asciiTheme="minorHAnsi" w:hAnsiTheme="minorHAnsi" w:cstheme="minorHAnsi"/>
                <w:sz w:val="22"/>
                <w:szCs w:val="22"/>
              </w:rPr>
            </w:pPr>
            <w:r>
              <w:rPr>
                <w:rFonts w:asciiTheme="minorHAnsi" w:hAnsiTheme="minorHAnsi" w:cstheme="minorHAnsi"/>
                <w:sz w:val="22"/>
                <w:szCs w:val="22"/>
              </w:rPr>
              <w:t>Unaudited</w:t>
            </w:r>
            <w:r>
              <w:rPr>
                <w:rFonts w:asciiTheme="minorHAnsi" w:hAnsiTheme="minorHAnsi" w:cstheme="minorHAnsi"/>
                <w:sz w:val="22"/>
                <w:szCs w:val="22"/>
              </w:rPr>
              <w:br/>
              <w:t>6 months</w:t>
            </w:r>
            <w:r>
              <w:rPr>
                <w:rFonts w:asciiTheme="minorHAnsi" w:hAnsiTheme="minorHAnsi" w:cstheme="minorHAnsi"/>
                <w:sz w:val="22"/>
                <w:szCs w:val="22"/>
              </w:rPr>
              <w:br/>
              <w:t>ended 30 June</w:t>
            </w:r>
            <w:r>
              <w:rPr>
                <w:rFonts w:asciiTheme="minorHAnsi" w:hAnsiTheme="minorHAnsi" w:cstheme="minorHAnsi"/>
                <w:sz w:val="22"/>
                <w:szCs w:val="22"/>
              </w:rPr>
              <w:br/>
              <w:t>2025</w:t>
            </w:r>
            <w:r>
              <w:rPr>
                <w:rFonts w:asciiTheme="minorHAnsi" w:hAnsiTheme="minorHAnsi" w:cstheme="minorHAnsi"/>
                <w:sz w:val="22"/>
                <w:szCs w:val="22"/>
              </w:rPr>
              <w:br/>
              <w:t>£000s</w:t>
            </w:r>
          </w:p>
        </w:tc>
        <w:tc>
          <w:tcPr>
            <w:tcW w:w="1607" w:type="dxa"/>
            <w:tcBorders>
              <w:bottom w:val="single" w:sz="4" w:space="0" w:color="auto"/>
            </w:tcBorders>
          </w:tcPr>
          <w:p w14:paraId="65EDA00B" w14:textId="5C14EA92" w:rsidR="004170E9" w:rsidRPr="00EC5BA8" w:rsidRDefault="004170E9" w:rsidP="004170E9">
            <w:pPr>
              <w:jc w:val="right"/>
              <w:rPr>
                <w:rFonts w:asciiTheme="minorHAnsi" w:hAnsiTheme="minorHAnsi" w:cstheme="minorHAnsi"/>
                <w:sz w:val="22"/>
                <w:szCs w:val="22"/>
              </w:rPr>
            </w:pPr>
            <w:r>
              <w:rPr>
                <w:rFonts w:asciiTheme="minorHAnsi" w:hAnsiTheme="minorHAnsi" w:cstheme="minorHAnsi"/>
                <w:sz w:val="22"/>
                <w:szCs w:val="22"/>
              </w:rPr>
              <w:t>Audited</w:t>
            </w:r>
            <w:r>
              <w:rPr>
                <w:rFonts w:asciiTheme="minorHAnsi" w:hAnsiTheme="minorHAnsi" w:cstheme="minorHAnsi"/>
                <w:sz w:val="22"/>
                <w:szCs w:val="22"/>
              </w:rPr>
              <w:br/>
              <w:t>Year ended 31 December</w:t>
            </w:r>
            <w:r>
              <w:rPr>
                <w:rFonts w:asciiTheme="minorHAnsi" w:hAnsiTheme="minorHAnsi" w:cstheme="minorHAnsi"/>
                <w:sz w:val="22"/>
                <w:szCs w:val="22"/>
              </w:rPr>
              <w:br/>
              <w:t>2025</w:t>
            </w:r>
            <w:r>
              <w:rPr>
                <w:rFonts w:asciiTheme="minorHAnsi" w:hAnsiTheme="minorHAnsi" w:cstheme="minorHAnsi"/>
                <w:sz w:val="22"/>
                <w:szCs w:val="22"/>
              </w:rPr>
              <w:br/>
              <w:t>£000s</w:t>
            </w:r>
          </w:p>
        </w:tc>
      </w:tr>
      <w:tr w:rsidR="004170E9" w:rsidRPr="00EC5BA8" w14:paraId="00B204A7" w14:textId="6821A407" w:rsidTr="000A6BF2">
        <w:trPr>
          <w:gridAfter w:val="1"/>
          <w:wAfter w:w="236" w:type="dxa"/>
        </w:trPr>
        <w:tc>
          <w:tcPr>
            <w:tcW w:w="4252" w:type="dxa"/>
          </w:tcPr>
          <w:p w14:paraId="3BC65C53" w14:textId="77777777" w:rsidR="004170E9" w:rsidRPr="00EC5BA8" w:rsidRDefault="004170E9" w:rsidP="00F1726F">
            <w:pPr>
              <w:keepLines w:val="0"/>
              <w:tabs>
                <w:tab w:val="left" w:pos="567"/>
                <w:tab w:val="left" w:pos="1494"/>
              </w:tabs>
              <w:ind w:right="-1"/>
              <w:jc w:val="both"/>
              <w:rPr>
                <w:rFonts w:asciiTheme="minorHAnsi" w:hAnsiTheme="minorHAnsi" w:cstheme="minorHAnsi"/>
                <w:b/>
                <w:sz w:val="22"/>
                <w:szCs w:val="22"/>
              </w:rPr>
            </w:pPr>
          </w:p>
        </w:tc>
        <w:tc>
          <w:tcPr>
            <w:tcW w:w="1606" w:type="dxa"/>
          </w:tcPr>
          <w:p w14:paraId="43D0C02F" w14:textId="77777777" w:rsidR="004170E9" w:rsidRPr="00EC5BA8" w:rsidRDefault="004170E9" w:rsidP="00CD4A84">
            <w:pPr>
              <w:keepLines w:val="0"/>
              <w:tabs>
                <w:tab w:val="left" w:pos="567"/>
                <w:tab w:val="left" w:pos="1494"/>
              </w:tabs>
              <w:ind w:right="-1"/>
              <w:jc w:val="right"/>
              <w:rPr>
                <w:rFonts w:asciiTheme="minorHAnsi" w:hAnsiTheme="minorHAnsi" w:cstheme="minorHAnsi"/>
                <w:b/>
                <w:sz w:val="22"/>
                <w:szCs w:val="22"/>
              </w:rPr>
            </w:pPr>
          </w:p>
        </w:tc>
        <w:tc>
          <w:tcPr>
            <w:tcW w:w="1607" w:type="dxa"/>
            <w:gridSpan w:val="2"/>
          </w:tcPr>
          <w:p w14:paraId="3A699CD2" w14:textId="77777777" w:rsidR="004170E9" w:rsidRPr="00EC5BA8" w:rsidRDefault="004170E9" w:rsidP="00CD4A84">
            <w:pPr>
              <w:keepLines w:val="0"/>
              <w:tabs>
                <w:tab w:val="left" w:pos="567"/>
                <w:tab w:val="left" w:pos="1494"/>
              </w:tabs>
              <w:ind w:right="-1"/>
              <w:jc w:val="right"/>
              <w:rPr>
                <w:rFonts w:asciiTheme="minorHAnsi" w:hAnsiTheme="minorHAnsi" w:cstheme="minorHAnsi"/>
                <w:sz w:val="22"/>
                <w:szCs w:val="22"/>
              </w:rPr>
            </w:pPr>
          </w:p>
        </w:tc>
        <w:tc>
          <w:tcPr>
            <w:tcW w:w="1607" w:type="dxa"/>
          </w:tcPr>
          <w:p w14:paraId="6D9E9F2B" w14:textId="77777777" w:rsidR="004170E9" w:rsidRPr="00EC5BA8" w:rsidRDefault="004170E9" w:rsidP="00CD4A84">
            <w:pPr>
              <w:keepLines w:val="0"/>
              <w:tabs>
                <w:tab w:val="left" w:pos="567"/>
                <w:tab w:val="left" w:pos="1494"/>
              </w:tabs>
              <w:ind w:right="-1"/>
              <w:jc w:val="right"/>
              <w:rPr>
                <w:rFonts w:asciiTheme="minorHAnsi" w:hAnsiTheme="minorHAnsi" w:cstheme="minorHAnsi"/>
                <w:sz w:val="22"/>
                <w:szCs w:val="22"/>
              </w:rPr>
            </w:pPr>
          </w:p>
        </w:tc>
      </w:tr>
      <w:tr w:rsidR="00430588" w:rsidRPr="00EC5BA8" w14:paraId="6DCAE5FA" w14:textId="77777777" w:rsidTr="000A6BF2">
        <w:trPr>
          <w:gridAfter w:val="1"/>
          <w:wAfter w:w="236" w:type="dxa"/>
        </w:trPr>
        <w:tc>
          <w:tcPr>
            <w:tcW w:w="4252" w:type="dxa"/>
          </w:tcPr>
          <w:p w14:paraId="741FFF66" w14:textId="795450CE" w:rsidR="00430588" w:rsidRPr="00EC5BA8" w:rsidRDefault="00430588" w:rsidP="00430588">
            <w:pPr>
              <w:keepLines w:val="0"/>
              <w:tabs>
                <w:tab w:val="left" w:pos="567"/>
                <w:tab w:val="left" w:pos="1494"/>
              </w:tabs>
              <w:ind w:right="-1"/>
              <w:rPr>
                <w:rFonts w:asciiTheme="minorHAnsi" w:hAnsiTheme="minorHAnsi" w:cstheme="minorHAnsi"/>
                <w:sz w:val="22"/>
                <w:szCs w:val="22"/>
              </w:rPr>
            </w:pPr>
            <w:r>
              <w:rPr>
                <w:rFonts w:asciiTheme="minorHAnsi" w:hAnsiTheme="minorHAnsi" w:cstheme="minorHAnsi"/>
                <w:sz w:val="22"/>
                <w:szCs w:val="22"/>
              </w:rPr>
              <w:t>Change in fair value of assets held at FVTPL</w:t>
            </w:r>
          </w:p>
        </w:tc>
        <w:tc>
          <w:tcPr>
            <w:tcW w:w="1606" w:type="dxa"/>
          </w:tcPr>
          <w:p w14:paraId="0A95E9CA" w14:textId="4F7A1F05" w:rsidR="00430588" w:rsidRPr="00EC5BA8" w:rsidRDefault="00430588" w:rsidP="00430588">
            <w:pPr>
              <w:keepLines w:val="0"/>
              <w:tabs>
                <w:tab w:val="left" w:pos="567"/>
                <w:tab w:val="left" w:pos="1494"/>
              </w:tabs>
              <w:ind w:right="-1"/>
              <w:jc w:val="right"/>
              <w:rPr>
                <w:rFonts w:asciiTheme="minorHAnsi" w:hAnsiTheme="minorHAnsi" w:cstheme="minorHAnsi"/>
                <w:b/>
                <w:bCs/>
                <w:sz w:val="22"/>
                <w:szCs w:val="22"/>
              </w:rPr>
            </w:pPr>
            <w:r>
              <w:rPr>
                <w:rFonts w:asciiTheme="minorHAnsi" w:hAnsiTheme="minorHAnsi" w:cstheme="minorHAnsi"/>
                <w:b/>
                <w:bCs/>
                <w:sz w:val="22"/>
                <w:szCs w:val="22"/>
              </w:rPr>
              <w:t>(419)</w:t>
            </w:r>
          </w:p>
        </w:tc>
        <w:tc>
          <w:tcPr>
            <w:tcW w:w="1607" w:type="dxa"/>
            <w:gridSpan w:val="2"/>
          </w:tcPr>
          <w:p w14:paraId="34369611" w14:textId="1B04E307" w:rsidR="00430588" w:rsidRPr="00EC5BA8" w:rsidRDefault="00430588" w:rsidP="00430588">
            <w:pPr>
              <w:keepLines w:val="0"/>
              <w:tabs>
                <w:tab w:val="left" w:pos="567"/>
                <w:tab w:val="left" w:pos="1494"/>
              </w:tabs>
              <w:ind w:right="-1"/>
              <w:jc w:val="right"/>
              <w:rPr>
                <w:rFonts w:asciiTheme="minorHAnsi" w:hAnsiTheme="minorHAnsi" w:cstheme="minorHAnsi"/>
                <w:sz w:val="22"/>
                <w:szCs w:val="22"/>
              </w:rPr>
            </w:pPr>
            <w:r>
              <w:rPr>
                <w:rFonts w:asciiTheme="minorHAnsi" w:hAnsiTheme="minorHAnsi" w:cstheme="minorHAnsi"/>
                <w:sz w:val="22"/>
                <w:szCs w:val="22"/>
              </w:rPr>
              <w:t>-</w:t>
            </w:r>
          </w:p>
        </w:tc>
        <w:tc>
          <w:tcPr>
            <w:tcW w:w="1607" w:type="dxa"/>
          </w:tcPr>
          <w:p w14:paraId="2D27E00C" w14:textId="25863FB6" w:rsidR="00430588" w:rsidRPr="00EC5BA8" w:rsidRDefault="00430588" w:rsidP="00430588">
            <w:pPr>
              <w:keepLines w:val="0"/>
              <w:tabs>
                <w:tab w:val="left" w:pos="567"/>
                <w:tab w:val="left" w:pos="1494"/>
              </w:tabs>
              <w:ind w:right="-1"/>
              <w:jc w:val="right"/>
              <w:rPr>
                <w:rFonts w:asciiTheme="minorHAnsi" w:hAnsiTheme="minorHAnsi" w:cstheme="minorHAnsi"/>
                <w:sz w:val="22"/>
                <w:szCs w:val="22"/>
              </w:rPr>
            </w:pPr>
            <w:r>
              <w:rPr>
                <w:rFonts w:asciiTheme="minorHAnsi" w:hAnsiTheme="minorHAnsi" w:cstheme="minorHAnsi"/>
                <w:sz w:val="22"/>
                <w:szCs w:val="22"/>
              </w:rPr>
              <w:t>1,366</w:t>
            </w:r>
          </w:p>
        </w:tc>
      </w:tr>
      <w:tr w:rsidR="004170E9" w:rsidRPr="00EC5BA8" w14:paraId="2BE5F0D5" w14:textId="794D33C5" w:rsidTr="000A6BF2">
        <w:trPr>
          <w:gridAfter w:val="1"/>
          <w:wAfter w:w="236" w:type="dxa"/>
        </w:trPr>
        <w:tc>
          <w:tcPr>
            <w:tcW w:w="4252" w:type="dxa"/>
          </w:tcPr>
          <w:p w14:paraId="1B31E350" w14:textId="1B67BBDF" w:rsidR="004170E9" w:rsidRPr="00EC5BA8" w:rsidRDefault="004170E9" w:rsidP="004170E9">
            <w:pPr>
              <w:keepLines w:val="0"/>
              <w:tabs>
                <w:tab w:val="left" w:pos="567"/>
                <w:tab w:val="left" w:pos="1494"/>
              </w:tabs>
              <w:ind w:right="-1"/>
              <w:jc w:val="both"/>
              <w:rPr>
                <w:rFonts w:asciiTheme="minorHAnsi" w:hAnsiTheme="minorHAnsi" w:cstheme="minorHAnsi"/>
                <w:sz w:val="22"/>
                <w:szCs w:val="22"/>
              </w:rPr>
            </w:pPr>
            <w:r>
              <w:rPr>
                <w:rFonts w:asciiTheme="minorHAnsi" w:hAnsiTheme="minorHAnsi" w:cstheme="minorHAnsi"/>
                <w:sz w:val="22"/>
                <w:szCs w:val="22"/>
              </w:rPr>
              <w:t>R&amp;D tax credit above the line</w:t>
            </w:r>
          </w:p>
        </w:tc>
        <w:tc>
          <w:tcPr>
            <w:tcW w:w="1606" w:type="dxa"/>
          </w:tcPr>
          <w:p w14:paraId="3A7D2143" w14:textId="23C0ED48" w:rsidR="004170E9" w:rsidRPr="00EC5BA8" w:rsidRDefault="00430588" w:rsidP="00430588">
            <w:pPr>
              <w:jc w:val="right"/>
              <w:rPr>
                <w:rFonts w:asciiTheme="minorHAnsi" w:hAnsiTheme="minorHAnsi" w:cstheme="minorHAnsi"/>
                <w:b/>
                <w:bCs/>
                <w:sz w:val="22"/>
                <w:szCs w:val="22"/>
              </w:rPr>
            </w:pPr>
            <w:r>
              <w:rPr>
                <w:rFonts w:asciiTheme="minorHAnsi" w:hAnsiTheme="minorHAnsi" w:cstheme="minorHAnsi"/>
                <w:b/>
                <w:bCs/>
                <w:sz w:val="22"/>
                <w:szCs w:val="22"/>
              </w:rPr>
              <w:t>-</w:t>
            </w:r>
          </w:p>
        </w:tc>
        <w:tc>
          <w:tcPr>
            <w:tcW w:w="1607" w:type="dxa"/>
            <w:gridSpan w:val="2"/>
          </w:tcPr>
          <w:p w14:paraId="6D71D1E4" w14:textId="474D9CD1" w:rsidR="004170E9" w:rsidRPr="00EC5BA8" w:rsidRDefault="00430588" w:rsidP="00430588">
            <w:pPr>
              <w:jc w:val="right"/>
              <w:rPr>
                <w:rFonts w:asciiTheme="minorHAnsi" w:hAnsiTheme="minorHAnsi" w:cstheme="minorHAnsi"/>
                <w:sz w:val="22"/>
                <w:szCs w:val="22"/>
              </w:rPr>
            </w:pPr>
            <w:r>
              <w:rPr>
                <w:rFonts w:asciiTheme="minorHAnsi" w:hAnsiTheme="minorHAnsi" w:cstheme="minorHAnsi"/>
                <w:sz w:val="22"/>
                <w:szCs w:val="22"/>
              </w:rPr>
              <w:t>5</w:t>
            </w:r>
          </w:p>
        </w:tc>
        <w:tc>
          <w:tcPr>
            <w:tcW w:w="1607" w:type="dxa"/>
          </w:tcPr>
          <w:p w14:paraId="21C81636" w14:textId="33D03618" w:rsidR="004170E9" w:rsidRPr="00EC5BA8" w:rsidRDefault="00430588" w:rsidP="00430588">
            <w:pPr>
              <w:jc w:val="right"/>
              <w:rPr>
                <w:rFonts w:asciiTheme="minorHAnsi" w:hAnsiTheme="minorHAnsi" w:cstheme="minorHAnsi"/>
                <w:sz w:val="22"/>
                <w:szCs w:val="22"/>
              </w:rPr>
            </w:pPr>
            <w:r>
              <w:rPr>
                <w:rFonts w:asciiTheme="minorHAnsi" w:hAnsiTheme="minorHAnsi" w:cstheme="minorHAnsi"/>
                <w:sz w:val="22"/>
                <w:szCs w:val="22"/>
              </w:rPr>
              <w:t>5</w:t>
            </w:r>
          </w:p>
        </w:tc>
      </w:tr>
      <w:tr w:rsidR="004170E9" w:rsidRPr="00EC5BA8" w14:paraId="7588B6E9" w14:textId="1408E305" w:rsidTr="000A6BF2">
        <w:trPr>
          <w:gridAfter w:val="1"/>
          <w:wAfter w:w="236" w:type="dxa"/>
        </w:trPr>
        <w:tc>
          <w:tcPr>
            <w:tcW w:w="4252" w:type="dxa"/>
          </w:tcPr>
          <w:p w14:paraId="725B2E9D" w14:textId="14C21DE1" w:rsidR="004170E9" w:rsidRPr="00EC5BA8" w:rsidRDefault="004170E9" w:rsidP="004170E9">
            <w:pPr>
              <w:keepLines w:val="0"/>
              <w:tabs>
                <w:tab w:val="left" w:pos="567"/>
                <w:tab w:val="left" w:pos="1494"/>
              </w:tabs>
              <w:ind w:right="-1"/>
              <w:jc w:val="both"/>
              <w:rPr>
                <w:rFonts w:asciiTheme="minorHAnsi" w:hAnsiTheme="minorHAnsi" w:cstheme="minorHAnsi"/>
                <w:sz w:val="22"/>
                <w:szCs w:val="22"/>
              </w:rPr>
            </w:pPr>
            <w:r>
              <w:rPr>
                <w:rFonts w:asciiTheme="minorHAnsi" w:hAnsiTheme="minorHAnsi" w:cstheme="minorHAnsi"/>
                <w:sz w:val="22"/>
                <w:szCs w:val="22"/>
              </w:rPr>
              <w:t>Grant Income</w:t>
            </w:r>
          </w:p>
        </w:tc>
        <w:tc>
          <w:tcPr>
            <w:tcW w:w="1606" w:type="dxa"/>
          </w:tcPr>
          <w:p w14:paraId="428E0DC4" w14:textId="0E5AD26A" w:rsidR="004170E9" w:rsidRPr="00EC5BA8" w:rsidRDefault="00430588" w:rsidP="00430588">
            <w:pPr>
              <w:jc w:val="right"/>
              <w:rPr>
                <w:rFonts w:asciiTheme="minorHAnsi" w:hAnsiTheme="minorHAnsi" w:cstheme="minorHAnsi"/>
                <w:b/>
                <w:bCs/>
                <w:sz w:val="22"/>
                <w:szCs w:val="22"/>
              </w:rPr>
            </w:pPr>
            <w:r>
              <w:rPr>
                <w:rFonts w:asciiTheme="minorHAnsi" w:hAnsiTheme="minorHAnsi" w:cstheme="minorHAnsi"/>
                <w:b/>
                <w:bCs/>
                <w:sz w:val="22"/>
                <w:szCs w:val="22"/>
              </w:rPr>
              <w:t>7</w:t>
            </w:r>
          </w:p>
        </w:tc>
        <w:tc>
          <w:tcPr>
            <w:tcW w:w="1607" w:type="dxa"/>
            <w:gridSpan w:val="2"/>
          </w:tcPr>
          <w:p w14:paraId="5EB2EE72" w14:textId="3261FFDA" w:rsidR="004170E9" w:rsidRPr="00EC5BA8" w:rsidRDefault="00430588" w:rsidP="00430588">
            <w:pPr>
              <w:jc w:val="right"/>
              <w:rPr>
                <w:rFonts w:asciiTheme="minorHAnsi" w:hAnsiTheme="minorHAnsi" w:cstheme="minorHAnsi"/>
                <w:sz w:val="22"/>
                <w:szCs w:val="22"/>
              </w:rPr>
            </w:pPr>
            <w:r>
              <w:rPr>
                <w:rFonts w:asciiTheme="minorHAnsi" w:hAnsiTheme="minorHAnsi" w:cstheme="minorHAnsi"/>
                <w:sz w:val="22"/>
                <w:szCs w:val="22"/>
              </w:rPr>
              <w:t>7</w:t>
            </w:r>
          </w:p>
        </w:tc>
        <w:tc>
          <w:tcPr>
            <w:tcW w:w="1607" w:type="dxa"/>
          </w:tcPr>
          <w:p w14:paraId="33FA02A5" w14:textId="61A9FF8F" w:rsidR="004170E9" w:rsidRPr="00EC5BA8" w:rsidRDefault="00430588" w:rsidP="00430588">
            <w:pPr>
              <w:jc w:val="right"/>
              <w:rPr>
                <w:rFonts w:asciiTheme="minorHAnsi" w:hAnsiTheme="minorHAnsi" w:cstheme="minorHAnsi"/>
                <w:sz w:val="22"/>
                <w:szCs w:val="22"/>
              </w:rPr>
            </w:pPr>
            <w:r>
              <w:rPr>
                <w:rFonts w:asciiTheme="minorHAnsi" w:hAnsiTheme="minorHAnsi" w:cstheme="minorHAnsi"/>
                <w:sz w:val="22"/>
                <w:szCs w:val="22"/>
              </w:rPr>
              <w:t>48</w:t>
            </w:r>
          </w:p>
        </w:tc>
      </w:tr>
      <w:tr w:rsidR="004170E9" w:rsidRPr="00EC5BA8" w14:paraId="1E3BB98D" w14:textId="194446E4" w:rsidTr="000A6BF2">
        <w:trPr>
          <w:gridAfter w:val="1"/>
          <w:wAfter w:w="236" w:type="dxa"/>
        </w:trPr>
        <w:tc>
          <w:tcPr>
            <w:tcW w:w="4252" w:type="dxa"/>
          </w:tcPr>
          <w:p w14:paraId="2F54F6A5" w14:textId="2AA66130" w:rsidR="004170E9" w:rsidRPr="00EC5BA8" w:rsidRDefault="004170E9" w:rsidP="004170E9">
            <w:pPr>
              <w:keepLines w:val="0"/>
              <w:tabs>
                <w:tab w:val="left" w:pos="567"/>
                <w:tab w:val="left" w:pos="1494"/>
              </w:tabs>
              <w:ind w:right="-1"/>
              <w:jc w:val="both"/>
              <w:rPr>
                <w:rFonts w:asciiTheme="minorHAnsi" w:hAnsiTheme="minorHAnsi" w:cstheme="minorHAnsi"/>
                <w:sz w:val="22"/>
                <w:szCs w:val="22"/>
              </w:rPr>
            </w:pPr>
            <w:r>
              <w:rPr>
                <w:rFonts w:asciiTheme="minorHAnsi" w:hAnsiTheme="minorHAnsi" w:cstheme="minorHAnsi"/>
                <w:sz w:val="22"/>
                <w:szCs w:val="22"/>
              </w:rPr>
              <w:t>Miscellaneous income</w:t>
            </w:r>
          </w:p>
        </w:tc>
        <w:tc>
          <w:tcPr>
            <w:tcW w:w="1606" w:type="dxa"/>
          </w:tcPr>
          <w:p w14:paraId="117267E1" w14:textId="7E2FD5B0" w:rsidR="004170E9" w:rsidRPr="00EC5BA8" w:rsidRDefault="00430588" w:rsidP="00430588">
            <w:pPr>
              <w:jc w:val="right"/>
              <w:rPr>
                <w:rFonts w:asciiTheme="minorHAnsi" w:hAnsiTheme="minorHAnsi" w:cstheme="minorHAnsi"/>
                <w:b/>
                <w:bCs/>
                <w:sz w:val="22"/>
                <w:szCs w:val="22"/>
              </w:rPr>
            </w:pPr>
            <w:r>
              <w:rPr>
                <w:rFonts w:asciiTheme="minorHAnsi" w:hAnsiTheme="minorHAnsi" w:cstheme="minorHAnsi"/>
                <w:b/>
                <w:bCs/>
                <w:sz w:val="22"/>
                <w:szCs w:val="22"/>
              </w:rPr>
              <w:t>(3)</w:t>
            </w:r>
          </w:p>
        </w:tc>
        <w:tc>
          <w:tcPr>
            <w:tcW w:w="1607" w:type="dxa"/>
            <w:gridSpan w:val="2"/>
          </w:tcPr>
          <w:p w14:paraId="6D07DBC2" w14:textId="208EC6E5" w:rsidR="004170E9" w:rsidRPr="00EC5BA8" w:rsidRDefault="00430588" w:rsidP="00430588">
            <w:pPr>
              <w:jc w:val="right"/>
              <w:rPr>
                <w:rFonts w:asciiTheme="minorHAnsi" w:hAnsiTheme="minorHAnsi" w:cstheme="minorHAnsi"/>
                <w:sz w:val="22"/>
                <w:szCs w:val="22"/>
              </w:rPr>
            </w:pPr>
            <w:r>
              <w:rPr>
                <w:rFonts w:asciiTheme="minorHAnsi" w:hAnsiTheme="minorHAnsi" w:cstheme="minorHAnsi"/>
                <w:sz w:val="22"/>
                <w:szCs w:val="22"/>
              </w:rPr>
              <w:t>40</w:t>
            </w:r>
          </w:p>
        </w:tc>
        <w:tc>
          <w:tcPr>
            <w:tcW w:w="1607" w:type="dxa"/>
          </w:tcPr>
          <w:p w14:paraId="6B604F39" w14:textId="2A8FDF79" w:rsidR="004170E9" w:rsidRPr="00EC5BA8" w:rsidRDefault="00430588" w:rsidP="00430588">
            <w:pPr>
              <w:jc w:val="right"/>
              <w:rPr>
                <w:rFonts w:asciiTheme="minorHAnsi" w:hAnsiTheme="minorHAnsi" w:cstheme="minorHAnsi"/>
                <w:sz w:val="22"/>
                <w:szCs w:val="22"/>
              </w:rPr>
            </w:pPr>
            <w:r>
              <w:rPr>
                <w:rFonts w:asciiTheme="minorHAnsi" w:hAnsiTheme="minorHAnsi" w:cstheme="minorHAnsi"/>
                <w:sz w:val="22"/>
                <w:szCs w:val="22"/>
              </w:rPr>
              <w:t>86</w:t>
            </w:r>
          </w:p>
        </w:tc>
      </w:tr>
      <w:tr w:rsidR="004170E9" w:rsidRPr="00EC5BA8" w14:paraId="1D10787C" w14:textId="68CC38F6" w:rsidTr="000A6BF2">
        <w:trPr>
          <w:gridAfter w:val="1"/>
          <w:wAfter w:w="236" w:type="dxa"/>
        </w:trPr>
        <w:tc>
          <w:tcPr>
            <w:tcW w:w="4252" w:type="dxa"/>
            <w:tcBorders>
              <w:top w:val="single" w:sz="4" w:space="0" w:color="auto"/>
            </w:tcBorders>
          </w:tcPr>
          <w:p w14:paraId="744A0580" w14:textId="77777777" w:rsidR="004170E9" w:rsidRPr="00EC5BA8" w:rsidRDefault="004170E9" w:rsidP="004170E9">
            <w:pPr>
              <w:keepLines w:val="0"/>
              <w:tabs>
                <w:tab w:val="left" w:pos="567"/>
                <w:tab w:val="left" w:pos="1494"/>
              </w:tabs>
              <w:ind w:right="-1"/>
              <w:jc w:val="both"/>
              <w:rPr>
                <w:rFonts w:asciiTheme="minorHAnsi" w:hAnsiTheme="minorHAnsi" w:cstheme="minorHAnsi"/>
                <w:sz w:val="22"/>
                <w:szCs w:val="22"/>
              </w:rPr>
            </w:pPr>
          </w:p>
        </w:tc>
        <w:tc>
          <w:tcPr>
            <w:tcW w:w="1606" w:type="dxa"/>
            <w:tcBorders>
              <w:top w:val="single" w:sz="4" w:space="0" w:color="auto"/>
            </w:tcBorders>
          </w:tcPr>
          <w:p w14:paraId="61868415" w14:textId="77777777" w:rsidR="004170E9" w:rsidRPr="00EC5BA8" w:rsidRDefault="004170E9" w:rsidP="004170E9">
            <w:pPr>
              <w:jc w:val="right"/>
              <w:rPr>
                <w:rFonts w:asciiTheme="minorHAnsi" w:hAnsiTheme="minorHAnsi" w:cstheme="minorHAnsi"/>
                <w:b/>
                <w:bCs/>
                <w:sz w:val="22"/>
                <w:szCs w:val="22"/>
              </w:rPr>
            </w:pPr>
          </w:p>
        </w:tc>
        <w:tc>
          <w:tcPr>
            <w:tcW w:w="1607" w:type="dxa"/>
            <w:gridSpan w:val="2"/>
            <w:tcBorders>
              <w:top w:val="single" w:sz="4" w:space="0" w:color="auto"/>
            </w:tcBorders>
          </w:tcPr>
          <w:p w14:paraId="0085F4F8" w14:textId="77777777" w:rsidR="004170E9" w:rsidRPr="00EC5BA8" w:rsidRDefault="004170E9" w:rsidP="004170E9">
            <w:pPr>
              <w:jc w:val="right"/>
              <w:rPr>
                <w:rFonts w:asciiTheme="minorHAnsi" w:hAnsiTheme="minorHAnsi" w:cstheme="minorHAnsi"/>
                <w:sz w:val="22"/>
                <w:szCs w:val="22"/>
              </w:rPr>
            </w:pPr>
          </w:p>
        </w:tc>
        <w:tc>
          <w:tcPr>
            <w:tcW w:w="1607" w:type="dxa"/>
            <w:tcBorders>
              <w:top w:val="single" w:sz="4" w:space="0" w:color="auto"/>
            </w:tcBorders>
          </w:tcPr>
          <w:p w14:paraId="7DB22DEC" w14:textId="77777777" w:rsidR="004170E9" w:rsidRPr="00EC5BA8" w:rsidRDefault="004170E9" w:rsidP="004170E9">
            <w:pPr>
              <w:jc w:val="right"/>
              <w:rPr>
                <w:rFonts w:asciiTheme="minorHAnsi" w:hAnsiTheme="minorHAnsi" w:cstheme="minorHAnsi"/>
                <w:sz w:val="22"/>
                <w:szCs w:val="22"/>
              </w:rPr>
            </w:pPr>
          </w:p>
        </w:tc>
      </w:tr>
      <w:tr w:rsidR="004170E9" w:rsidRPr="00EC5BA8" w14:paraId="66DFE835" w14:textId="3798C0E7" w:rsidTr="000A6BF2">
        <w:trPr>
          <w:gridAfter w:val="1"/>
          <w:wAfter w:w="236" w:type="dxa"/>
        </w:trPr>
        <w:tc>
          <w:tcPr>
            <w:tcW w:w="4252" w:type="dxa"/>
          </w:tcPr>
          <w:p w14:paraId="1BEAF5F4" w14:textId="13B3832C" w:rsidR="004170E9" w:rsidRPr="00EC5BA8" w:rsidRDefault="004170E9" w:rsidP="004170E9">
            <w:pPr>
              <w:keepLines w:val="0"/>
              <w:tabs>
                <w:tab w:val="left" w:pos="567"/>
                <w:tab w:val="left" w:pos="1494"/>
              </w:tabs>
              <w:ind w:right="-1"/>
              <w:jc w:val="both"/>
              <w:rPr>
                <w:rFonts w:asciiTheme="minorHAnsi" w:hAnsiTheme="minorHAnsi" w:cstheme="minorHAnsi"/>
                <w:sz w:val="22"/>
                <w:szCs w:val="22"/>
              </w:rPr>
            </w:pPr>
          </w:p>
        </w:tc>
        <w:tc>
          <w:tcPr>
            <w:tcW w:w="1606" w:type="dxa"/>
          </w:tcPr>
          <w:p w14:paraId="2E1391AE" w14:textId="1255AD24" w:rsidR="004170E9" w:rsidRPr="00EC5BA8" w:rsidRDefault="0051366B" w:rsidP="00430588">
            <w:pPr>
              <w:jc w:val="right"/>
              <w:rPr>
                <w:rFonts w:asciiTheme="minorHAnsi" w:hAnsiTheme="minorHAnsi" w:cstheme="minorHAnsi"/>
                <w:b/>
                <w:bCs/>
                <w:sz w:val="22"/>
                <w:szCs w:val="22"/>
              </w:rPr>
            </w:pPr>
            <w:r>
              <w:rPr>
                <w:rFonts w:asciiTheme="minorHAnsi" w:hAnsiTheme="minorHAnsi" w:cstheme="minorHAnsi"/>
                <w:b/>
                <w:bCs/>
                <w:sz w:val="22"/>
                <w:szCs w:val="22"/>
              </w:rPr>
              <w:t>(414)</w:t>
            </w:r>
          </w:p>
        </w:tc>
        <w:tc>
          <w:tcPr>
            <w:tcW w:w="1607" w:type="dxa"/>
            <w:gridSpan w:val="2"/>
          </w:tcPr>
          <w:p w14:paraId="3FC893E8" w14:textId="22DA4DB2" w:rsidR="004170E9" w:rsidRPr="00EC5BA8" w:rsidRDefault="00430588" w:rsidP="00430588">
            <w:pPr>
              <w:jc w:val="right"/>
              <w:rPr>
                <w:rFonts w:asciiTheme="minorHAnsi" w:hAnsiTheme="minorHAnsi" w:cstheme="minorHAnsi"/>
                <w:sz w:val="22"/>
                <w:szCs w:val="22"/>
              </w:rPr>
            </w:pPr>
            <w:r>
              <w:rPr>
                <w:rFonts w:asciiTheme="minorHAnsi" w:hAnsiTheme="minorHAnsi" w:cstheme="minorHAnsi"/>
                <w:sz w:val="22"/>
                <w:szCs w:val="22"/>
              </w:rPr>
              <w:t>52</w:t>
            </w:r>
          </w:p>
        </w:tc>
        <w:tc>
          <w:tcPr>
            <w:tcW w:w="1607" w:type="dxa"/>
          </w:tcPr>
          <w:p w14:paraId="7A2D35A8" w14:textId="5051D889" w:rsidR="004170E9" w:rsidRPr="00EC5BA8" w:rsidRDefault="00430588" w:rsidP="00430588">
            <w:pPr>
              <w:jc w:val="right"/>
              <w:rPr>
                <w:rFonts w:asciiTheme="minorHAnsi" w:hAnsiTheme="minorHAnsi" w:cstheme="minorHAnsi"/>
                <w:sz w:val="22"/>
                <w:szCs w:val="22"/>
              </w:rPr>
            </w:pPr>
            <w:r>
              <w:rPr>
                <w:rFonts w:asciiTheme="minorHAnsi" w:hAnsiTheme="minorHAnsi" w:cstheme="minorHAnsi"/>
                <w:sz w:val="22"/>
                <w:szCs w:val="22"/>
              </w:rPr>
              <w:t>1,504</w:t>
            </w:r>
          </w:p>
        </w:tc>
      </w:tr>
      <w:tr w:rsidR="004170E9" w:rsidRPr="00EC5BA8" w14:paraId="3A99C2D0" w14:textId="337062C5" w:rsidTr="000A6BF2">
        <w:trPr>
          <w:trHeight w:val="256"/>
        </w:trPr>
        <w:tc>
          <w:tcPr>
            <w:tcW w:w="4252" w:type="dxa"/>
            <w:tcBorders>
              <w:top w:val="single" w:sz="12" w:space="0" w:color="auto"/>
            </w:tcBorders>
          </w:tcPr>
          <w:p w14:paraId="36DC21C8" w14:textId="77777777" w:rsidR="004170E9" w:rsidRPr="00EC5BA8" w:rsidRDefault="004170E9" w:rsidP="00F1726F">
            <w:pPr>
              <w:keepLines w:val="0"/>
              <w:tabs>
                <w:tab w:val="left" w:pos="567"/>
                <w:tab w:val="left" w:pos="1494"/>
              </w:tabs>
              <w:ind w:right="-1"/>
              <w:jc w:val="both"/>
              <w:rPr>
                <w:rFonts w:asciiTheme="minorHAnsi" w:hAnsiTheme="minorHAnsi" w:cstheme="minorHAnsi"/>
                <w:sz w:val="22"/>
                <w:szCs w:val="22"/>
              </w:rPr>
            </w:pPr>
          </w:p>
        </w:tc>
        <w:tc>
          <w:tcPr>
            <w:tcW w:w="2727" w:type="dxa"/>
            <w:gridSpan w:val="2"/>
            <w:tcBorders>
              <w:top w:val="single" w:sz="12" w:space="0" w:color="auto"/>
            </w:tcBorders>
          </w:tcPr>
          <w:p w14:paraId="0CDF0C81" w14:textId="77777777" w:rsidR="004170E9" w:rsidRPr="00EC5BA8" w:rsidRDefault="004170E9">
            <w:pPr>
              <w:rPr>
                <w:rFonts w:asciiTheme="minorHAnsi" w:hAnsiTheme="minorHAnsi" w:cstheme="minorHAnsi"/>
                <w:sz w:val="22"/>
                <w:szCs w:val="22"/>
              </w:rPr>
            </w:pPr>
          </w:p>
        </w:tc>
        <w:tc>
          <w:tcPr>
            <w:tcW w:w="2093" w:type="dxa"/>
            <w:gridSpan w:val="2"/>
            <w:tcBorders>
              <w:top w:val="single" w:sz="12" w:space="0" w:color="auto"/>
            </w:tcBorders>
          </w:tcPr>
          <w:p w14:paraId="63EF6B28" w14:textId="77777777" w:rsidR="004170E9" w:rsidRPr="00EC5BA8" w:rsidRDefault="004170E9">
            <w:pPr>
              <w:rPr>
                <w:rFonts w:asciiTheme="minorHAnsi" w:hAnsiTheme="minorHAnsi" w:cstheme="minorHAnsi"/>
                <w:sz w:val="22"/>
                <w:szCs w:val="22"/>
              </w:rPr>
            </w:pPr>
          </w:p>
        </w:tc>
        <w:tc>
          <w:tcPr>
            <w:tcW w:w="236" w:type="dxa"/>
            <w:tcBorders>
              <w:top w:val="single" w:sz="12" w:space="0" w:color="auto"/>
            </w:tcBorders>
          </w:tcPr>
          <w:p w14:paraId="7989F967" w14:textId="77777777" w:rsidR="004170E9" w:rsidRPr="00EC5BA8" w:rsidRDefault="004170E9">
            <w:pPr>
              <w:rPr>
                <w:rFonts w:asciiTheme="minorHAnsi" w:hAnsiTheme="minorHAnsi" w:cstheme="minorHAnsi"/>
                <w:sz w:val="22"/>
                <w:szCs w:val="22"/>
              </w:rPr>
            </w:pPr>
          </w:p>
        </w:tc>
      </w:tr>
    </w:tbl>
    <w:p w14:paraId="5F8A13F9" w14:textId="78F5738C" w:rsidR="00334771" w:rsidRPr="00EC5BA8" w:rsidRDefault="00334771" w:rsidP="00334771">
      <w:pPr>
        <w:keepLines w:val="0"/>
        <w:tabs>
          <w:tab w:val="left" w:pos="567"/>
          <w:tab w:val="left" w:pos="1494"/>
        </w:tabs>
        <w:ind w:right="-1"/>
        <w:jc w:val="both"/>
        <w:rPr>
          <w:rFonts w:asciiTheme="minorHAnsi" w:hAnsiTheme="minorHAnsi" w:cstheme="minorHAnsi"/>
          <w:b/>
          <w:sz w:val="22"/>
          <w:szCs w:val="22"/>
        </w:rPr>
      </w:pPr>
      <w:r>
        <w:rPr>
          <w:rFonts w:asciiTheme="minorHAnsi" w:hAnsiTheme="minorHAnsi" w:cstheme="minorHAnsi"/>
          <w:b/>
          <w:sz w:val="22"/>
          <w:szCs w:val="22"/>
        </w:rPr>
        <w:t>6.</w:t>
      </w:r>
      <w:r>
        <w:rPr>
          <w:rFonts w:asciiTheme="minorHAnsi" w:hAnsiTheme="minorHAnsi" w:cstheme="minorHAnsi"/>
          <w:b/>
          <w:sz w:val="22"/>
          <w:szCs w:val="22"/>
        </w:rPr>
        <w:tab/>
        <w:t>INITIAL RECOGNITION OF PHANTOM CARRIED INTEREST LIABILITY</w:t>
      </w:r>
    </w:p>
    <w:p w14:paraId="4F2D16C4" w14:textId="77777777" w:rsidR="00334771" w:rsidRDefault="00334771" w:rsidP="00334771">
      <w:pPr>
        <w:tabs>
          <w:tab w:val="left" w:pos="567"/>
        </w:tabs>
        <w:jc w:val="both"/>
        <w:rPr>
          <w:rFonts w:asciiTheme="minorHAnsi" w:hAnsiTheme="minorHAnsi" w:cstheme="minorHAnsi"/>
          <w:bCs/>
          <w:sz w:val="22"/>
          <w:szCs w:val="22"/>
        </w:rPr>
      </w:pPr>
    </w:p>
    <w:p w14:paraId="0FCF38D8" w14:textId="387D5CC6" w:rsidR="00334771" w:rsidRDefault="00334771" w:rsidP="00334771">
      <w:pPr>
        <w:tabs>
          <w:tab w:val="left" w:pos="567"/>
        </w:tabs>
        <w:ind w:left="567"/>
        <w:jc w:val="both"/>
        <w:rPr>
          <w:rFonts w:asciiTheme="minorHAnsi" w:hAnsiTheme="minorHAnsi" w:cstheme="minorHAnsi"/>
          <w:bCs/>
          <w:sz w:val="22"/>
          <w:szCs w:val="22"/>
        </w:rPr>
      </w:pPr>
      <w:r>
        <w:rPr>
          <w:rFonts w:asciiTheme="minorHAnsi" w:hAnsiTheme="minorHAnsi" w:cstheme="minorHAnsi"/>
          <w:bCs/>
          <w:sz w:val="22"/>
          <w:szCs w:val="22"/>
        </w:rPr>
        <w:t>During the period, the Board adopted the EMV Capital Phantom Carried Interest Plan (the “PCI Plan”), effective 18 May 2026, under which selected key employees and executive officers hold points entitling them to notional payments linked to the realised performance of the Group’s portfolio interests.</w:t>
      </w:r>
    </w:p>
    <w:p w14:paraId="1BC46F91" w14:textId="77777777" w:rsidR="00334771" w:rsidRPr="004D5715" w:rsidRDefault="00334771" w:rsidP="00334771">
      <w:pPr>
        <w:tabs>
          <w:tab w:val="left" w:pos="567"/>
        </w:tabs>
        <w:ind w:left="567"/>
        <w:jc w:val="both"/>
        <w:rPr>
          <w:rFonts w:asciiTheme="minorHAnsi" w:hAnsiTheme="minorHAnsi" w:cstheme="minorHAnsi"/>
          <w:bCs/>
          <w:sz w:val="22"/>
          <w:szCs w:val="22"/>
        </w:rPr>
      </w:pPr>
    </w:p>
    <w:p w14:paraId="1AACADD7" w14:textId="2288BF2C" w:rsidR="001E23DC" w:rsidRDefault="00334771" w:rsidP="00334771">
      <w:pPr>
        <w:tabs>
          <w:tab w:val="left" w:pos="567"/>
        </w:tabs>
        <w:ind w:left="567"/>
        <w:jc w:val="both"/>
        <w:rPr>
          <w:rFonts w:ascii="Calibri" w:hAnsi="Calibri" w:cs="Calibri"/>
          <w:bCs/>
          <w:sz w:val="22"/>
          <w:szCs w:val="22"/>
        </w:rPr>
      </w:pPr>
      <w:r>
        <w:rPr>
          <w:rFonts w:asciiTheme="minorHAnsi" w:hAnsiTheme="minorHAnsi" w:cstheme="minorHAnsi"/>
          <w:bCs/>
          <w:sz w:val="22"/>
          <w:szCs w:val="22"/>
        </w:rPr>
        <w:lastRenderedPageBreak/>
        <w:t>The PCI Plan is accounted for as a cash-settled share-based payment arrangement under IFRS 2</w:t>
      </w:r>
      <w:r w:rsidR="00AE1E70">
        <w:rPr>
          <w:rFonts w:asciiTheme="minorHAnsi" w:hAnsiTheme="minorHAnsi" w:cstheme="minorHAnsi"/>
          <w:bCs/>
          <w:sz w:val="22"/>
          <w:szCs w:val="22"/>
        </w:rPr>
        <w:t xml:space="preserve"> as the Company </w:t>
      </w:r>
      <w:r w:rsidR="00293681">
        <w:rPr>
          <w:rFonts w:asciiTheme="minorHAnsi" w:hAnsiTheme="minorHAnsi" w:cstheme="minorHAnsi"/>
          <w:bCs/>
          <w:sz w:val="22"/>
          <w:szCs w:val="22"/>
        </w:rPr>
        <w:t xml:space="preserve">has no present obligation to settle in equity: it </w:t>
      </w:r>
      <w:r w:rsidR="00AE1E70">
        <w:rPr>
          <w:rFonts w:asciiTheme="minorHAnsi" w:hAnsiTheme="minorHAnsi" w:cstheme="minorHAnsi"/>
          <w:bCs/>
          <w:sz w:val="22"/>
          <w:szCs w:val="22"/>
        </w:rPr>
        <w:t>may elect to settle up to 50% of any payment in shares</w:t>
      </w:r>
      <w:r w:rsidR="00293681" w:rsidRPr="00F8546A">
        <w:rPr>
          <w:rFonts w:ascii="Calibri" w:hAnsi="Calibri" w:cs="Calibri"/>
          <w:bCs/>
          <w:sz w:val="22"/>
          <w:szCs w:val="22"/>
        </w:rPr>
        <w:t>, but</w:t>
      </w:r>
      <w:r w:rsidR="00AE1E70">
        <w:rPr>
          <w:rFonts w:asciiTheme="minorHAnsi" w:hAnsiTheme="minorHAnsi" w:cstheme="minorHAnsi"/>
          <w:bCs/>
          <w:sz w:val="22"/>
          <w:szCs w:val="22"/>
        </w:rPr>
        <w:t xml:space="preserve"> </w:t>
      </w:r>
      <w:r>
        <w:rPr>
          <w:rFonts w:asciiTheme="minorHAnsi" w:hAnsiTheme="minorHAnsi" w:cstheme="minorHAnsi"/>
          <w:bCs/>
          <w:sz w:val="22"/>
          <w:szCs w:val="22"/>
        </w:rPr>
        <w:t>participants have no fixed entitlement to shares. A liability is recognised as employees render service and remeasured at each reporting date and immediately before settlement, with changes recognised in profit or loss. A charge of £</w:t>
      </w:r>
      <w:r w:rsidR="00426287" w:rsidRPr="00426287">
        <w:rPr>
          <w:rFonts w:ascii="Calibri" w:hAnsi="Calibri" w:cs="Calibri"/>
          <w:bCs/>
          <w:sz w:val="22"/>
          <w:szCs w:val="22"/>
        </w:rPr>
        <w:t>5.2</w:t>
      </w:r>
      <w:r w:rsidR="00E2376E">
        <w:rPr>
          <w:rFonts w:ascii="Calibri" w:hAnsi="Calibri" w:cs="Calibri"/>
          <w:bCs/>
          <w:sz w:val="22"/>
          <w:szCs w:val="22"/>
        </w:rPr>
        <w:t xml:space="preserve"> million </w:t>
      </w:r>
      <w:r w:rsidR="00AE1E70">
        <w:rPr>
          <w:rFonts w:asciiTheme="minorHAnsi" w:hAnsiTheme="minorHAnsi" w:cstheme="minorHAnsi"/>
          <w:bCs/>
          <w:sz w:val="22"/>
          <w:szCs w:val="22"/>
        </w:rPr>
        <w:t>arose on</w:t>
      </w:r>
      <w:r>
        <w:rPr>
          <w:rFonts w:asciiTheme="minorHAnsi" w:hAnsiTheme="minorHAnsi" w:cstheme="minorHAnsi"/>
          <w:bCs/>
          <w:sz w:val="22"/>
          <w:szCs w:val="22"/>
        </w:rPr>
        <w:t xml:space="preserve"> initial recognition</w:t>
      </w:r>
      <w:r w:rsidR="00A45CA5" w:rsidRPr="00280660">
        <w:rPr>
          <w:rFonts w:ascii="Calibri" w:hAnsi="Calibri" w:cs="Calibri"/>
          <w:bCs/>
          <w:sz w:val="22"/>
          <w:szCs w:val="22"/>
        </w:rPr>
        <w:t xml:space="preserve">. </w:t>
      </w:r>
    </w:p>
    <w:p w14:paraId="1E5F1AC0" w14:textId="77777777" w:rsidR="001E23DC" w:rsidRDefault="001E23DC" w:rsidP="00334771">
      <w:pPr>
        <w:tabs>
          <w:tab w:val="left" w:pos="567"/>
        </w:tabs>
        <w:ind w:left="567"/>
        <w:jc w:val="both"/>
        <w:rPr>
          <w:rFonts w:ascii="Calibri" w:hAnsi="Calibri" w:cs="Calibri"/>
          <w:bCs/>
          <w:sz w:val="22"/>
          <w:szCs w:val="22"/>
        </w:rPr>
      </w:pPr>
    </w:p>
    <w:p w14:paraId="67896CF5" w14:textId="0D6E1C1F" w:rsidR="008A6785" w:rsidRPr="009109DB" w:rsidRDefault="008A6785" w:rsidP="00334771">
      <w:pPr>
        <w:tabs>
          <w:tab w:val="left" w:pos="567"/>
        </w:tabs>
        <w:ind w:left="567"/>
        <w:jc w:val="both"/>
        <w:rPr>
          <w:rFonts w:ascii="Calibri" w:hAnsi="Calibri"/>
          <w:sz w:val="22"/>
        </w:rPr>
      </w:pPr>
      <w:r w:rsidRPr="009109DB">
        <w:rPr>
          <w:rFonts w:asciiTheme="minorHAnsi" w:hAnsiTheme="minorHAnsi" w:cstheme="minorHAnsi"/>
          <w:bCs/>
          <w:sz w:val="22"/>
          <w:szCs w:val="22"/>
        </w:rPr>
        <w:t>Of this resulting liability, only c.£10k represents phantom carried interest that had crystallised at the period end, in respect of indirect portfolio holdings. The balance of the PCI Charge is unrealised and is measured by reference to the fair value of the Group's direct and indirect portfolio investments of £117.5 million at 30 June 2026, illustrating the phantom carried interest that would be payable if the entire portfolio were to be realised for that value, in cash, at that date. For the avoidance of doubt, no amount becomes payable under the PCI Plan unless and until the underlying investments are realised, and then it is payable in stages in accordance with the PCI Plan.</w:t>
      </w:r>
    </w:p>
    <w:p w14:paraId="3E81EA03" w14:textId="77777777" w:rsidR="001E23DC" w:rsidRPr="009109DB" w:rsidRDefault="001E23DC" w:rsidP="009109DB">
      <w:pPr>
        <w:tabs>
          <w:tab w:val="left" w:pos="567"/>
        </w:tabs>
        <w:ind w:left="567"/>
        <w:jc w:val="both"/>
        <w:rPr>
          <w:rFonts w:ascii="Calibri" w:hAnsi="Calibri"/>
          <w:sz w:val="22"/>
        </w:rPr>
      </w:pPr>
    </w:p>
    <w:p w14:paraId="1F649C59" w14:textId="49C23805" w:rsidR="00334771" w:rsidRPr="00EC5BA8" w:rsidRDefault="00334771" w:rsidP="00334771">
      <w:pPr>
        <w:keepLines w:val="0"/>
        <w:tabs>
          <w:tab w:val="left" w:pos="567"/>
          <w:tab w:val="left" w:pos="1494"/>
        </w:tabs>
        <w:ind w:right="-1"/>
        <w:jc w:val="both"/>
        <w:rPr>
          <w:rFonts w:asciiTheme="minorHAnsi" w:hAnsiTheme="minorHAnsi" w:cstheme="minorHAnsi"/>
          <w:b/>
          <w:sz w:val="22"/>
          <w:szCs w:val="22"/>
        </w:rPr>
      </w:pPr>
      <w:r>
        <w:rPr>
          <w:rFonts w:asciiTheme="minorHAnsi" w:hAnsiTheme="minorHAnsi" w:cstheme="minorHAnsi"/>
          <w:b/>
          <w:sz w:val="22"/>
          <w:szCs w:val="22"/>
        </w:rPr>
        <w:t>7.</w:t>
      </w:r>
      <w:r>
        <w:rPr>
          <w:rFonts w:asciiTheme="minorHAnsi" w:hAnsiTheme="minorHAnsi" w:cstheme="minorHAnsi"/>
          <w:b/>
          <w:sz w:val="22"/>
          <w:szCs w:val="22"/>
        </w:rPr>
        <w:tab/>
        <w:t>GAIN ON LOSS OF CONTROL OF SUBSIDIARIES</w:t>
      </w:r>
    </w:p>
    <w:p w14:paraId="0FE07882" w14:textId="77777777" w:rsidR="00334771" w:rsidRDefault="00334771" w:rsidP="00F34F50">
      <w:pPr>
        <w:keepLines w:val="0"/>
        <w:tabs>
          <w:tab w:val="left" w:pos="567"/>
          <w:tab w:val="left" w:pos="1494"/>
        </w:tabs>
        <w:ind w:left="567" w:right="-1"/>
        <w:jc w:val="both"/>
        <w:rPr>
          <w:rFonts w:asciiTheme="minorHAnsi" w:hAnsiTheme="minorHAnsi" w:cstheme="minorHAnsi"/>
          <w:sz w:val="22"/>
          <w:szCs w:val="22"/>
        </w:rPr>
      </w:pPr>
    </w:p>
    <w:p w14:paraId="55019CD1" w14:textId="453EA8D9" w:rsidR="00456A42" w:rsidRPr="00EC5BA8" w:rsidRDefault="00456A42" w:rsidP="00F34F50">
      <w:pPr>
        <w:keepLines w:val="0"/>
        <w:tabs>
          <w:tab w:val="left" w:pos="567"/>
          <w:tab w:val="left" w:pos="1494"/>
        </w:tabs>
        <w:ind w:left="567" w:right="-1"/>
        <w:jc w:val="both"/>
        <w:rPr>
          <w:rFonts w:asciiTheme="minorHAnsi" w:hAnsiTheme="minorHAnsi" w:cstheme="minorHAnsi"/>
          <w:sz w:val="22"/>
          <w:szCs w:val="22"/>
        </w:rPr>
      </w:pPr>
      <w:r>
        <w:rPr>
          <w:rFonts w:asciiTheme="minorHAnsi" w:hAnsiTheme="minorHAnsi" w:cstheme="minorHAnsi"/>
          <w:sz w:val="22"/>
          <w:szCs w:val="22"/>
        </w:rPr>
        <w:t>The non-cash gain on loss of control of subsidiaries of £25,</w:t>
      </w:r>
      <w:r>
        <w:rPr>
          <w:rFonts w:ascii="Calibri" w:hAnsi="Calibri" w:cs="Calibri"/>
          <w:sz w:val="22"/>
          <w:szCs w:val="22"/>
        </w:rPr>
        <w:t>060k</w:t>
      </w:r>
      <w:r>
        <w:rPr>
          <w:rFonts w:asciiTheme="minorHAnsi" w:hAnsiTheme="minorHAnsi" w:cstheme="minorHAnsi"/>
          <w:sz w:val="22"/>
          <w:szCs w:val="22"/>
        </w:rPr>
        <w:t xml:space="preserve"> (H1 2025: Nil) arose on the deconsolidation of Glycotest and ProAxsis following their recapitalisations during the period, and represents the difference between the fair value of the retained interests recognised and the carrying amounts of the former subsidiaries’ net liabilities and non-controlling interests derecognised, together with the reclassification to profit or loss of cumulative exchange differences previously recognised in the foreign currency translation reserve in respect of Glycotest.</w:t>
      </w:r>
    </w:p>
    <w:p w14:paraId="6C3F2528" w14:textId="77777777" w:rsidR="00952BBA" w:rsidRPr="00EC5BA8" w:rsidRDefault="00952BBA" w:rsidP="00F1726F">
      <w:pPr>
        <w:keepLines w:val="0"/>
        <w:tabs>
          <w:tab w:val="left" w:pos="567"/>
          <w:tab w:val="left" w:pos="1494"/>
        </w:tabs>
        <w:ind w:right="-1"/>
        <w:jc w:val="both"/>
        <w:rPr>
          <w:rFonts w:asciiTheme="minorHAnsi" w:hAnsiTheme="minorHAnsi" w:cstheme="minorHAnsi"/>
          <w:b/>
          <w:sz w:val="22"/>
          <w:szCs w:val="22"/>
        </w:rPr>
      </w:pPr>
    </w:p>
    <w:p w14:paraId="06B9D5D4" w14:textId="5B9E4B19" w:rsidR="00010798" w:rsidRPr="00EC5BA8" w:rsidRDefault="00334771" w:rsidP="00F1726F">
      <w:pPr>
        <w:keepLines w:val="0"/>
        <w:tabs>
          <w:tab w:val="left" w:pos="567"/>
          <w:tab w:val="left" w:pos="1494"/>
        </w:tabs>
        <w:ind w:right="-1"/>
        <w:jc w:val="both"/>
        <w:rPr>
          <w:rFonts w:asciiTheme="minorHAnsi" w:hAnsiTheme="minorHAnsi" w:cstheme="minorHAnsi"/>
          <w:b/>
          <w:bCs/>
          <w:sz w:val="22"/>
          <w:szCs w:val="22"/>
        </w:rPr>
      </w:pPr>
      <w:r>
        <w:rPr>
          <w:rFonts w:asciiTheme="minorHAnsi" w:hAnsiTheme="minorHAnsi" w:cstheme="minorHAnsi"/>
          <w:b/>
          <w:sz w:val="22"/>
          <w:szCs w:val="22"/>
        </w:rPr>
        <w:t>8</w:t>
      </w:r>
      <w:r w:rsidR="00F646AB">
        <w:rPr>
          <w:rFonts w:asciiTheme="minorHAnsi" w:hAnsiTheme="minorHAnsi" w:cstheme="minorHAnsi"/>
          <w:b/>
          <w:sz w:val="22"/>
          <w:szCs w:val="22"/>
        </w:rPr>
        <w:t>.</w:t>
      </w:r>
      <w:r w:rsidR="00F646AB">
        <w:rPr>
          <w:rFonts w:asciiTheme="minorHAnsi" w:hAnsiTheme="minorHAnsi" w:cstheme="minorHAnsi"/>
          <w:sz w:val="22"/>
          <w:szCs w:val="22"/>
        </w:rPr>
        <w:tab/>
      </w:r>
      <w:r w:rsidR="00F646AB">
        <w:rPr>
          <w:rFonts w:asciiTheme="minorHAnsi" w:hAnsiTheme="minorHAnsi" w:cstheme="minorHAnsi"/>
          <w:b/>
          <w:bCs/>
          <w:sz w:val="22"/>
          <w:szCs w:val="22"/>
        </w:rPr>
        <w:t>PROFIT /  (LOSS)</w:t>
      </w:r>
      <w:r w:rsidR="00F646AB">
        <w:rPr>
          <w:rFonts w:asciiTheme="minorHAnsi" w:hAnsiTheme="minorHAnsi" w:cstheme="minorHAnsi"/>
          <w:b/>
          <w:sz w:val="22"/>
          <w:szCs w:val="22"/>
        </w:rPr>
        <w:t xml:space="preserve"> PER SHARE</w:t>
      </w:r>
    </w:p>
    <w:p w14:paraId="224CCAA8" w14:textId="77777777" w:rsidR="00010798" w:rsidRPr="00EC5BA8" w:rsidRDefault="00010798" w:rsidP="00657733">
      <w:pPr>
        <w:keepLines w:val="0"/>
        <w:tabs>
          <w:tab w:val="left" w:pos="567"/>
        </w:tabs>
        <w:ind w:right="-1"/>
        <w:jc w:val="both"/>
        <w:rPr>
          <w:rFonts w:asciiTheme="minorHAnsi" w:hAnsiTheme="minorHAnsi" w:cstheme="minorHAnsi"/>
          <w:sz w:val="22"/>
          <w:szCs w:val="22"/>
        </w:rPr>
      </w:pPr>
    </w:p>
    <w:p w14:paraId="7707620C" w14:textId="0DA616D7" w:rsidR="00010798" w:rsidRPr="00EC5BA8" w:rsidRDefault="00010798" w:rsidP="00F1726F">
      <w:pPr>
        <w:keepLines w:val="0"/>
        <w:tabs>
          <w:tab w:val="left" w:pos="567"/>
          <w:tab w:val="left" w:pos="1494"/>
        </w:tabs>
        <w:ind w:left="567" w:right="-1"/>
        <w:jc w:val="both"/>
        <w:rPr>
          <w:rFonts w:asciiTheme="minorHAnsi" w:hAnsiTheme="minorHAnsi" w:cstheme="minorHAnsi"/>
          <w:sz w:val="22"/>
          <w:szCs w:val="22"/>
        </w:rPr>
      </w:pPr>
      <w:r>
        <w:rPr>
          <w:rFonts w:asciiTheme="minorHAnsi" w:hAnsiTheme="minorHAnsi" w:cstheme="minorHAnsi"/>
          <w:sz w:val="22"/>
          <w:szCs w:val="22"/>
        </w:rPr>
        <w:t>Basic profit/(loss) per share is calculated by dividing the profit/(loss) attributable to owners of the parent by the weighted average number of ordinary shares in issue during the period. Potential ordinary shares from vested outstanding options at 30 June 2026 were 1,723,210 (30 June 2025: 1,759,112; 31 December 2025: 1,723,210). These have not been included in diluted earnings per share because their effect is anti-dilutive.</w:t>
      </w:r>
    </w:p>
    <w:p w14:paraId="71497073" w14:textId="77777777" w:rsidR="00010798" w:rsidRPr="00EC5BA8" w:rsidRDefault="00010798" w:rsidP="00F1726F">
      <w:pPr>
        <w:keepLines w:val="0"/>
        <w:tabs>
          <w:tab w:val="left" w:pos="567"/>
          <w:tab w:val="left" w:pos="1494"/>
        </w:tabs>
        <w:ind w:left="567" w:right="-1"/>
        <w:jc w:val="both"/>
        <w:rPr>
          <w:rFonts w:asciiTheme="minorHAnsi" w:hAnsiTheme="minorHAnsi" w:cstheme="minorHAnsi"/>
          <w:sz w:val="22"/>
          <w:szCs w:val="22"/>
        </w:rPr>
      </w:pPr>
    </w:p>
    <w:tbl>
      <w:tblPr>
        <w:tblW w:w="9355" w:type="dxa"/>
        <w:tblInd w:w="426" w:type="dxa"/>
        <w:tblLayout w:type="fixed"/>
        <w:tblLook w:val="04A0" w:firstRow="1" w:lastRow="0" w:firstColumn="1" w:lastColumn="0" w:noHBand="0" w:noVBand="1"/>
      </w:tblPr>
      <w:tblGrid>
        <w:gridCol w:w="3969"/>
        <w:gridCol w:w="1795"/>
        <w:gridCol w:w="1795"/>
        <w:gridCol w:w="1796"/>
      </w:tblGrid>
      <w:tr w:rsidR="007A025F" w:rsidRPr="00EC5BA8" w14:paraId="75B51A8F" w14:textId="29C8DCCF" w:rsidTr="007A025F">
        <w:tc>
          <w:tcPr>
            <w:tcW w:w="3969" w:type="dxa"/>
            <w:tcBorders>
              <w:bottom w:val="single" w:sz="4" w:space="0" w:color="auto"/>
            </w:tcBorders>
          </w:tcPr>
          <w:p w14:paraId="296BE2FD" w14:textId="77777777" w:rsidR="007A025F" w:rsidRPr="00EC5BA8" w:rsidRDefault="007A025F" w:rsidP="007A025F">
            <w:pPr>
              <w:keepLines w:val="0"/>
              <w:tabs>
                <w:tab w:val="left" w:pos="567"/>
                <w:tab w:val="left" w:pos="1494"/>
              </w:tabs>
              <w:ind w:right="-1"/>
              <w:jc w:val="both"/>
              <w:rPr>
                <w:rFonts w:asciiTheme="minorHAnsi" w:hAnsiTheme="minorHAnsi" w:cstheme="minorHAnsi"/>
                <w:sz w:val="22"/>
                <w:szCs w:val="22"/>
              </w:rPr>
            </w:pPr>
          </w:p>
        </w:tc>
        <w:tc>
          <w:tcPr>
            <w:tcW w:w="1795" w:type="dxa"/>
            <w:tcBorders>
              <w:bottom w:val="single" w:sz="4" w:space="0" w:color="auto"/>
            </w:tcBorders>
          </w:tcPr>
          <w:p w14:paraId="72EEC382" w14:textId="3B30DAC8" w:rsidR="007A025F" w:rsidRPr="00EC5BA8" w:rsidRDefault="007A025F" w:rsidP="007A025F">
            <w:pPr>
              <w:jc w:val="right"/>
              <w:rPr>
                <w:rFonts w:asciiTheme="minorHAnsi" w:hAnsiTheme="minorHAnsi" w:cstheme="minorHAnsi"/>
                <w:sz w:val="22"/>
                <w:szCs w:val="22"/>
              </w:rPr>
            </w:pPr>
            <w:r>
              <w:rPr>
                <w:rFonts w:asciiTheme="minorHAnsi" w:hAnsiTheme="minorHAnsi" w:cstheme="minorHAnsi"/>
                <w:b/>
                <w:bCs/>
                <w:sz w:val="22"/>
                <w:szCs w:val="22"/>
              </w:rPr>
              <w:t>Unaudited</w:t>
            </w:r>
            <w:r>
              <w:rPr>
                <w:rFonts w:asciiTheme="minorHAnsi" w:hAnsiTheme="minorHAnsi" w:cstheme="minorHAnsi"/>
                <w:b/>
                <w:bCs/>
                <w:sz w:val="22"/>
                <w:szCs w:val="22"/>
              </w:rPr>
              <w:br/>
              <w:t>6 months</w:t>
            </w:r>
            <w:r>
              <w:rPr>
                <w:rFonts w:asciiTheme="minorHAnsi" w:hAnsiTheme="minorHAnsi" w:cstheme="minorHAnsi"/>
                <w:b/>
                <w:bCs/>
                <w:sz w:val="22"/>
                <w:szCs w:val="22"/>
              </w:rPr>
              <w:br/>
              <w:t>ended 30 June</w:t>
            </w:r>
            <w:r>
              <w:rPr>
                <w:rFonts w:asciiTheme="minorHAnsi" w:hAnsiTheme="minorHAnsi" w:cstheme="minorHAnsi"/>
                <w:b/>
                <w:bCs/>
                <w:sz w:val="22"/>
                <w:szCs w:val="22"/>
              </w:rPr>
              <w:br/>
              <w:t>2026</w:t>
            </w:r>
            <w:r>
              <w:rPr>
                <w:rFonts w:asciiTheme="minorHAnsi" w:hAnsiTheme="minorHAnsi" w:cstheme="minorHAnsi"/>
                <w:b/>
                <w:bCs/>
                <w:sz w:val="22"/>
                <w:szCs w:val="22"/>
              </w:rPr>
              <w:br/>
              <w:t>£000s</w:t>
            </w:r>
          </w:p>
        </w:tc>
        <w:tc>
          <w:tcPr>
            <w:tcW w:w="1795" w:type="dxa"/>
            <w:tcBorders>
              <w:bottom w:val="single" w:sz="4" w:space="0" w:color="auto"/>
            </w:tcBorders>
          </w:tcPr>
          <w:p w14:paraId="4CCF343B" w14:textId="048C14CC" w:rsidR="007A025F" w:rsidRPr="00EC5BA8" w:rsidRDefault="007A025F" w:rsidP="007A025F">
            <w:pPr>
              <w:jc w:val="right"/>
              <w:rPr>
                <w:rFonts w:asciiTheme="minorHAnsi" w:hAnsiTheme="minorHAnsi" w:cstheme="minorHAnsi"/>
                <w:sz w:val="22"/>
                <w:szCs w:val="22"/>
              </w:rPr>
            </w:pPr>
            <w:r>
              <w:rPr>
                <w:rFonts w:asciiTheme="minorHAnsi" w:hAnsiTheme="minorHAnsi" w:cstheme="minorHAnsi"/>
                <w:sz w:val="22"/>
                <w:szCs w:val="22"/>
              </w:rPr>
              <w:t>Unaudited</w:t>
            </w:r>
            <w:r>
              <w:rPr>
                <w:rFonts w:asciiTheme="minorHAnsi" w:hAnsiTheme="minorHAnsi" w:cstheme="minorHAnsi"/>
                <w:sz w:val="22"/>
                <w:szCs w:val="22"/>
              </w:rPr>
              <w:br/>
              <w:t>6 months</w:t>
            </w:r>
            <w:r>
              <w:rPr>
                <w:rFonts w:asciiTheme="minorHAnsi" w:hAnsiTheme="minorHAnsi" w:cstheme="minorHAnsi"/>
                <w:sz w:val="22"/>
                <w:szCs w:val="22"/>
              </w:rPr>
              <w:br/>
              <w:t>ended 30 June</w:t>
            </w:r>
            <w:r>
              <w:rPr>
                <w:rFonts w:asciiTheme="minorHAnsi" w:hAnsiTheme="minorHAnsi" w:cstheme="minorHAnsi"/>
                <w:sz w:val="22"/>
                <w:szCs w:val="22"/>
              </w:rPr>
              <w:br/>
              <w:t>2025</w:t>
            </w:r>
            <w:r>
              <w:rPr>
                <w:rFonts w:asciiTheme="minorHAnsi" w:hAnsiTheme="minorHAnsi" w:cstheme="minorHAnsi"/>
                <w:sz w:val="22"/>
                <w:szCs w:val="22"/>
              </w:rPr>
              <w:br/>
              <w:t>£000s</w:t>
            </w:r>
          </w:p>
        </w:tc>
        <w:tc>
          <w:tcPr>
            <w:tcW w:w="1796" w:type="dxa"/>
            <w:tcBorders>
              <w:bottom w:val="single" w:sz="4" w:space="0" w:color="auto"/>
            </w:tcBorders>
          </w:tcPr>
          <w:p w14:paraId="19CBC366" w14:textId="0D06817F" w:rsidR="007A025F" w:rsidRPr="00EC5BA8" w:rsidRDefault="007A025F" w:rsidP="007A025F">
            <w:pPr>
              <w:jc w:val="right"/>
              <w:rPr>
                <w:rFonts w:asciiTheme="minorHAnsi" w:hAnsiTheme="minorHAnsi" w:cstheme="minorHAnsi"/>
                <w:sz w:val="22"/>
                <w:szCs w:val="22"/>
              </w:rPr>
            </w:pPr>
            <w:r>
              <w:rPr>
                <w:rFonts w:asciiTheme="minorHAnsi" w:hAnsiTheme="minorHAnsi" w:cstheme="minorHAnsi"/>
                <w:sz w:val="22"/>
                <w:szCs w:val="22"/>
              </w:rPr>
              <w:t>Audited</w:t>
            </w:r>
            <w:r>
              <w:rPr>
                <w:rFonts w:asciiTheme="minorHAnsi" w:hAnsiTheme="minorHAnsi" w:cstheme="minorHAnsi"/>
                <w:sz w:val="22"/>
                <w:szCs w:val="22"/>
              </w:rPr>
              <w:br/>
              <w:t>Year ended 31 December</w:t>
            </w:r>
            <w:r>
              <w:rPr>
                <w:rFonts w:asciiTheme="minorHAnsi" w:hAnsiTheme="minorHAnsi" w:cstheme="minorHAnsi"/>
                <w:sz w:val="22"/>
                <w:szCs w:val="22"/>
              </w:rPr>
              <w:br/>
              <w:t>2025</w:t>
            </w:r>
            <w:r>
              <w:rPr>
                <w:rFonts w:asciiTheme="minorHAnsi" w:hAnsiTheme="minorHAnsi" w:cstheme="minorHAnsi"/>
                <w:sz w:val="22"/>
                <w:szCs w:val="22"/>
              </w:rPr>
              <w:br/>
              <w:t>£000s</w:t>
            </w:r>
          </w:p>
        </w:tc>
      </w:tr>
      <w:tr w:rsidR="007A025F" w:rsidRPr="00EC5BA8" w14:paraId="2E32D5F8" w14:textId="3913DD7F" w:rsidTr="007A025F">
        <w:tc>
          <w:tcPr>
            <w:tcW w:w="3969" w:type="dxa"/>
            <w:tcBorders>
              <w:top w:val="single" w:sz="4" w:space="0" w:color="auto"/>
            </w:tcBorders>
          </w:tcPr>
          <w:p w14:paraId="3FC8DAD5" w14:textId="174DE1ED" w:rsidR="007A025F" w:rsidRPr="00EC5BA8" w:rsidRDefault="007A025F" w:rsidP="00F1726F">
            <w:pPr>
              <w:keepLines w:val="0"/>
              <w:tabs>
                <w:tab w:val="left" w:pos="567"/>
                <w:tab w:val="left" w:pos="1494"/>
              </w:tabs>
              <w:ind w:right="-1"/>
              <w:jc w:val="both"/>
              <w:rPr>
                <w:rFonts w:asciiTheme="minorHAnsi" w:hAnsiTheme="minorHAnsi" w:cstheme="minorHAnsi"/>
                <w:b/>
                <w:sz w:val="22"/>
                <w:szCs w:val="22"/>
              </w:rPr>
            </w:pPr>
            <w:r>
              <w:rPr>
                <w:rFonts w:asciiTheme="minorHAnsi" w:hAnsiTheme="minorHAnsi" w:cstheme="minorHAnsi"/>
                <w:b/>
                <w:sz w:val="22"/>
                <w:szCs w:val="22"/>
              </w:rPr>
              <w:t>Profit/ loss attributable to equity holders of the Company</w:t>
            </w:r>
          </w:p>
        </w:tc>
        <w:tc>
          <w:tcPr>
            <w:tcW w:w="1795" w:type="dxa"/>
            <w:tcBorders>
              <w:top w:val="single" w:sz="4" w:space="0" w:color="auto"/>
            </w:tcBorders>
          </w:tcPr>
          <w:p w14:paraId="177FF306" w14:textId="77777777" w:rsidR="007A025F" w:rsidRPr="00EC5BA8" w:rsidRDefault="007A025F" w:rsidP="00CD4A84">
            <w:pPr>
              <w:keepLines w:val="0"/>
              <w:tabs>
                <w:tab w:val="left" w:pos="567"/>
                <w:tab w:val="left" w:pos="1494"/>
              </w:tabs>
              <w:ind w:right="-1"/>
              <w:jc w:val="right"/>
              <w:rPr>
                <w:rFonts w:asciiTheme="minorHAnsi" w:hAnsiTheme="minorHAnsi" w:cstheme="minorHAnsi"/>
                <w:b/>
                <w:sz w:val="22"/>
                <w:szCs w:val="22"/>
              </w:rPr>
            </w:pPr>
          </w:p>
        </w:tc>
        <w:tc>
          <w:tcPr>
            <w:tcW w:w="1795" w:type="dxa"/>
            <w:tcBorders>
              <w:top w:val="single" w:sz="4" w:space="0" w:color="auto"/>
            </w:tcBorders>
          </w:tcPr>
          <w:p w14:paraId="229AF843" w14:textId="77777777" w:rsidR="007A025F" w:rsidRPr="00EC5BA8" w:rsidRDefault="007A025F" w:rsidP="00CD4A84">
            <w:pPr>
              <w:keepLines w:val="0"/>
              <w:tabs>
                <w:tab w:val="left" w:pos="567"/>
                <w:tab w:val="left" w:pos="1494"/>
              </w:tabs>
              <w:ind w:right="-1"/>
              <w:jc w:val="right"/>
              <w:rPr>
                <w:rFonts w:asciiTheme="minorHAnsi" w:hAnsiTheme="minorHAnsi" w:cstheme="minorHAnsi"/>
                <w:b/>
                <w:sz w:val="22"/>
                <w:szCs w:val="22"/>
              </w:rPr>
            </w:pPr>
          </w:p>
        </w:tc>
        <w:tc>
          <w:tcPr>
            <w:tcW w:w="1796" w:type="dxa"/>
            <w:tcBorders>
              <w:top w:val="single" w:sz="4" w:space="0" w:color="auto"/>
            </w:tcBorders>
          </w:tcPr>
          <w:p w14:paraId="4A2528E1" w14:textId="77777777" w:rsidR="007A025F" w:rsidRPr="00EC5BA8" w:rsidRDefault="007A025F" w:rsidP="00CD4A84">
            <w:pPr>
              <w:keepLines w:val="0"/>
              <w:tabs>
                <w:tab w:val="left" w:pos="567"/>
                <w:tab w:val="left" w:pos="1494"/>
              </w:tabs>
              <w:ind w:right="-1"/>
              <w:jc w:val="right"/>
              <w:rPr>
                <w:rFonts w:asciiTheme="minorHAnsi" w:hAnsiTheme="minorHAnsi" w:cstheme="minorHAnsi"/>
                <w:b/>
                <w:sz w:val="22"/>
                <w:szCs w:val="22"/>
              </w:rPr>
            </w:pPr>
          </w:p>
        </w:tc>
      </w:tr>
      <w:tr w:rsidR="007A025F" w:rsidRPr="00EC5BA8" w14:paraId="13C083F0" w14:textId="0E9E0E1E" w:rsidTr="007A025F">
        <w:tc>
          <w:tcPr>
            <w:tcW w:w="3969" w:type="dxa"/>
          </w:tcPr>
          <w:p w14:paraId="6F474456" w14:textId="77777777" w:rsidR="007A025F" w:rsidRPr="00EC5BA8" w:rsidRDefault="007A025F" w:rsidP="00F1726F">
            <w:pPr>
              <w:keepLines w:val="0"/>
              <w:tabs>
                <w:tab w:val="left" w:pos="567"/>
                <w:tab w:val="left" w:pos="1494"/>
              </w:tabs>
              <w:ind w:right="-1"/>
              <w:jc w:val="both"/>
              <w:rPr>
                <w:rFonts w:asciiTheme="minorHAnsi" w:hAnsiTheme="minorHAnsi" w:cstheme="minorHAnsi"/>
                <w:b/>
                <w:sz w:val="22"/>
                <w:szCs w:val="22"/>
              </w:rPr>
            </w:pPr>
          </w:p>
        </w:tc>
        <w:tc>
          <w:tcPr>
            <w:tcW w:w="1795" w:type="dxa"/>
          </w:tcPr>
          <w:p w14:paraId="4413ABC0" w14:textId="77777777" w:rsidR="007A025F" w:rsidRPr="00EC5BA8" w:rsidRDefault="007A025F" w:rsidP="00CD4A84">
            <w:pPr>
              <w:jc w:val="right"/>
              <w:rPr>
                <w:rFonts w:asciiTheme="minorHAnsi" w:hAnsiTheme="minorHAnsi" w:cstheme="minorHAnsi"/>
                <w:sz w:val="22"/>
                <w:szCs w:val="22"/>
              </w:rPr>
            </w:pPr>
          </w:p>
        </w:tc>
        <w:tc>
          <w:tcPr>
            <w:tcW w:w="1795" w:type="dxa"/>
          </w:tcPr>
          <w:p w14:paraId="41B0C94E" w14:textId="77777777" w:rsidR="007A025F" w:rsidRPr="00EC5BA8" w:rsidRDefault="007A025F" w:rsidP="00CD4A84">
            <w:pPr>
              <w:jc w:val="right"/>
              <w:rPr>
                <w:rFonts w:asciiTheme="minorHAnsi" w:hAnsiTheme="minorHAnsi" w:cstheme="minorHAnsi"/>
                <w:sz w:val="22"/>
                <w:szCs w:val="22"/>
              </w:rPr>
            </w:pPr>
          </w:p>
        </w:tc>
        <w:tc>
          <w:tcPr>
            <w:tcW w:w="1796" w:type="dxa"/>
          </w:tcPr>
          <w:p w14:paraId="60904839" w14:textId="77777777" w:rsidR="007A025F" w:rsidRPr="00EC5BA8" w:rsidRDefault="007A025F" w:rsidP="00CD4A84">
            <w:pPr>
              <w:jc w:val="right"/>
              <w:rPr>
                <w:rFonts w:asciiTheme="minorHAnsi" w:hAnsiTheme="minorHAnsi" w:cstheme="minorHAnsi"/>
                <w:sz w:val="22"/>
                <w:szCs w:val="22"/>
              </w:rPr>
            </w:pPr>
          </w:p>
        </w:tc>
      </w:tr>
      <w:tr w:rsidR="007A025F" w:rsidRPr="00EC5BA8" w14:paraId="3CA59FCD" w14:textId="1A2F9CCF" w:rsidTr="007A025F">
        <w:tc>
          <w:tcPr>
            <w:tcW w:w="3969" w:type="dxa"/>
          </w:tcPr>
          <w:p w14:paraId="5B925333" w14:textId="77777777" w:rsidR="007A025F" w:rsidRPr="00EC5BA8" w:rsidRDefault="007A025F" w:rsidP="007A025F">
            <w:pPr>
              <w:keepLines w:val="0"/>
              <w:tabs>
                <w:tab w:val="left" w:pos="567"/>
                <w:tab w:val="left" w:pos="1494"/>
              </w:tabs>
              <w:ind w:right="-1"/>
              <w:jc w:val="both"/>
              <w:rPr>
                <w:rFonts w:asciiTheme="minorHAnsi" w:hAnsiTheme="minorHAnsi" w:cstheme="minorHAnsi"/>
                <w:sz w:val="22"/>
                <w:szCs w:val="22"/>
              </w:rPr>
            </w:pPr>
            <w:r>
              <w:rPr>
                <w:rFonts w:asciiTheme="minorHAnsi" w:hAnsiTheme="minorHAnsi" w:cstheme="minorHAnsi"/>
                <w:sz w:val="22"/>
                <w:szCs w:val="22"/>
              </w:rPr>
              <w:t>Continuing operations</w:t>
            </w:r>
          </w:p>
        </w:tc>
        <w:tc>
          <w:tcPr>
            <w:tcW w:w="1795" w:type="dxa"/>
          </w:tcPr>
          <w:p w14:paraId="36278609" w14:textId="6EE4B334" w:rsidR="007A025F" w:rsidRPr="00EC5BA8" w:rsidRDefault="00FA4461" w:rsidP="00430588">
            <w:pPr>
              <w:jc w:val="right"/>
              <w:rPr>
                <w:rFonts w:asciiTheme="minorHAnsi" w:hAnsiTheme="minorHAnsi" w:cstheme="minorHAnsi"/>
                <w:b/>
                <w:bCs/>
                <w:sz w:val="22"/>
                <w:szCs w:val="22"/>
              </w:rPr>
            </w:pPr>
            <w:r>
              <w:rPr>
                <w:rFonts w:asciiTheme="minorHAnsi" w:hAnsiTheme="minorHAnsi" w:cstheme="minorHAnsi"/>
                <w:b/>
                <w:bCs/>
                <w:sz w:val="22"/>
                <w:szCs w:val="22"/>
              </w:rPr>
              <w:t>18,140</w:t>
            </w:r>
          </w:p>
        </w:tc>
        <w:tc>
          <w:tcPr>
            <w:tcW w:w="1795" w:type="dxa"/>
          </w:tcPr>
          <w:p w14:paraId="254DD2CD" w14:textId="2CF36A49" w:rsidR="007A025F" w:rsidRPr="00EC5BA8" w:rsidRDefault="00430588" w:rsidP="00430588">
            <w:pPr>
              <w:jc w:val="right"/>
              <w:rPr>
                <w:rFonts w:asciiTheme="minorHAnsi" w:hAnsiTheme="minorHAnsi" w:cstheme="minorHAnsi"/>
                <w:sz w:val="22"/>
                <w:szCs w:val="22"/>
              </w:rPr>
            </w:pPr>
            <w:r>
              <w:rPr>
                <w:rFonts w:asciiTheme="minorHAnsi" w:hAnsiTheme="minorHAnsi" w:cstheme="minorHAnsi"/>
                <w:sz w:val="22"/>
                <w:szCs w:val="22"/>
              </w:rPr>
              <w:t>(1,131)</w:t>
            </w:r>
          </w:p>
        </w:tc>
        <w:tc>
          <w:tcPr>
            <w:tcW w:w="1796" w:type="dxa"/>
          </w:tcPr>
          <w:p w14:paraId="2F9F6C78" w14:textId="0E5816E9" w:rsidR="007A025F" w:rsidRPr="00EC5BA8" w:rsidRDefault="00430588" w:rsidP="00430588">
            <w:pPr>
              <w:jc w:val="right"/>
              <w:rPr>
                <w:rFonts w:asciiTheme="minorHAnsi" w:hAnsiTheme="minorHAnsi" w:cstheme="minorHAnsi"/>
                <w:sz w:val="22"/>
                <w:szCs w:val="22"/>
              </w:rPr>
            </w:pPr>
            <w:r>
              <w:rPr>
                <w:rFonts w:asciiTheme="minorHAnsi" w:hAnsiTheme="minorHAnsi" w:cstheme="minorHAnsi"/>
                <w:sz w:val="22"/>
                <w:szCs w:val="22"/>
              </w:rPr>
              <w:t>(21)</w:t>
            </w:r>
          </w:p>
        </w:tc>
      </w:tr>
      <w:tr w:rsidR="007A025F" w:rsidRPr="00EC5BA8" w14:paraId="446985ED" w14:textId="12110513" w:rsidTr="007A025F">
        <w:tc>
          <w:tcPr>
            <w:tcW w:w="3969" w:type="dxa"/>
          </w:tcPr>
          <w:p w14:paraId="38F05B15" w14:textId="3FA2A41E" w:rsidR="007A025F" w:rsidRPr="00EC5BA8" w:rsidRDefault="007A025F" w:rsidP="007A025F">
            <w:pPr>
              <w:keepLines w:val="0"/>
              <w:tabs>
                <w:tab w:val="left" w:pos="567"/>
                <w:tab w:val="left" w:pos="1494"/>
              </w:tabs>
              <w:ind w:right="-1"/>
              <w:jc w:val="both"/>
              <w:rPr>
                <w:rFonts w:asciiTheme="minorHAnsi" w:hAnsiTheme="minorHAnsi" w:cstheme="minorHAnsi"/>
                <w:sz w:val="22"/>
                <w:szCs w:val="22"/>
              </w:rPr>
            </w:pPr>
            <w:r>
              <w:rPr>
                <w:rFonts w:asciiTheme="minorHAnsi" w:hAnsiTheme="minorHAnsi" w:cstheme="minorHAnsi"/>
                <w:sz w:val="22"/>
                <w:szCs w:val="22"/>
              </w:rPr>
              <w:t>Total Profit / (loss) attributable to equity holders of the Company</w:t>
            </w:r>
          </w:p>
        </w:tc>
        <w:tc>
          <w:tcPr>
            <w:tcW w:w="1795" w:type="dxa"/>
            <w:tcBorders>
              <w:top w:val="single" w:sz="4" w:space="0" w:color="auto"/>
              <w:bottom w:val="single" w:sz="12" w:space="0" w:color="auto"/>
            </w:tcBorders>
          </w:tcPr>
          <w:p w14:paraId="359CB98C" w14:textId="56BBD6BD" w:rsidR="007A025F" w:rsidRPr="00EC5BA8" w:rsidRDefault="00FA4461" w:rsidP="00430588">
            <w:pPr>
              <w:jc w:val="right"/>
              <w:rPr>
                <w:rFonts w:asciiTheme="minorHAnsi" w:hAnsiTheme="minorHAnsi" w:cstheme="minorHAnsi"/>
                <w:b/>
                <w:bCs/>
                <w:sz w:val="22"/>
                <w:szCs w:val="22"/>
              </w:rPr>
            </w:pPr>
            <w:r>
              <w:rPr>
                <w:rFonts w:asciiTheme="minorHAnsi" w:hAnsiTheme="minorHAnsi" w:cstheme="minorHAnsi"/>
                <w:b/>
                <w:bCs/>
                <w:sz w:val="22"/>
                <w:szCs w:val="22"/>
              </w:rPr>
              <w:t>18,140</w:t>
            </w:r>
          </w:p>
        </w:tc>
        <w:tc>
          <w:tcPr>
            <w:tcW w:w="1795" w:type="dxa"/>
            <w:tcBorders>
              <w:top w:val="single" w:sz="4" w:space="0" w:color="auto"/>
              <w:bottom w:val="single" w:sz="12" w:space="0" w:color="auto"/>
            </w:tcBorders>
          </w:tcPr>
          <w:p w14:paraId="5886F6BE" w14:textId="774DB508" w:rsidR="007A025F" w:rsidRPr="00EC5BA8" w:rsidRDefault="00430588" w:rsidP="00430588">
            <w:pPr>
              <w:jc w:val="right"/>
              <w:rPr>
                <w:rFonts w:asciiTheme="minorHAnsi" w:hAnsiTheme="minorHAnsi" w:cstheme="minorHAnsi"/>
                <w:sz w:val="22"/>
                <w:szCs w:val="22"/>
              </w:rPr>
            </w:pPr>
            <w:r>
              <w:rPr>
                <w:rFonts w:asciiTheme="minorHAnsi" w:hAnsiTheme="minorHAnsi" w:cstheme="minorHAnsi"/>
                <w:sz w:val="22"/>
                <w:szCs w:val="22"/>
              </w:rPr>
              <w:t>(1,131)</w:t>
            </w:r>
          </w:p>
        </w:tc>
        <w:tc>
          <w:tcPr>
            <w:tcW w:w="1796" w:type="dxa"/>
            <w:tcBorders>
              <w:top w:val="single" w:sz="4" w:space="0" w:color="auto"/>
              <w:bottom w:val="single" w:sz="12" w:space="0" w:color="auto"/>
            </w:tcBorders>
          </w:tcPr>
          <w:p w14:paraId="31FC5656" w14:textId="7B26EB30" w:rsidR="007A025F" w:rsidRPr="00EC5BA8" w:rsidRDefault="00430588" w:rsidP="00430588">
            <w:pPr>
              <w:jc w:val="right"/>
              <w:rPr>
                <w:rFonts w:asciiTheme="minorHAnsi" w:hAnsiTheme="minorHAnsi" w:cstheme="minorHAnsi"/>
                <w:sz w:val="22"/>
                <w:szCs w:val="22"/>
              </w:rPr>
            </w:pPr>
            <w:r>
              <w:rPr>
                <w:rFonts w:asciiTheme="minorHAnsi" w:hAnsiTheme="minorHAnsi" w:cstheme="minorHAnsi"/>
                <w:sz w:val="22"/>
                <w:szCs w:val="22"/>
              </w:rPr>
              <w:t>(21)</w:t>
            </w:r>
          </w:p>
        </w:tc>
      </w:tr>
      <w:tr w:rsidR="007A025F" w:rsidRPr="00EC5BA8" w14:paraId="48F38ECA" w14:textId="3888F011" w:rsidTr="007A025F">
        <w:tc>
          <w:tcPr>
            <w:tcW w:w="3969" w:type="dxa"/>
          </w:tcPr>
          <w:p w14:paraId="1F43AC2B" w14:textId="77777777" w:rsidR="007A025F" w:rsidRPr="00EC5BA8" w:rsidRDefault="007A025F" w:rsidP="007A025F">
            <w:pPr>
              <w:keepLines w:val="0"/>
              <w:tabs>
                <w:tab w:val="left" w:pos="567"/>
                <w:tab w:val="left" w:pos="1494"/>
              </w:tabs>
              <w:ind w:right="-1"/>
              <w:jc w:val="both"/>
              <w:rPr>
                <w:rFonts w:asciiTheme="minorHAnsi" w:hAnsiTheme="minorHAnsi" w:cstheme="minorHAnsi"/>
                <w:sz w:val="22"/>
                <w:szCs w:val="22"/>
              </w:rPr>
            </w:pPr>
          </w:p>
        </w:tc>
        <w:tc>
          <w:tcPr>
            <w:tcW w:w="1795" w:type="dxa"/>
            <w:tcBorders>
              <w:top w:val="single" w:sz="12" w:space="0" w:color="auto"/>
            </w:tcBorders>
          </w:tcPr>
          <w:p w14:paraId="4CB4AA6B" w14:textId="77777777" w:rsidR="007A025F" w:rsidRPr="00EC5BA8" w:rsidRDefault="007A025F" w:rsidP="007A025F">
            <w:pPr>
              <w:jc w:val="right"/>
              <w:rPr>
                <w:rFonts w:asciiTheme="minorHAnsi" w:hAnsiTheme="minorHAnsi" w:cstheme="minorHAnsi"/>
                <w:b/>
                <w:bCs/>
                <w:sz w:val="22"/>
                <w:szCs w:val="22"/>
              </w:rPr>
            </w:pPr>
          </w:p>
        </w:tc>
        <w:tc>
          <w:tcPr>
            <w:tcW w:w="1795" w:type="dxa"/>
            <w:tcBorders>
              <w:top w:val="single" w:sz="12" w:space="0" w:color="auto"/>
            </w:tcBorders>
          </w:tcPr>
          <w:p w14:paraId="49FAAB14" w14:textId="77777777" w:rsidR="007A025F" w:rsidRPr="00EC5BA8" w:rsidRDefault="007A025F" w:rsidP="007A025F">
            <w:pPr>
              <w:jc w:val="right"/>
              <w:rPr>
                <w:rFonts w:asciiTheme="minorHAnsi" w:hAnsiTheme="minorHAnsi" w:cstheme="minorHAnsi"/>
                <w:sz w:val="22"/>
                <w:szCs w:val="22"/>
              </w:rPr>
            </w:pPr>
          </w:p>
        </w:tc>
        <w:tc>
          <w:tcPr>
            <w:tcW w:w="1796" w:type="dxa"/>
            <w:tcBorders>
              <w:top w:val="single" w:sz="12" w:space="0" w:color="auto"/>
            </w:tcBorders>
          </w:tcPr>
          <w:p w14:paraId="786E994F" w14:textId="77777777" w:rsidR="007A025F" w:rsidRPr="00EC5BA8" w:rsidRDefault="007A025F" w:rsidP="007A025F">
            <w:pPr>
              <w:jc w:val="right"/>
              <w:rPr>
                <w:rFonts w:asciiTheme="minorHAnsi" w:hAnsiTheme="minorHAnsi" w:cstheme="minorHAnsi"/>
                <w:sz w:val="22"/>
                <w:szCs w:val="22"/>
              </w:rPr>
            </w:pPr>
          </w:p>
        </w:tc>
      </w:tr>
      <w:tr w:rsidR="007A025F" w:rsidRPr="00EC5BA8" w14:paraId="50B9C730" w14:textId="45FC636F" w:rsidTr="007A025F">
        <w:tc>
          <w:tcPr>
            <w:tcW w:w="3969" w:type="dxa"/>
          </w:tcPr>
          <w:p w14:paraId="42B9A6FC" w14:textId="77777777" w:rsidR="007A025F" w:rsidRPr="00EC5BA8" w:rsidRDefault="007A025F" w:rsidP="007A025F">
            <w:pPr>
              <w:keepLines w:val="0"/>
              <w:tabs>
                <w:tab w:val="left" w:pos="567"/>
                <w:tab w:val="left" w:pos="1494"/>
              </w:tabs>
              <w:ind w:right="-1"/>
              <w:jc w:val="both"/>
              <w:rPr>
                <w:rFonts w:asciiTheme="minorHAnsi" w:hAnsiTheme="minorHAnsi" w:cstheme="minorHAnsi"/>
                <w:b/>
                <w:sz w:val="22"/>
                <w:szCs w:val="22"/>
              </w:rPr>
            </w:pPr>
            <w:r>
              <w:rPr>
                <w:rFonts w:asciiTheme="minorHAnsi" w:hAnsiTheme="minorHAnsi" w:cstheme="minorHAnsi"/>
                <w:b/>
                <w:sz w:val="22"/>
                <w:szCs w:val="22"/>
              </w:rPr>
              <w:t>Number of shares</w:t>
            </w:r>
          </w:p>
        </w:tc>
        <w:tc>
          <w:tcPr>
            <w:tcW w:w="1795" w:type="dxa"/>
            <w:tcBorders>
              <w:bottom w:val="single" w:sz="2" w:space="0" w:color="auto"/>
            </w:tcBorders>
          </w:tcPr>
          <w:p w14:paraId="308200CC" w14:textId="1F19973C" w:rsidR="007A025F" w:rsidRPr="00EC5BA8" w:rsidRDefault="007A025F" w:rsidP="00430588">
            <w:pPr>
              <w:jc w:val="right"/>
              <w:rPr>
                <w:rFonts w:asciiTheme="minorHAnsi" w:hAnsiTheme="minorHAnsi" w:cstheme="minorHAnsi"/>
                <w:b/>
                <w:bCs/>
                <w:sz w:val="22"/>
                <w:szCs w:val="22"/>
              </w:rPr>
            </w:pPr>
          </w:p>
        </w:tc>
        <w:tc>
          <w:tcPr>
            <w:tcW w:w="1795" w:type="dxa"/>
            <w:tcBorders>
              <w:bottom w:val="single" w:sz="2" w:space="0" w:color="auto"/>
            </w:tcBorders>
          </w:tcPr>
          <w:p w14:paraId="0665667C" w14:textId="77777777" w:rsidR="007A025F" w:rsidRPr="00EC5BA8" w:rsidRDefault="007A025F" w:rsidP="00430588">
            <w:pPr>
              <w:jc w:val="right"/>
              <w:rPr>
                <w:rFonts w:asciiTheme="minorHAnsi" w:hAnsiTheme="minorHAnsi" w:cstheme="minorHAnsi"/>
                <w:sz w:val="22"/>
                <w:szCs w:val="22"/>
              </w:rPr>
            </w:pPr>
          </w:p>
        </w:tc>
        <w:tc>
          <w:tcPr>
            <w:tcW w:w="1796" w:type="dxa"/>
            <w:tcBorders>
              <w:bottom w:val="single" w:sz="2" w:space="0" w:color="auto"/>
            </w:tcBorders>
          </w:tcPr>
          <w:p w14:paraId="7E7F7D5A" w14:textId="33CBA9F2" w:rsidR="007A025F" w:rsidRPr="00EC5BA8" w:rsidRDefault="007A025F" w:rsidP="00430588">
            <w:pPr>
              <w:jc w:val="right"/>
              <w:rPr>
                <w:rFonts w:asciiTheme="minorHAnsi" w:hAnsiTheme="minorHAnsi" w:cstheme="minorHAnsi"/>
                <w:sz w:val="22"/>
                <w:szCs w:val="22"/>
              </w:rPr>
            </w:pPr>
          </w:p>
        </w:tc>
      </w:tr>
      <w:tr w:rsidR="007A025F" w:rsidRPr="00EC5BA8" w14:paraId="29F661B2" w14:textId="7BF8D257" w:rsidTr="007A025F">
        <w:tc>
          <w:tcPr>
            <w:tcW w:w="3969" w:type="dxa"/>
          </w:tcPr>
          <w:p w14:paraId="021B5921" w14:textId="77777777" w:rsidR="007A025F" w:rsidRPr="00EC5BA8" w:rsidRDefault="007A025F" w:rsidP="007A025F">
            <w:pPr>
              <w:keepLines w:val="0"/>
              <w:tabs>
                <w:tab w:val="left" w:pos="567"/>
                <w:tab w:val="left" w:pos="1494"/>
              </w:tabs>
              <w:ind w:right="-1"/>
              <w:jc w:val="both"/>
              <w:rPr>
                <w:rFonts w:asciiTheme="minorHAnsi" w:hAnsiTheme="minorHAnsi" w:cstheme="minorHAnsi"/>
                <w:sz w:val="22"/>
                <w:szCs w:val="22"/>
              </w:rPr>
            </w:pPr>
            <w:r>
              <w:rPr>
                <w:rFonts w:asciiTheme="minorHAnsi" w:hAnsiTheme="minorHAnsi" w:cstheme="minorHAnsi"/>
                <w:sz w:val="22"/>
                <w:szCs w:val="22"/>
              </w:rPr>
              <w:t>Weighted average number of ordinary shares in issue</w:t>
            </w:r>
          </w:p>
        </w:tc>
        <w:tc>
          <w:tcPr>
            <w:tcW w:w="1795" w:type="dxa"/>
            <w:tcBorders>
              <w:top w:val="single" w:sz="2" w:space="0" w:color="auto"/>
              <w:bottom w:val="single" w:sz="12" w:space="0" w:color="auto"/>
            </w:tcBorders>
          </w:tcPr>
          <w:p w14:paraId="7B194463" w14:textId="625B2A89" w:rsidR="007A025F" w:rsidRPr="00EC5BA8" w:rsidRDefault="00430588" w:rsidP="00430588">
            <w:pPr>
              <w:jc w:val="right"/>
              <w:rPr>
                <w:rFonts w:asciiTheme="minorHAnsi" w:hAnsiTheme="minorHAnsi" w:cstheme="minorHAnsi"/>
                <w:b/>
                <w:bCs/>
                <w:sz w:val="22"/>
                <w:szCs w:val="22"/>
              </w:rPr>
            </w:pPr>
            <w:r>
              <w:rPr>
                <w:rFonts w:asciiTheme="minorHAnsi" w:hAnsiTheme="minorHAnsi" w:cstheme="minorHAnsi"/>
                <w:b/>
                <w:bCs/>
                <w:sz w:val="22"/>
                <w:szCs w:val="22"/>
              </w:rPr>
              <w:t>27,967,532</w:t>
            </w:r>
          </w:p>
        </w:tc>
        <w:tc>
          <w:tcPr>
            <w:tcW w:w="1795" w:type="dxa"/>
            <w:tcBorders>
              <w:top w:val="single" w:sz="2" w:space="0" w:color="auto"/>
              <w:bottom w:val="single" w:sz="12" w:space="0" w:color="auto"/>
            </w:tcBorders>
          </w:tcPr>
          <w:p w14:paraId="136183A7" w14:textId="4B7F23F8" w:rsidR="007A025F" w:rsidRPr="00EC5BA8" w:rsidRDefault="00430588" w:rsidP="00430588">
            <w:pPr>
              <w:jc w:val="right"/>
              <w:rPr>
                <w:rFonts w:asciiTheme="minorHAnsi" w:hAnsiTheme="minorHAnsi" w:cstheme="minorHAnsi"/>
                <w:sz w:val="22"/>
                <w:szCs w:val="22"/>
              </w:rPr>
            </w:pPr>
            <w:r>
              <w:rPr>
                <w:rFonts w:asciiTheme="minorHAnsi" w:hAnsiTheme="minorHAnsi" w:cstheme="minorHAnsi"/>
                <w:sz w:val="22"/>
                <w:szCs w:val="22"/>
              </w:rPr>
              <w:t>27,762,862</w:t>
            </w:r>
          </w:p>
        </w:tc>
        <w:tc>
          <w:tcPr>
            <w:tcW w:w="1796" w:type="dxa"/>
            <w:tcBorders>
              <w:top w:val="single" w:sz="2" w:space="0" w:color="auto"/>
              <w:bottom w:val="single" w:sz="12" w:space="0" w:color="auto"/>
            </w:tcBorders>
          </w:tcPr>
          <w:p w14:paraId="13AA3C22" w14:textId="5756E70D" w:rsidR="007A025F" w:rsidRPr="00EC5BA8" w:rsidRDefault="003E71D4" w:rsidP="00430588">
            <w:pPr>
              <w:jc w:val="right"/>
              <w:rPr>
                <w:rFonts w:asciiTheme="minorHAnsi" w:hAnsiTheme="minorHAnsi" w:cstheme="minorHAnsi"/>
                <w:sz w:val="22"/>
                <w:szCs w:val="22"/>
              </w:rPr>
            </w:pPr>
            <w:r>
              <w:rPr>
                <w:rFonts w:asciiTheme="minorHAnsi" w:hAnsiTheme="minorHAnsi" w:cstheme="minorHAnsi"/>
                <w:sz w:val="22"/>
                <w:szCs w:val="22"/>
              </w:rPr>
              <w:t>27,779,435</w:t>
            </w:r>
          </w:p>
        </w:tc>
      </w:tr>
    </w:tbl>
    <w:p w14:paraId="42CC7999" w14:textId="77777777" w:rsidR="00F646AB" w:rsidRDefault="00F646AB" w:rsidP="00F1726F">
      <w:pPr>
        <w:keepLines w:val="0"/>
        <w:tabs>
          <w:tab w:val="left" w:pos="567"/>
          <w:tab w:val="left" w:pos="1494"/>
        </w:tabs>
        <w:ind w:right="-1"/>
        <w:jc w:val="both"/>
        <w:rPr>
          <w:rFonts w:asciiTheme="minorHAnsi" w:hAnsiTheme="minorHAnsi" w:cstheme="minorHAnsi"/>
          <w:b/>
          <w:sz w:val="22"/>
          <w:szCs w:val="22"/>
        </w:rPr>
      </w:pPr>
    </w:p>
    <w:p w14:paraId="73F6A04A" w14:textId="1509511F" w:rsidR="00010798" w:rsidRPr="00EC5BA8" w:rsidRDefault="00334771" w:rsidP="00F1726F">
      <w:pPr>
        <w:keepLines w:val="0"/>
        <w:tabs>
          <w:tab w:val="left" w:pos="567"/>
          <w:tab w:val="left" w:pos="1494"/>
        </w:tabs>
        <w:ind w:right="-1"/>
        <w:jc w:val="both"/>
        <w:rPr>
          <w:rFonts w:asciiTheme="minorHAnsi" w:hAnsiTheme="minorHAnsi" w:cstheme="minorHAnsi"/>
          <w:b/>
          <w:sz w:val="22"/>
          <w:szCs w:val="22"/>
        </w:rPr>
      </w:pPr>
      <w:r>
        <w:rPr>
          <w:rFonts w:asciiTheme="minorHAnsi" w:hAnsiTheme="minorHAnsi" w:cstheme="minorHAnsi"/>
          <w:b/>
          <w:sz w:val="22"/>
          <w:szCs w:val="22"/>
        </w:rPr>
        <w:t>9</w:t>
      </w:r>
      <w:r w:rsidR="00F646AB">
        <w:rPr>
          <w:rFonts w:asciiTheme="minorHAnsi" w:hAnsiTheme="minorHAnsi" w:cstheme="minorHAnsi"/>
          <w:b/>
          <w:sz w:val="22"/>
          <w:szCs w:val="22"/>
        </w:rPr>
        <w:t>.</w:t>
      </w:r>
      <w:r w:rsidR="00F646AB">
        <w:rPr>
          <w:rFonts w:asciiTheme="minorHAnsi" w:hAnsiTheme="minorHAnsi" w:cstheme="minorHAnsi"/>
          <w:b/>
          <w:sz w:val="22"/>
          <w:szCs w:val="22"/>
        </w:rPr>
        <w:tab/>
        <w:t>CALLED UP SHARE CAPITAL</w:t>
      </w:r>
    </w:p>
    <w:p w14:paraId="57703AC1" w14:textId="77777777" w:rsidR="00010798" w:rsidRPr="00EC5BA8" w:rsidRDefault="00010798" w:rsidP="00F1726F">
      <w:pPr>
        <w:keepLines w:val="0"/>
        <w:tabs>
          <w:tab w:val="left" w:pos="567"/>
          <w:tab w:val="left" w:pos="1494"/>
        </w:tabs>
        <w:ind w:right="-1"/>
        <w:jc w:val="both"/>
        <w:rPr>
          <w:rFonts w:asciiTheme="minorHAnsi" w:hAnsiTheme="minorHAnsi" w:cstheme="minorHAnsi"/>
          <w:b/>
          <w:bCs/>
          <w:sz w:val="22"/>
          <w:szCs w:val="22"/>
        </w:rPr>
      </w:pPr>
    </w:p>
    <w:p w14:paraId="196E4ACC" w14:textId="5A60AE09" w:rsidR="00010350" w:rsidRDefault="00010350" w:rsidP="00F1726F">
      <w:pPr>
        <w:tabs>
          <w:tab w:val="left" w:pos="567"/>
        </w:tabs>
        <w:ind w:left="567"/>
        <w:jc w:val="both"/>
        <w:rPr>
          <w:rFonts w:asciiTheme="minorHAnsi" w:hAnsiTheme="minorHAnsi" w:cstheme="minorHAnsi"/>
          <w:bCs/>
          <w:sz w:val="22"/>
          <w:szCs w:val="22"/>
        </w:rPr>
      </w:pPr>
      <w:r>
        <w:rPr>
          <w:rFonts w:asciiTheme="minorHAnsi" w:hAnsiTheme="minorHAnsi" w:cstheme="minorHAnsi"/>
          <w:bCs/>
          <w:sz w:val="22"/>
          <w:szCs w:val="22"/>
        </w:rPr>
        <w:t>The total number of voting rights in the Company and issued capital at 30 June 2026 was 27,967,532 ordinary shares of 5p each (30 June 2025: 27,767,391; 31 December 2025: 27,967,532).</w:t>
      </w:r>
    </w:p>
    <w:p w14:paraId="73FEA23E" w14:textId="77777777" w:rsidR="00005517" w:rsidRDefault="00005517" w:rsidP="00005517">
      <w:pPr>
        <w:tabs>
          <w:tab w:val="left" w:pos="567"/>
        </w:tabs>
        <w:jc w:val="both"/>
        <w:rPr>
          <w:rFonts w:asciiTheme="minorHAnsi" w:hAnsiTheme="minorHAnsi" w:cstheme="minorHAnsi"/>
          <w:bCs/>
          <w:sz w:val="22"/>
          <w:szCs w:val="22"/>
        </w:rPr>
      </w:pPr>
    </w:p>
    <w:p w14:paraId="0A52C5D2" w14:textId="77777777" w:rsidR="00005517" w:rsidRPr="00005517" w:rsidRDefault="00005517" w:rsidP="00005517">
      <w:pPr>
        <w:tabs>
          <w:tab w:val="left" w:pos="567"/>
        </w:tabs>
        <w:ind w:left="567"/>
        <w:jc w:val="both"/>
        <w:rPr>
          <w:rFonts w:asciiTheme="minorHAnsi" w:hAnsiTheme="minorHAnsi" w:cstheme="minorHAnsi"/>
          <w:bCs/>
          <w:sz w:val="22"/>
          <w:szCs w:val="22"/>
        </w:rPr>
      </w:pPr>
    </w:p>
    <w:p w14:paraId="5FC09B17" w14:textId="3D2A9B80" w:rsidR="00010798" w:rsidRPr="00EC5BA8" w:rsidRDefault="00334771" w:rsidP="00657733">
      <w:pPr>
        <w:keepLines w:val="0"/>
        <w:widowControl/>
        <w:tabs>
          <w:tab w:val="left" w:pos="567"/>
          <w:tab w:val="left" w:pos="709"/>
        </w:tabs>
        <w:autoSpaceDE/>
        <w:autoSpaceDN/>
        <w:adjustRightInd/>
        <w:jc w:val="both"/>
        <w:rPr>
          <w:rFonts w:asciiTheme="minorHAnsi" w:hAnsiTheme="minorHAnsi" w:cstheme="minorHAnsi"/>
          <w:b/>
          <w:color w:val="auto"/>
          <w:sz w:val="22"/>
          <w:szCs w:val="22"/>
        </w:rPr>
      </w:pPr>
      <w:r>
        <w:rPr>
          <w:rFonts w:asciiTheme="minorHAnsi" w:hAnsiTheme="minorHAnsi" w:cstheme="minorHAnsi"/>
          <w:b/>
          <w:color w:val="auto"/>
          <w:sz w:val="22"/>
          <w:szCs w:val="22"/>
        </w:rPr>
        <w:t>10</w:t>
      </w:r>
      <w:r w:rsidR="00F646AB">
        <w:rPr>
          <w:rFonts w:asciiTheme="minorHAnsi" w:hAnsiTheme="minorHAnsi" w:cstheme="minorHAnsi"/>
          <w:b/>
          <w:color w:val="auto"/>
          <w:sz w:val="22"/>
          <w:szCs w:val="22"/>
        </w:rPr>
        <w:t>.</w:t>
      </w:r>
      <w:r w:rsidR="00F646AB">
        <w:rPr>
          <w:rFonts w:asciiTheme="minorHAnsi" w:hAnsiTheme="minorHAnsi" w:cstheme="minorHAnsi"/>
          <w:b/>
          <w:color w:val="auto"/>
          <w:sz w:val="22"/>
          <w:szCs w:val="22"/>
        </w:rPr>
        <w:tab/>
        <w:t>RELATED PARTY DISCLOSURES</w:t>
      </w:r>
    </w:p>
    <w:p w14:paraId="7B0AB63E" w14:textId="77777777" w:rsidR="00010798" w:rsidRPr="00EC5BA8" w:rsidRDefault="00010798" w:rsidP="00CF6E9D">
      <w:pPr>
        <w:keepLines w:val="0"/>
        <w:tabs>
          <w:tab w:val="left" w:pos="567"/>
          <w:tab w:val="left" w:pos="1494"/>
        </w:tabs>
        <w:jc w:val="both"/>
        <w:rPr>
          <w:rFonts w:asciiTheme="minorHAnsi" w:hAnsiTheme="minorHAnsi" w:cstheme="minorHAnsi"/>
          <w:b/>
          <w:color w:val="auto"/>
          <w:sz w:val="22"/>
          <w:szCs w:val="22"/>
        </w:rPr>
      </w:pPr>
    </w:p>
    <w:p w14:paraId="5980B7A1" w14:textId="35FF1AE9" w:rsidR="00A438CF" w:rsidRPr="00EC5BA8" w:rsidRDefault="006E323C" w:rsidP="00A438CF">
      <w:pPr>
        <w:tabs>
          <w:tab w:val="left" w:pos="567"/>
        </w:tabs>
        <w:ind w:left="567"/>
        <w:jc w:val="both"/>
        <w:rPr>
          <w:rFonts w:asciiTheme="minorHAnsi" w:hAnsiTheme="minorHAnsi" w:cstheme="minorHAnsi"/>
          <w:sz w:val="22"/>
          <w:szCs w:val="22"/>
        </w:rPr>
      </w:pPr>
      <w:r>
        <w:rPr>
          <w:rFonts w:asciiTheme="minorHAnsi" w:hAnsiTheme="minorHAnsi" w:cstheme="minorHAnsi"/>
          <w:b/>
          <w:bCs/>
          <w:sz w:val="22"/>
          <w:szCs w:val="22"/>
        </w:rPr>
        <w:t xml:space="preserve">EMVC Core: </w:t>
      </w:r>
      <w:r>
        <w:rPr>
          <w:rFonts w:asciiTheme="minorHAnsi" w:hAnsiTheme="minorHAnsi" w:cstheme="minorHAnsi"/>
          <w:sz w:val="22"/>
          <w:szCs w:val="22"/>
        </w:rPr>
        <w:t xml:space="preserve">Beckman Group and Melvin Lawson, who is interested in 14.43% (30 June 2025: 14.54%, 31 December 2025: 14.43%) of the issued share capital of EMV Capital, is also considered and presumed to be acting in concert with Dr Ilian Iliev, as defined by the City Code on Takeovers and Mergers. </w:t>
      </w:r>
    </w:p>
    <w:p w14:paraId="3A119386" w14:textId="77777777" w:rsidR="00A438CF" w:rsidRPr="00EC5BA8" w:rsidRDefault="00A438CF" w:rsidP="00A438CF">
      <w:pPr>
        <w:tabs>
          <w:tab w:val="left" w:pos="567"/>
        </w:tabs>
        <w:ind w:left="567"/>
        <w:jc w:val="both"/>
        <w:rPr>
          <w:rFonts w:asciiTheme="minorHAnsi" w:hAnsiTheme="minorHAnsi" w:cstheme="minorHAnsi"/>
          <w:b/>
          <w:bCs/>
          <w:sz w:val="22"/>
          <w:szCs w:val="22"/>
          <w:highlight w:val="yellow"/>
        </w:rPr>
      </w:pPr>
    </w:p>
    <w:p w14:paraId="37C4172B" w14:textId="57743447" w:rsidR="00F36AE5" w:rsidRPr="00EC5BA8" w:rsidRDefault="00F36AE5" w:rsidP="00F36AE5">
      <w:pPr>
        <w:tabs>
          <w:tab w:val="left" w:pos="567"/>
        </w:tabs>
        <w:ind w:left="567"/>
        <w:jc w:val="both"/>
        <w:rPr>
          <w:rFonts w:asciiTheme="minorHAnsi" w:hAnsiTheme="minorHAnsi" w:cstheme="minorHAnsi"/>
          <w:bCs/>
          <w:sz w:val="22"/>
          <w:szCs w:val="22"/>
        </w:rPr>
      </w:pPr>
      <w:r>
        <w:rPr>
          <w:rFonts w:asciiTheme="minorHAnsi" w:hAnsiTheme="minorHAnsi" w:cstheme="minorHAnsi"/>
          <w:b/>
          <w:bCs/>
          <w:sz w:val="22"/>
          <w:szCs w:val="22"/>
        </w:rPr>
        <w:t xml:space="preserve">ProAxsis: </w:t>
      </w:r>
      <w:r>
        <w:rPr>
          <w:rFonts w:asciiTheme="minorHAnsi" w:hAnsiTheme="minorHAnsi" w:cstheme="minorHAnsi"/>
          <w:sz w:val="22"/>
          <w:szCs w:val="22"/>
        </w:rPr>
        <w:t>During H1 2026, the existing unsecured loan facility with AB Group, part of the Beckman Group, and Melvin Lawson was refinanced under a replacement facility agreement. The outstanding principal and accrued interest under the previous facility were consolidated into a new principal balance of £525k. The associated warrants remain in existence and continue to be exercisable in accordance with their original terms.</w:t>
      </w:r>
    </w:p>
    <w:p w14:paraId="327CEDFB" w14:textId="77777777" w:rsidR="00A438CF" w:rsidRPr="00EC5BA8" w:rsidRDefault="00A438CF" w:rsidP="00A438CF">
      <w:pPr>
        <w:tabs>
          <w:tab w:val="left" w:pos="567"/>
        </w:tabs>
        <w:jc w:val="both"/>
        <w:rPr>
          <w:rFonts w:asciiTheme="minorHAnsi" w:hAnsiTheme="minorHAnsi" w:cstheme="minorHAnsi"/>
          <w:bCs/>
          <w:sz w:val="22"/>
          <w:szCs w:val="22"/>
          <w:highlight w:val="yellow"/>
        </w:rPr>
      </w:pPr>
    </w:p>
    <w:p w14:paraId="0B8E506B" w14:textId="5C8A63CB" w:rsidR="00A84A31" w:rsidRPr="00EC5BA8" w:rsidRDefault="00A84A31" w:rsidP="00A84A31">
      <w:pPr>
        <w:tabs>
          <w:tab w:val="left" w:pos="567"/>
        </w:tabs>
        <w:ind w:left="567"/>
        <w:jc w:val="both"/>
        <w:rPr>
          <w:rFonts w:asciiTheme="minorHAnsi" w:hAnsiTheme="minorHAnsi" w:cstheme="minorHAnsi"/>
          <w:sz w:val="22"/>
          <w:szCs w:val="22"/>
        </w:rPr>
      </w:pPr>
      <w:r>
        <w:rPr>
          <w:rFonts w:asciiTheme="minorHAnsi" w:hAnsiTheme="minorHAnsi" w:cstheme="minorHAnsi"/>
          <w:b/>
          <w:bCs/>
          <w:sz w:val="22"/>
          <w:szCs w:val="22"/>
        </w:rPr>
        <w:t xml:space="preserve">Q-Bot: </w:t>
      </w:r>
      <w:r>
        <w:rPr>
          <w:rFonts w:asciiTheme="minorHAnsi" w:hAnsiTheme="minorHAnsi" w:cstheme="minorHAnsi"/>
          <w:sz w:val="22"/>
          <w:szCs w:val="22"/>
        </w:rPr>
        <w:t>EMV Capital provides corporate finance, consulting and management services to Q-Bot Limited, a related party as the Group has significant influence over the entity. During the period, revenue totalling £152k was recognised (H1 2025: £173k). The trade receivables balance outstanding at 30 June 2026 was £448k (31 December 2025: £282k).</w:t>
      </w:r>
    </w:p>
    <w:p w14:paraId="6DAFE2BF" w14:textId="77777777" w:rsidR="00A84A31" w:rsidRPr="00EC5BA8" w:rsidRDefault="00A84A31" w:rsidP="00A84A31">
      <w:pPr>
        <w:tabs>
          <w:tab w:val="left" w:pos="567"/>
        </w:tabs>
        <w:ind w:left="567"/>
        <w:jc w:val="both"/>
        <w:rPr>
          <w:rFonts w:asciiTheme="minorHAnsi" w:hAnsiTheme="minorHAnsi" w:cstheme="minorHAnsi"/>
          <w:sz w:val="22"/>
          <w:szCs w:val="22"/>
        </w:rPr>
      </w:pPr>
    </w:p>
    <w:p w14:paraId="0469F0F7" w14:textId="5D0DE1EE" w:rsidR="005755B0" w:rsidRPr="00EC5BA8" w:rsidRDefault="00A84A31" w:rsidP="005755B0">
      <w:pPr>
        <w:tabs>
          <w:tab w:val="left" w:pos="567"/>
        </w:tabs>
        <w:ind w:left="567"/>
        <w:jc w:val="both"/>
        <w:rPr>
          <w:rFonts w:asciiTheme="minorHAnsi" w:hAnsiTheme="minorHAnsi" w:cstheme="minorHAnsi"/>
          <w:sz w:val="22"/>
          <w:szCs w:val="22"/>
        </w:rPr>
      </w:pPr>
      <w:r>
        <w:rPr>
          <w:rFonts w:asciiTheme="minorHAnsi" w:hAnsiTheme="minorHAnsi" w:cstheme="minorHAnsi"/>
          <w:b/>
          <w:bCs/>
          <w:sz w:val="22"/>
          <w:szCs w:val="22"/>
        </w:rPr>
        <w:t>Vortex</w:t>
      </w:r>
      <w:r>
        <w:rPr>
          <w:rFonts w:asciiTheme="minorHAnsi" w:hAnsiTheme="minorHAnsi" w:cstheme="minorHAnsi"/>
          <w:sz w:val="22"/>
          <w:szCs w:val="22"/>
        </w:rPr>
        <w:t>: EMV Capital provides corporate finance, consulting and management services to Vortex Biosciences Inc. and Vortex Biotech Holdings Limited, a related party by common substantial shareholders. During the period, revenue totalling £48k was recognised (H1 2025: £42k). The trade receivables balance outstanding at 30 June 2026 is £147k (31 December 2025: £140k).</w:t>
      </w:r>
    </w:p>
    <w:p w14:paraId="3E5E6123" w14:textId="6F4DF105" w:rsidR="00A84A31" w:rsidRPr="00EC5BA8" w:rsidRDefault="00A84A31" w:rsidP="00A84A31">
      <w:pPr>
        <w:tabs>
          <w:tab w:val="left" w:pos="567"/>
        </w:tabs>
        <w:ind w:left="567"/>
        <w:jc w:val="both"/>
        <w:rPr>
          <w:rFonts w:asciiTheme="minorHAnsi" w:hAnsiTheme="minorHAnsi" w:cstheme="minorHAnsi"/>
          <w:sz w:val="22"/>
          <w:szCs w:val="22"/>
        </w:rPr>
      </w:pPr>
    </w:p>
    <w:p w14:paraId="284DC6CC" w14:textId="507CC9E3" w:rsidR="005755B0" w:rsidRPr="00EC5BA8" w:rsidRDefault="00A84A31" w:rsidP="005755B0">
      <w:pPr>
        <w:tabs>
          <w:tab w:val="left" w:pos="567"/>
        </w:tabs>
        <w:ind w:left="567"/>
        <w:jc w:val="both"/>
        <w:rPr>
          <w:rFonts w:asciiTheme="minorHAnsi" w:hAnsiTheme="minorHAnsi" w:cstheme="minorHAnsi"/>
          <w:sz w:val="22"/>
          <w:szCs w:val="22"/>
        </w:rPr>
      </w:pPr>
      <w:r>
        <w:rPr>
          <w:rFonts w:asciiTheme="minorHAnsi" w:hAnsiTheme="minorHAnsi" w:cstheme="minorHAnsi"/>
          <w:b/>
          <w:bCs/>
          <w:sz w:val="22"/>
          <w:szCs w:val="22"/>
        </w:rPr>
        <w:t>Wanda</w:t>
      </w:r>
      <w:r>
        <w:rPr>
          <w:rFonts w:asciiTheme="minorHAnsi" w:hAnsiTheme="minorHAnsi" w:cstheme="minorHAnsi"/>
          <w:sz w:val="22"/>
          <w:szCs w:val="22"/>
        </w:rPr>
        <w:t>: EMV Capital provides corporate finance, consulting and management services to Wanda Connected Health Systems Limited, a related party by common substantial shareholders. During the period revenue totalling £86k was recognised (H1 2025: £131k). The trade receivables balance outstanding at 30 June 2026 is £9k (31 December 2025: £17k).</w:t>
      </w:r>
    </w:p>
    <w:p w14:paraId="23D3E795" w14:textId="77777777" w:rsidR="00A84A31" w:rsidRPr="00EC5BA8" w:rsidRDefault="00A84A31" w:rsidP="00A84A31">
      <w:pPr>
        <w:tabs>
          <w:tab w:val="left" w:pos="567"/>
        </w:tabs>
        <w:ind w:left="567"/>
        <w:jc w:val="both"/>
        <w:rPr>
          <w:rFonts w:asciiTheme="minorHAnsi" w:hAnsiTheme="minorHAnsi" w:cstheme="minorHAnsi"/>
          <w:sz w:val="22"/>
          <w:szCs w:val="22"/>
        </w:rPr>
      </w:pPr>
    </w:p>
    <w:p w14:paraId="19FD9E6B" w14:textId="3768F099" w:rsidR="005755B0" w:rsidRPr="00EC5BA8" w:rsidRDefault="00A84A31" w:rsidP="005755B0">
      <w:pPr>
        <w:tabs>
          <w:tab w:val="left" w:pos="567"/>
        </w:tabs>
        <w:ind w:left="567"/>
        <w:jc w:val="both"/>
        <w:rPr>
          <w:rFonts w:asciiTheme="minorHAnsi" w:hAnsiTheme="minorHAnsi" w:cstheme="minorHAnsi"/>
          <w:sz w:val="22"/>
          <w:szCs w:val="22"/>
        </w:rPr>
      </w:pPr>
      <w:r>
        <w:rPr>
          <w:rFonts w:asciiTheme="minorHAnsi" w:hAnsiTheme="minorHAnsi" w:cstheme="minorHAnsi"/>
          <w:b/>
          <w:bCs/>
          <w:sz w:val="22"/>
          <w:szCs w:val="22"/>
        </w:rPr>
        <w:t>DeepTech Recycling</w:t>
      </w:r>
      <w:r>
        <w:rPr>
          <w:rFonts w:asciiTheme="minorHAnsi" w:hAnsiTheme="minorHAnsi" w:cstheme="minorHAnsi"/>
          <w:sz w:val="22"/>
          <w:szCs w:val="22"/>
        </w:rPr>
        <w:t>: EMV Capital provides corporate finance, consulting and management services to DeepTech Recycling Limited, a related party by common substantial shareholders. During the period revenue totalling £108k was recognised (H1 2025: £106k). The trade receivables balance outstanding at 30 June 2026 is £21k (31 December 2025: £8k).</w:t>
      </w:r>
    </w:p>
    <w:p w14:paraId="12CEF455" w14:textId="31B33BE6" w:rsidR="0022050A" w:rsidRPr="00EC5BA8" w:rsidRDefault="0022050A" w:rsidP="005755B0">
      <w:pPr>
        <w:tabs>
          <w:tab w:val="left" w:pos="567"/>
        </w:tabs>
        <w:ind w:left="567"/>
        <w:jc w:val="both"/>
        <w:rPr>
          <w:rFonts w:asciiTheme="minorHAnsi" w:hAnsiTheme="minorHAnsi" w:cstheme="minorHAnsi"/>
          <w:b/>
          <w:color w:val="auto"/>
          <w:sz w:val="22"/>
          <w:szCs w:val="22"/>
        </w:rPr>
      </w:pPr>
    </w:p>
    <w:p w14:paraId="71291443" w14:textId="269C5BFD" w:rsidR="00010798" w:rsidRPr="00EC5BA8" w:rsidRDefault="00334771" w:rsidP="00657733">
      <w:pPr>
        <w:keepLines w:val="0"/>
        <w:widowControl/>
        <w:autoSpaceDE/>
        <w:autoSpaceDN/>
        <w:adjustRightInd/>
        <w:ind w:left="567" w:hanging="567"/>
        <w:jc w:val="both"/>
        <w:rPr>
          <w:rFonts w:asciiTheme="minorHAnsi" w:hAnsiTheme="minorHAnsi" w:cstheme="minorHAnsi"/>
          <w:b/>
          <w:color w:val="auto"/>
          <w:sz w:val="22"/>
          <w:szCs w:val="22"/>
        </w:rPr>
      </w:pPr>
      <w:r>
        <w:rPr>
          <w:rFonts w:asciiTheme="minorHAnsi" w:hAnsiTheme="minorHAnsi" w:cstheme="minorHAnsi"/>
          <w:b/>
          <w:color w:val="auto"/>
          <w:sz w:val="22"/>
          <w:szCs w:val="22"/>
        </w:rPr>
        <w:t>11</w:t>
      </w:r>
      <w:r w:rsidR="003E71D4">
        <w:rPr>
          <w:rFonts w:asciiTheme="minorHAnsi" w:hAnsiTheme="minorHAnsi" w:cstheme="minorHAnsi"/>
          <w:b/>
          <w:color w:val="auto"/>
          <w:sz w:val="22"/>
          <w:szCs w:val="22"/>
        </w:rPr>
        <w:t>.</w:t>
      </w:r>
      <w:r w:rsidR="003E71D4">
        <w:rPr>
          <w:rFonts w:asciiTheme="minorHAnsi" w:hAnsiTheme="minorHAnsi" w:cstheme="minorHAnsi"/>
          <w:b/>
          <w:color w:val="auto"/>
          <w:sz w:val="22"/>
          <w:szCs w:val="22"/>
        </w:rPr>
        <w:tab/>
        <w:t>EVENTS AFTER THE REPORTING PERIOD</w:t>
      </w:r>
    </w:p>
    <w:p w14:paraId="3909C0A9" w14:textId="77777777" w:rsidR="00CF6E9D" w:rsidRPr="00EC5BA8" w:rsidRDefault="00CF6E9D" w:rsidP="00CF6E9D">
      <w:pPr>
        <w:pStyle w:val="ListParagraph"/>
        <w:keepLines w:val="0"/>
        <w:ind w:left="425"/>
        <w:contextualSpacing w:val="0"/>
        <w:jc w:val="both"/>
        <w:rPr>
          <w:rFonts w:asciiTheme="minorHAnsi" w:hAnsiTheme="minorHAnsi" w:cstheme="minorHAnsi"/>
          <w:sz w:val="22"/>
          <w:szCs w:val="22"/>
        </w:rPr>
      </w:pPr>
    </w:p>
    <w:p w14:paraId="5CD4B626" w14:textId="5746FBEB" w:rsidR="002305F5" w:rsidRPr="00EC5BA8" w:rsidRDefault="008101CC" w:rsidP="008101CC">
      <w:pPr>
        <w:pStyle w:val="ListParagraph"/>
        <w:keepLines w:val="0"/>
        <w:spacing w:after="120"/>
        <w:ind w:left="567"/>
        <w:contextualSpacing w:val="0"/>
        <w:jc w:val="both"/>
        <w:rPr>
          <w:rFonts w:asciiTheme="minorHAnsi" w:hAnsiTheme="minorHAnsi" w:cstheme="minorHAnsi"/>
          <w:b/>
          <w:bCs/>
          <w:sz w:val="22"/>
          <w:szCs w:val="22"/>
        </w:rPr>
      </w:pPr>
      <w:r>
        <w:rPr>
          <w:rFonts w:ascii="Calibri" w:hAnsi="Calibri" w:cs="Calibri"/>
          <w:sz w:val="22"/>
          <w:szCs w:val="22"/>
        </w:rPr>
        <w:t>Following the reporting period, the Group established a new portfolio company, Winalot BV, which acquired a fully constructed chemical recycling plant in Rotterdam, the Netherlands. The Group initially holds a 100% interest in Winalot BV, which is expected to be diluted following the issue of shares to DeepTech Recycling in consideration for the contribution of certain assets (subject to reaching definitive agreements) and through subsequent fundraising to finance the plant’s development.</w:t>
      </w:r>
    </w:p>
    <w:sectPr w:rsidR="002305F5" w:rsidRPr="00EC5BA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35569" w14:textId="77777777" w:rsidR="00707E5B" w:rsidRDefault="00707E5B" w:rsidP="007A2045">
      <w:r>
        <w:separator/>
      </w:r>
    </w:p>
  </w:endnote>
  <w:endnote w:type="continuationSeparator" w:id="0">
    <w:p w14:paraId="037A999E" w14:textId="77777777" w:rsidR="00707E5B" w:rsidRDefault="00707E5B" w:rsidP="007A2045">
      <w:r>
        <w:continuationSeparator/>
      </w:r>
    </w:p>
  </w:endnote>
  <w:endnote w:type="continuationNotice" w:id="1">
    <w:p w14:paraId="413E76AC" w14:textId="77777777" w:rsidR="00707E5B" w:rsidRDefault="00707E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LT 45 Light">
    <w:altName w:val="Arial"/>
    <w:charset w:val="00"/>
    <w:family w:val="swiss"/>
    <w:pitch w:val="variable"/>
    <w:sig w:usb0="800000AF" w:usb1="4000204A"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945C6" w14:textId="77777777" w:rsidR="004A6880" w:rsidRDefault="004A68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3588F" w14:textId="1BBC7CE1" w:rsidR="00F61BF0" w:rsidRDefault="00F61BF0" w:rsidP="009F0331">
    <w:pPr>
      <w:pStyle w:val="Footer"/>
    </w:pPr>
  </w:p>
  <w:p w14:paraId="084225C8" w14:textId="77777777" w:rsidR="00A327B9" w:rsidRDefault="00A327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AC348" w14:textId="1F569CD3" w:rsidR="0058116A" w:rsidRDefault="0058116A">
    <w:pPr>
      <w:pStyle w:val="Footer"/>
      <w:jc w:val="center"/>
    </w:pPr>
  </w:p>
  <w:p w14:paraId="2228F45E" w14:textId="77777777" w:rsidR="0058116A" w:rsidRDefault="0058116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3EC76" w14:textId="2CBCCC89" w:rsidR="008101CC" w:rsidRDefault="008101CC">
    <w:pPr>
      <w:pStyle w:val="Footer"/>
      <w:jc w:val="center"/>
    </w:pPr>
  </w:p>
  <w:p w14:paraId="5FA07A46" w14:textId="424416C9" w:rsidR="00CB45B9" w:rsidRPr="009D1A1D" w:rsidRDefault="00CB45B9" w:rsidP="00CB45B9">
    <w:pPr>
      <w:pStyle w:val="Footer"/>
      <w:tabs>
        <w:tab w:val="left" w:pos="3312"/>
        <w:tab w:val="center" w:pos="5102"/>
      </w:tabs>
      <w:jc w:val="center"/>
      <w:rPr>
        <w:rFonts w:asciiTheme="minorHAnsi" w:hAnsiTheme="minorHAnsi"/>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704D2" w14:textId="77777777" w:rsidR="00707E5B" w:rsidRDefault="00707E5B" w:rsidP="007A2045">
      <w:r>
        <w:separator/>
      </w:r>
    </w:p>
  </w:footnote>
  <w:footnote w:type="continuationSeparator" w:id="0">
    <w:p w14:paraId="7F265BAC" w14:textId="77777777" w:rsidR="00707E5B" w:rsidRDefault="00707E5B" w:rsidP="007A2045">
      <w:r>
        <w:continuationSeparator/>
      </w:r>
    </w:p>
  </w:footnote>
  <w:footnote w:type="continuationNotice" w:id="1">
    <w:p w14:paraId="435B24CA" w14:textId="77777777" w:rsidR="00707E5B" w:rsidRDefault="00707E5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DF54A" w14:textId="77777777" w:rsidR="004A6880" w:rsidRDefault="004A68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7AF58" w14:textId="77777777" w:rsidR="004A6880" w:rsidRDefault="004A68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A6122" w14:textId="77777777" w:rsidR="004A6880" w:rsidRDefault="004A688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D414D" w14:textId="3FCD1193" w:rsidR="00CB45B9" w:rsidRPr="000815BC" w:rsidRDefault="00CB45B9" w:rsidP="000815B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DC257" w14:textId="77777777" w:rsidR="00CB45B9" w:rsidRPr="00093060" w:rsidRDefault="00CB45B9" w:rsidP="00CB45B9">
    <w:pPr>
      <w:keepLines w:val="0"/>
      <w:ind w:right="-1"/>
      <w:rPr>
        <w:rFonts w:asciiTheme="minorHAnsi" w:hAnsiTheme="minorHAnsi" w:cs="Times New Roman"/>
        <w:b/>
        <w:bCs/>
      </w:rPr>
    </w:pPr>
    <w:r w:rsidRPr="00093060">
      <w:rPr>
        <w:rFonts w:asciiTheme="minorHAnsi" w:hAnsiTheme="minorHAnsi" w:cs="Times New Roman"/>
        <w:b/>
        <w:bCs/>
      </w:rPr>
      <w:t xml:space="preserve">CONSOLIDATED </w:t>
    </w:r>
    <w:r>
      <w:rPr>
        <w:rFonts w:asciiTheme="minorHAnsi" w:hAnsiTheme="minorHAnsi" w:cs="Times New Roman"/>
        <w:b/>
        <w:bCs/>
      </w:rPr>
      <w:t>STATEMENT OF CHANGES IN EQUITY</w:t>
    </w:r>
    <w:r>
      <w:rPr>
        <w:rFonts w:asciiTheme="minorHAnsi" w:hAnsiTheme="minorHAnsi" w:cs="Times New Roman"/>
        <w:b/>
        <w:bCs/>
        <w:noProof/>
      </w:rPr>
      <w:drawing>
        <wp:anchor distT="0" distB="0" distL="114300" distR="114300" simplePos="0" relativeHeight="251663360" behindDoc="0" locked="0" layoutInCell="1" allowOverlap="1" wp14:anchorId="6D8E3FBE" wp14:editId="05303BF0">
          <wp:simplePos x="0" y="0"/>
          <wp:positionH relativeFrom="column">
            <wp:posOffset>5001260</wp:posOffset>
          </wp:positionH>
          <wp:positionV relativeFrom="paragraph">
            <wp:posOffset>-144145</wp:posOffset>
          </wp:positionV>
          <wp:extent cx="1382400" cy="456782"/>
          <wp:effectExtent l="0" t="0" r="8255" b="635"/>
          <wp:wrapNone/>
          <wp:docPr id="783682357" name="Picture 783682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2400" cy="456782"/>
                  </a:xfrm>
                  <a:prstGeom prst="rect">
                    <a:avLst/>
                  </a:prstGeom>
                  <a:noFill/>
                </pic:spPr>
              </pic:pic>
            </a:graphicData>
          </a:graphic>
          <wp14:sizeRelH relativeFrom="margin">
            <wp14:pctWidth>0</wp14:pctWidth>
          </wp14:sizeRelH>
        </wp:anchor>
      </w:drawing>
    </w:r>
  </w:p>
  <w:p w14:paraId="5EF53E33" w14:textId="77777777" w:rsidR="00CB45B9" w:rsidRPr="005A58CF" w:rsidRDefault="00CB45B9" w:rsidP="00CB45B9">
    <w:pPr>
      <w:keepLines w:val="0"/>
      <w:tabs>
        <w:tab w:val="left" w:pos="-2552"/>
      </w:tabs>
      <w:ind w:right="-1"/>
      <w:rPr>
        <w:rFonts w:asciiTheme="minorHAnsi" w:hAnsiTheme="minorHAnsi" w:cs="Times New Roman"/>
        <w:b/>
        <w:bCs/>
      </w:rPr>
    </w:pPr>
    <w:r w:rsidRPr="00093060">
      <w:rPr>
        <w:rFonts w:asciiTheme="minorHAnsi" w:hAnsiTheme="minorHAnsi" w:cs="Times New Roman"/>
        <w:b/>
        <w:bCs/>
      </w:rPr>
      <w:t>FOR THE SIX MONTHS ENDED 30 JUNE 2026</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8113E" w14:textId="1209AA0F" w:rsidR="00CB45B9" w:rsidRPr="00C50E77" w:rsidRDefault="00CB45B9" w:rsidP="00C50E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AF9AD" w14:textId="70CFC158" w:rsidR="00CB45B9" w:rsidRPr="005A58CF" w:rsidRDefault="00CB45B9" w:rsidP="00CB45B9">
    <w:pPr>
      <w:keepLines w:val="0"/>
      <w:tabs>
        <w:tab w:val="left" w:pos="-2552"/>
      </w:tabs>
      <w:ind w:right="-1"/>
      <w:rPr>
        <w:rFonts w:asciiTheme="minorHAnsi" w:hAnsiTheme="minorHAnsi" w:cs="Times New Roman"/>
        <w:b/>
        <w:bC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AB15B" w14:textId="5239DB66" w:rsidR="00CB45B9" w:rsidRPr="00C50E77" w:rsidRDefault="00CB45B9" w:rsidP="00C50E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B5B5E"/>
    <w:multiLevelType w:val="multilevel"/>
    <w:tmpl w:val="8F7C14D2"/>
    <w:lvl w:ilvl="0">
      <w:start w:val="1"/>
      <w:numFmt w:val="decimal"/>
      <w:pStyle w:val="Lv1"/>
      <w:lvlText w:val="%1."/>
      <w:lvlJc w:val="left"/>
      <w:pPr>
        <w:tabs>
          <w:tab w:val="num" w:pos="1031"/>
        </w:tabs>
        <w:ind w:left="1031" w:hanging="851"/>
      </w:pPr>
      <w:rPr>
        <w:rFonts w:ascii="Times New Roman" w:hAnsi="Times New Roman" w:cs="Times New Roman" w:hint="default"/>
        <w:b/>
        <w:i w:val="0"/>
        <w:caps w:val="0"/>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v1"/>
      <w:lvlText w:val="%1.%2"/>
      <w:lvlJc w:val="left"/>
      <w:pPr>
        <w:tabs>
          <w:tab w:val="num" w:pos="851"/>
        </w:tabs>
        <w:ind w:left="851" w:hanging="851"/>
      </w:pPr>
      <w:rPr>
        <w:rFonts w:ascii="Times New Roman" w:hAnsi="Times New Roman" w:cs="Times New Roman" w:hint="default"/>
        <w:b/>
        <w:i w:val="0"/>
        <w:caps w:val="0"/>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985"/>
        </w:tabs>
        <w:ind w:left="1985" w:hanging="1134"/>
      </w:pPr>
      <w:rPr>
        <w:rFonts w:ascii="Times New Roman" w:hAnsi="Times New Roman" w:cs="Times New Roman" w:hint="default"/>
        <w:b/>
        <w:i w:val="0"/>
        <w:sz w:val="22"/>
        <w:szCs w:val="22"/>
      </w:rPr>
    </w:lvl>
    <w:lvl w:ilvl="3">
      <w:start w:val="1"/>
      <w:numFmt w:val="lowerLetter"/>
      <w:lvlText w:val="(%4)"/>
      <w:lvlJc w:val="left"/>
      <w:pPr>
        <w:tabs>
          <w:tab w:val="num" w:pos="2836"/>
        </w:tabs>
        <w:ind w:left="2836" w:hanging="850"/>
      </w:pPr>
      <w:rPr>
        <w:rFonts w:ascii="Times New Roman" w:hAnsi="Times New Roman" w:cs="Times New Roman" w:hint="default"/>
        <w:b w:val="0"/>
        <w:i w:val="0"/>
        <w:sz w:val="22"/>
        <w:szCs w:val="22"/>
      </w:rPr>
    </w:lvl>
    <w:lvl w:ilvl="4">
      <w:start w:val="1"/>
      <w:numFmt w:val="lowerRoman"/>
      <w:lvlText w:val="(%5)"/>
      <w:lvlJc w:val="left"/>
      <w:pPr>
        <w:tabs>
          <w:tab w:val="num" w:pos="3687"/>
        </w:tabs>
        <w:ind w:left="3687" w:hanging="851"/>
      </w:pPr>
      <w:rPr>
        <w:rFonts w:ascii="Times New Roman" w:hAnsi="Times New Roman" w:cs="Times New Roman" w:hint="default"/>
        <w:b w:val="0"/>
        <w:i w:val="0"/>
        <w:sz w:val="22"/>
        <w:szCs w:val="22"/>
      </w:rPr>
    </w:lvl>
    <w:lvl w:ilvl="5">
      <w:start w:val="1"/>
      <w:numFmt w:val="decimal"/>
      <w:lvlText w:val="%1.%2.%3.%4.%5.%6"/>
      <w:lvlJc w:val="left"/>
      <w:pPr>
        <w:tabs>
          <w:tab w:val="num" w:pos="2003"/>
        </w:tabs>
        <w:ind w:left="2003" w:hanging="1152"/>
      </w:pPr>
      <w:rPr>
        <w:rFonts w:cs="Times New Roman" w:hint="default"/>
      </w:rPr>
    </w:lvl>
    <w:lvl w:ilvl="6">
      <w:start w:val="1"/>
      <w:numFmt w:val="decimal"/>
      <w:lvlText w:val="%1.%2.%3.%4.%5.%6.%7"/>
      <w:lvlJc w:val="left"/>
      <w:pPr>
        <w:tabs>
          <w:tab w:val="num" w:pos="2147"/>
        </w:tabs>
        <w:ind w:left="2147" w:hanging="1296"/>
      </w:pPr>
      <w:rPr>
        <w:rFonts w:cs="Times New Roman" w:hint="default"/>
      </w:rPr>
    </w:lvl>
    <w:lvl w:ilvl="7">
      <w:start w:val="1"/>
      <w:numFmt w:val="decimal"/>
      <w:lvlText w:val="%1.%2.%3.%4.%5.%6.%7.%8"/>
      <w:lvlJc w:val="left"/>
      <w:pPr>
        <w:tabs>
          <w:tab w:val="num" w:pos="2291"/>
        </w:tabs>
        <w:ind w:left="2291" w:hanging="1440"/>
      </w:pPr>
      <w:rPr>
        <w:rFonts w:cs="Times New Roman" w:hint="default"/>
      </w:rPr>
    </w:lvl>
    <w:lvl w:ilvl="8">
      <w:start w:val="1"/>
      <w:numFmt w:val="decimal"/>
      <w:lvlText w:val="%1.%2.%3.%4.%5.%6.%7.%8.%9"/>
      <w:lvlJc w:val="left"/>
      <w:pPr>
        <w:tabs>
          <w:tab w:val="num" w:pos="2435"/>
        </w:tabs>
        <w:ind w:left="2435" w:hanging="1584"/>
      </w:pPr>
      <w:rPr>
        <w:rFonts w:cs="Times New Roman" w:hint="default"/>
      </w:rPr>
    </w:lvl>
  </w:abstractNum>
  <w:abstractNum w:abstractNumId="1" w15:restartNumberingAfterBreak="0">
    <w:nsid w:val="040263F6"/>
    <w:multiLevelType w:val="hybridMultilevel"/>
    <w:tmpl w:val="65E8ED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74F014A"/>
    <w:multiLevelType w:val="hybridMultilevel"/>
    <w:tmpl w:val="CA769E88"/>
    <w:lvl w:ilvl="0" w:tplc="3E26C4F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943858"/>
    <w:multiLevelType w:val="hybridMultilevel"/>
    <w:tmpl w:val="9C0E72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BD760B"/>
    <w:multiLevelType w:val="multilevel"/>
    <w:tmpl w:val="B21C77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726035"/>
    <w:multiLevelType w:val="hybridMultilevel"/>
    <w:tmpl w:val="2B9411D2"/>
    <w:lvl w:ilvl="0" w:tplc="F4CAA4B0">
      <w:start w:val="1"/>
      <w:numFmt w:val="lowerLetter"/>
      <w:lvlText w:val="%1)"/>
      <w:lvlJc w:val="left"/>
      <w:pPr>
        <w:ind w:left="1020" w:hanging="360"/>
      </w:pPr>
    </w:lvl>
    <w:lvl w:ilvl="1" w:tplc="8C46EA4A">
      <w:start w:val="1"/>
      <w:numFmt w:val="lowerLetter"/>
      <w:lvlText w:val="%2)"/>
      <w:lvlJc w:val="left"/>
      <w:pPr>
        <w:ind w:left="1020" w:hanging="360"/>
      </w:pPr>
    </w:lvl>
    <w:lvl w:ilvl="2" w:tplc="BAD893CC">
      <w:start w:val="1"/>
      <w:numFmt w:val="lowerLetter"/>
      <w:lvlText w:val="%3)"/>
      <w:lvlJc w:val="left"/>
      <w:pPr>
        <w:ind w:left="1020" w:hanging="360"/>
      </w:pPr>
    </w:lvl>
    <w:lvl w:ilvl="3" w:tplc="9410A910">
      <w:start w:val="1"/>
      <w:numFmt w:val="lowerLetter"/>
      <w:lvlText w:val="%4)"/>
      <w:lvlJc w:val="left"/>
      <w:pPr>
        <w:ind w:left="1020" w:hanging="360"/>
      </w:pPr>
    </w:lvl>
    <w:lvl w:ilvl="4" w:tplc="719610C2">
      <w:start w:val="1"/>
      <w:numFmt w:val="lowerLetter"/>
      <w:lvlText w:val="%5)"/>
      <w:lvlJc w:val="left"/>
      <w:pPr>
        <w:ind w:left="1020" w:hanging="360"/>
      </w:pPr>
    </w:lvl>
    <w:lvl w:ilvl="5" w:tplc="43BCECF0">
      <w:start w:val="1"/>
      <w:numFmt w:val="lowerLetter"/>
      <w:lvlText w:val="%6)"/>
      <w:lvlJc w:val="left"/>
      <w:pPr>
        <w:ind w:left="1020" w:hanging="360"/>
      </w:pPr>
    </w:lvl>
    <w:lvl w:ilvl="6" w:tplc="30A8026A">
      <w:start w:val="1"/>
      <w:numFmt w:val="lowerLetter"/>
      <w:lvlText w:val="%7)"/>
      <w:lvlJc w:val="left"/>
      <w:pPr>
        <w:ind w:left="1020" w:hanging="360"/>
      </w:pPr>
    </w:lvl>
    <w:lvl w:ilvl="7" w:tplc="E288009A">
      <w:start w:val="1"/>
      <w:numFmt w:val="lowerLetter"/>
      <w:lvlText w:val="%8)"/>
      <w:lvlJc w:val="left"/>
      <w:pPr>
        <w:ind w:left="1020" w:hanging="360"/>
      </w:pPr>
    </w:lvl>
    <w:lvl w:ilvl="8" w:tplc="6734CDDA">
      <w:start w:val="1"/>
      <w:numFmt w:val="lowerLetter"/>
      <w:lvlText w:val="%9)"/>
      <w:lvlJc w:val="left"/>
      <w:pPr>
        <w:ind w:left="1020" w:hanging="360"/>
      </w:pPr>
    </w:lvl>
  </w:abstractNum>
  <w:abstractNum w:abstractNumId="6" w15:restartNumberingAfterBreak="0">
    <w:nsid w:val="0B433577"/>
    <w:multiLevelType w:val="multilevel"/>
    <w:tmpl w:val="C43CA5A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E53466F"/>
    <w:multiLevelType w:val="hybridMultilevel"/>
    <w:tmpl w:val="A07AE110"/>
    <w:lvl w:ilvl="0" w:tplc="345AF1B4">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09F4D5E"/>
    <w:multiLevelType w:val="hybridMultilevel"/>
    <w:tmpl w:val="C034FA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7676D56"/>
    <w:multiLevelType w:val="hybridMultilevel"/>
    <w:tmpl w:val="7A34A042"/>
    <w:styleLink w:val="ImportedStyle31"/>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9440B38"/>
    <w:multiLevelType w:val="hybridMultilevel"/>
    <w:tmpl w:val="CA769E8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D8126E0"/>
    <w:multiLevelType w:val="hybridMultilevel"/>
    <w:tmpl w:val="494421C0"/>
    <w:lvl w:ilvl="0" w:tplc="F28C84F6">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2" w15:restartNumberingAfterBreak="0">
    <w:nsid w:val="21283AAD"/>
    <w:multiLevelType w:val="multilevel"/>
    <w:tmpl w:val="90DE3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5C06D9F"/>
    <w:multiLevelType w:val="multilevel"/>
    <w:tmpl w:val="96C80E9C"/>
    <w:lvl w:ilvl="0">
      <w:start w:val="1"/>
      <w:numFmt w:val="decimal"/>
      <w:pStyle w:val="Heading1"/>
      <w:lvlText w:val="%1"/>
      <w:lvlJc w:val="left"/>
      <w:pPr>
        <w:tabs>
          <w:tab w:val="num" w:pos="709"/>
        </w:tabs>
        <w:ind w:left="709" w:hanging="709"/>
      </w:pPr>
      <w:rPr>
        <w:rFonts w:hint="default"/>
      </w:rPr>
    </w:lvl>
    <w:lvl w:ilvl="1">
      <w:start w:val="1"/>
      <w:numFmt w:val="decimal"/>
      <w:pStyle w:val="Heading2"/>
      <w:lvlText w:val="%1.%2"/>
      <w:lvlJc w:val="left"/>
      <w:pPr>
        <w:tabs>
          <w:tab w:val="num" w:pos="709"/>
        </w:tabs>
        <w:ind w:left="709" w:hanging="709"/>
      </w:pPr>
      <w:rPr>
        <w:rFonts w:hint="default"/>
      </w:rPr>
    </w:lvl>
    <w:lvl w:ilvl="2">
      <w:start w:val="1"/>
      <w:numFmt w:val="decimal"/>
      <w:pStyle w:val="Heading3"/>
      <w:lvlText w:val="%1.%2.%3"/>
      <w:lvlJc w:val="left"/>
      <w:pPr>
        <w:tabs>
          <w:tab w:val="num" w:pos="709"/>
        </w:tabs>
        <w:ind w:left="709" w:hanging="709"/>
      </w:pPr>
      <w:rPr>
        <w:rFonts w:hint="default"/>
      </w:rPr>
    </w:lvl>
    <w:lvl w:ilvl="3">
      <w:start w:val="1"/>
      <w:numFmt w:val="lowerLetter"/>
      <w:pStyle w:val="Heading4"/>
      <w:lvlText w:val="(%4)"/>
      <w:lvlJc w:val="left"/>
      <w:pPr>
        <w:tabs>
          <w:tab w:val="num" w:pos="1417"/>
        </w:tabs>
        <w:ind w:left="1417" w:hanging="708"/>
      </w:pPr>
      <w:rPr>
        <w:rFonts w:hint="default"/>
      </w:rPr>
    </w:lvl>
    <w:lvl w:ilvl="4">
      <w:start w:val="1"/>
      <w:numFmt w:val="bullet"/>
      <w:pStyle w:val="Heading5"/>
      <w:lvlText w:val="•"/>
      <w:lvlJc w:val="left"/>
      <w:pPr>
        <w:tabs>
          <w:tab w:val="num" w:pos="2126"/>
        </w:tabs>
        <w:ind w:left="2126" w:hanging="709"/>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992054B"/>
    <w:multiLevelType w:val="hybridMultilevel"/>
    <w:tmpl w:val="62526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D83016"/>
    <w:multiLevelType w:val="hybridMultilevel"/>
    <w:tmpl w:val="06D206D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F905402"/>
    <w:multiLevelType w:val="hybridMultilevel"/>
    <w:tmpl w:val="20441C62"/>
    <w:lvl w:ilvl="0" w:tplc="61685546">
      <w:start w:val="1"/>
      <w:numFmt w:val="decimal"/>
      <w:lvlText w:val="%1."/>
      <w:lvlJc w:val="left"/>
      <w:pPr>
        <w:ind w:left="1020" w:hanging="360"/>
      </w:pPr>
    </w:lvl>
    <w:lvl w:ilvl="1" w:tplc="D1240252">
      <w:start w:val="1"/>
      <w:numFmt w:val="decimal"/>
      <w:lvlText w:val="%2."/>
      <w:lvlJc w:val="left"/>
      <w:pPr>
        <w:ind w:left="1020" w:hanging="360"/>
      </w:pPr>
    </w:lvl>
    <w:lvl w:ilvl="2" w:tplc="7A9ADB0C">
      <w:start w:val="1"/>
      <w:numFmt w:val="decimal"/>
      <w:lvlText w:val="%3."/>
      <w:lvlJc w:val="left"/>
      <w:pPr>
        <w:ind w:left="1020" w:hanging="360"/>
      </w:pPr>
    </w:lvl>
    <w:lvl w:ilvl="3" w:tplc="19BCB410">
      <w:start w:val="1"/>
      <w:numFmt w:val="decimal"/>
      <w:lvlText w:val="%4."/>
      <w:lvlJc w:val="left"/>
      <w:pPr>
        <w:ind w:left="1020" w:hanging="360"/>
      </w:pPr>
    </w:lvl>
    <w:lvl w:ilvl="4" w:tplc="66842EAA">
      <w:start w:val="1"/>
      <w:numFmt w:val="decimal"/>
      <w:lvlText w:val="%5."/>
      <w:lvlJc w:val="left"/>
      <w:pPr>
        <w:ind w:left="1020" w:hanging="360"/>
      </w:pPr>
    </w:lvl>
    <w:lvl w:ilvl="5" w:tplc="895C09F2">
      <w:start w:val="1"/>
      <w:numFmt w:val="decimal"/>
      <w:lvlText w:val="%6."/>
      <w:lvlJc w:val="left"/>
      <w:pPr>
        <w:ind w:left="1020" w:hanging="360"/>
      </w:pPr>
    </w:lvl>
    <w:lvl w:ilvl="6" w:tplc="0BFE7A10">
      <w:start w:val="1"/>
      <w:numFmt w:val="decimal"/>
      <w:lvlText w:val="%7."/>
      <w:lvlJc w:val="left"/>
      <w:pPr>
        <w:ind w:left="1020" w:hanging="360"/>
      </w:pPr>
    </w:lvl>
    <w:lvl w:ilvl="7" w:tplc="2CE00376">
      <w:start w:val="1"/>
      <w:numFmt w:val="decimal"/>
      <w:lvlText w:val="%8."/>
      <w:lvlJc w:val="left"/>
      <w:pPr>
        <w:ind w:left="1020" w:hanging="360"/>
      </w:pPr>
    </w:lvl>
    <w:lvl w:ilvl="8" w:tplc="35AC83A2">
      <w:start w:val="1"/>
      <w:numFmt w:val="decimal"/>
      <w:lvlText w:val="%9."/>
      <w:lvlJc w:val="left"/>
      <w:pPr>
        <w:ind w:left="1020" w:hanging="360"/>
      </w:pPr>
    </w:lvl>
  </w:abstractNum>
  <w:abstractNum w:abstractNumId="17" w15:restartNumberingAfterBreak="0">
    <w:nsid w:val="30B85204"/>
    <w:multiLevelType w:val="hybridMultilevel"/>
    <w:tmpl w:val="57C20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21630D6"/>
    <w:multiLevelType w:val="hybridMultilevel"/>
    <w:tmpl w:val="CA769E8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3D45F36"/>
    <w:multiLevelType w:val="multilevel"/>
    <w:tmpl w:val="1A5C82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C33CC6"/>
    <w:multiLevelType w:val="hybridMultilevel"/>
    <w:tmpl w:val="6EA66F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57257A6"/>
    <w:multiLevelType w:val="multilevel"/>
    <w:tmpl w:val="726E7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A027B79"/>
    <w:multiLevelType w:val="hybridMultilevel"/>
    <w:tmpl w:val="691A9F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1C00449"/>
    <w:multiLevelType w:val="hybridMultilevel"/>
    <w:tmpl w:val="45D456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30073AA"/>
    <w:multiLevelType w:val="hybridMultilevel"/>
    <w:tmpl w:val="42E81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37A24F1"/>
    <w:multiLevelType w:val="hybridMultilevel"/>
    <w:tmpl w:val="F1E6AF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5D20EF2"/>
    <w:multiLevelType w:val="hybridMultilevel"/>
    <w:tmpl w:val="0F0A5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639172B"/>
    <w:multiLevelType w:val="multilevel"/>
    <w:tmpl w:val="1A5C82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4529C1"/>
    <w:multiLevelType w:val="hybridMultilevel"/>
    <w:tmpl w:val="FEF470C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9" w15:restartNumberingAfterBreak="0">
    <w:nsid w:val="60F73F0A"/>
    <w:multiLevelType w:val="multilevel"/>
    <w:tmpl w:val="3946A9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AA05CBE"/>
    <w:multiLevelType w:val="hybridMultilevel"/>
    <w:tmpl w:val="AB7669E4"/>
    <w:lvl w:ilvl="0" w:tplc="3F064D1C">
      <w:start w:val="1"/>
      <w:numFmt w:val="lowerLetter"/>
      <w:lvlText w:val="(%1)"/>
      <w:lvlJc w:val="left"/>
      <w:pPr>
        <w:ind w:left="1002" w:hanging="435"/>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1" w15:restartNumberingAfterBreak="0">
    <w:nsid w:val="79656921"/>
    <w:multiLevelType w:val="multilevel"/>
    <w:tmpl w:val="B740A51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2" w15:restartNumberingAfterBreak="0">
    <w:nsid w:val="7B9678BA"/>
    <w:multiLevelType w:val="hybridMultilevel"/>
    <w:tmpl w:val="097C3964"/>
    <w:lvl w:ilvl="0" w:tplc="08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33" w15:restartNumberingAfterBreak="0">
    <w:nsid w:val="7F9E28D7"/>
    <w:multiLevelType w:val="multilevel"/>
    <w:tmpl w:val="3244DDB0"/>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start w:val="1"/>
      <w:numFmt w:val="bullet"/>
      <w:lvlText w:val=""/>
      <w:lvlJc w:val="left"/>
      <w:pPr>
        <w:ind w:left="2160" w:hanging="360"/>
      </w:pPr>
      <w:rPr>
        <w:rFonts w:ascii="Symbol" w:hAnsi="Symbol"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86906883">
    <w:abstractNumId w:val="13"/>
  </w:num>
  <w:num w:numId="2" w16cid:durableId="1147284309">
    <w:abstractNumId w:val="0"/>
  </w:num>
  <w:num w:numId="3" w16cid:durableId="1416435350">
    <w:abstractNumId w:val="30"/>
  </w:num>
  <w:num w:numId="4" w16cid:durableId="1172405926">
    <w:abstractNumId w:val="27"/>
  </w:num>
  <w:num w:numId="5" w16cid:durableId="1676691189">
    <w:abstractNumId w:val="4"/>
  </w:num>
  <w:num w:numId="6" w16cid:durableId="469254859">
    <w:abstractNumId w:val="32"/>
  </w:num>
  <w:num w:numId="7" w16cid:durableId="2084253440">
    <w:abstractNumId w:val="25"/>
  </w:num>
  <w:num w:numId="8" w16cid:durableId="1726560072">
    <w:abstractNumId w:val="7"/>
  </w:num>
  <w:num w:numId="9" w16cid:durableId="686442949">
    <w:abstractNumId w:val="19"/>
  </w:num>
  <w:num w:numId="10" w16cid:durableId="1597055742">
    <w:abstractNumId w:val="12"/>
  </w:num>
  <w:num w:numId="11" w16cid:durableId="618879910">
    <w:abstractNumId w:val="21"/>
  </w:num>
  <w:num w:numId="12" w16cid:durableId="1767456007">
    <w:abstractNumId w:val="33"/>
  </w:num>
  <w:num w:numId="13" w16cid:durableId="839395242">
    <w:abstractNumId w:val="24"/>
  </w:num>
  <w:num w:numId="14" w16cid:durableId="1681465914">
    <w:abstractNumId w:val="29"/>
  </w:num>
  <w:num w:numId="15" w16cid:durableId="785585884">
    <w:abstractNumId w:val="16"/>
  </w:num>
  <w:num w:numId="16" w16cid:durableId="2058700160">
    <w:abstractNumId w:val="3"/>
  </w:num>
  <w:num w:numId="17" w16cid:durableId="649284974">
    <w:abstractNumId w:val="15"/>
  </w:num>
  <w:num w:numId="18" w16cid:durableId="379285164">
    <w:abstractNumId w:val="9"/>
  </w:num>
  <w:num w:numId="19" w16cid:durableId="1379820905">
    <w:abstractNumId w:val="14"/>
  </w:num>
  <w:num w:numId="20" w16cid:durableId="406389411">
    <w:abstractNumId w:val="20"/>
  </w:num>
  <w:num w:numId="21" w16cid:durableId="2117215014">
    <w:abstractNumId w:val="8"/>
  </w:num>
  <w:num w:numId="22" w16cid:durableId="1329483388">
    <w:abstractNumId w:val="17"/>
  </w:num>
  <w:num w:numId="23" w16cid:durableId="261694372">
    <w:abstractNumId w:val="31"/>
  </w:num>
  <w:num w:numId="24" w16cid:durableId="1077165537">
    <w:abstractNumId w:val="6"/>
  </w:num>
  <w:num w:numId="25" w16cid:durableId="997879169">
    <w:abstractNumId w:val="22"/>
  </w:num>
  <w:num w:numId="26" w16cid:durableId="2110881358">
    <w:abstractNumId w:val="27"/>
  </w:num>
  <w:num w:numId="27" w16cid:durableId="1400320496">
    <w:abstractNumId w:val="1"/>
  </w:num>
  <w:num w:numId="28" w16cid:durableId="236979625">
    <w:abstractNumId w:val="28"/>
  </w:num>
  <w:num w:numId="29" w16cid:durableId="1720742608">
    <w:abstractNumId w:val="5"/>
  </w:num>
  <w:num w:numId="30" w16cid:durableId="1934821014">
    <w:abstractNumId w:val="26"/>
  </w:num>
  <w:num w:numId="31" w16cid:durableId="1374039609">
    <w:abstractNumId w:val="11"/>
  </w:num>
  <w:num w:numId="32" w16cid:durableId="1671253414">
    <w:abstractNumId w:val="2"/>
  </w:num>
  <w:num w:numId="33" w16cid:durableId="1926499296">
    <w:abstractNumId w:val="23"/>
  </w:num>
  <w:num w:numId="34" w16cid:durableId="1230963252">
    <w:abstractNumId w:val="18"/>
  </w:num>
  <w:num w:numId="35" w16cid:durableId="353842429">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2045"/>
    <w:rsid w:val="00000BD5"/>
    <w:rsid w:val="00003DEE"/>
    <w:rsid w:val="00003F86"/>
    <w:rsid w:val="00005517"/>
    <w:rsid w:val="000059C5"/>
    <w:rsid w:val="00005C56"/>
    <w:rsid w:val="00005E84"/>
    <w:rsid w:val="0000644D"/>
    <w:rsid w:val="000075E5"/>
    <w:rsid w:val="0000788E"/>
    <w:rsid w:val="00010350"/>
    <w:rsid w:val="00010798"/>
    <w:rsid w:val="00010B70"/>
    <w:rsid w:val="000114D4"/>
    <w:rsid w:val="0001184E"/>
    <w:rsid w:val="00013358"/>
    <w:rsid w:val="000136EF"/>
    <w:rsid w:val="00013C5F"/>
    <w:rsid w:val="000148A7"/>
    <w:rsid w:val="00014AD7"/>
    <w:rsid w:val="00016E65"/>
    <w:rsid w:val="00017228"/>
    <w:rsid w:val="00020128"/>
    <w:rsid w:val="000233DD"/>
    <w:rsid w:val="0002364A"/>
    <w:rsid w:val="00023C88"/>
    <w:rsid w:val="0002452E"/>
    <w:rsid w:val="00024FD0"/>
    <w:rsid w:val="000258F3"/>
    <w:rsid w:val="00026603"/>
    <w:rsid w:val="00026990"/>
    <w:rsid w:val="00026FE3"/>
    <w:rsid w:val="00027DB6"/>
    <w:rsid w:val="00027E9D"/>
    <w:rsid w:val="00030FE3"/>
    <w:rsid w:val="000313DC"/>
    <w:rsid w:val="00033983"/>
    <w:rsid w:val="00034623"/>
    <w:rsid w:val="00034BF4"/>
    <w:rsid w:val="00035531"/>
    <w:rsid w:val="0003559A"/>
    <w:rsid w:val="0003629E"/>
    <w:rsid w:val="0003678F"/>
    <w:rsid w:val="00036A24"/>
    <w:rsid w:val="000376D8"/>
    <w:rsid w:val="00037C59"/>
    <w:rsid w:val="0004032E"/>
    <w:rsid w:val="00040472"/>
    <w:rsid w:val="0004296E"/>
    <w:rsid w:val="00042FE7"/>
    <w:rsid w:val="000430F1"/>
    <w:rsid w:val="00044215"/>
    <w:rsid w:val="000445FA"/>
    <w:rsid w:val="00044986"/>
    <w:rsid w:val="000455EE"/>
    <w:rsid w:val="00045B2F"/>
    <w:rsid w:val="000474AD"/>
    <w:rsid w:val="000474EC"/>
    <w:rsid w:val="00047ADB"/>
    <w:rsid w:val="00047EA2"/>
    <w:rsid w:val="00050205"/>
    <w:rsid w:val="00051222"/>
    <w:rsid w:val="00051586"/>
    <w:rsid w:val="00051E23"/>
    <w:rsid w:val="0005249F"/>
    <w:rsid w:val="00052DAF"/>
    <w:rsid w:val="00054682"/>
    <w:rsid w:val="00054AC0"/>
    <w:rsid w:val="000556C2"/>
    <w:rsid w:val="00055850"/>
    <w:rsid w:val="00055D0A"/>
    <w:rsid w:val="00056566"/>
    <w:rsid w:val="00056BA5"/>
    <w:rsid w:val="00060102"/>
    <w:rsid w:val="0006119A"/>
    <w:rsid w:val="000618A7"/>
    <w:rsid w:val="00061BEE"/>
    <w:rsid w:val="00061C3B"/>
    <w:rsid w:val="0006295D"/>
    <w:rsid w:val="0006299A"/>
    <w:rsid w:val="00065707"/>
    <w:rsid w:val="00065FB3"/>
    <w:rsid w:val="00066757"/>
    <w:rsid w:val="00067B41"/>
    <w:rsid w:val="0007015A"/>
    <w:rsid w:val="0007038B"/>
    <w:rsid w:val="0007139D"/>
    <w:rsid w:val="0007234B"/>
    <w:rsid w:val="0007252A"/>
    <w:rsid w:val="00073136"/>
    <w:rsid w:val="000748E8"/>
    <w:rsid w:val="00076792"/>
    <w:rsid w:val="00077F55"/>
    <w:rsid w:val="0008042F"/>
    <w:rsid w:val="00080986"/>
    <w:rsid w:val="000815BC"/>
    <w:rsid w:val="00081875"/>
    <w:rsid w:val="000838BE"/>
    <w:rsid w:val="00087B2A"/>
    <w:rsid w:val="00090877"/>
    <w:rsid w:val="0009105B"/>
    <w:rsid w:val="000920AB"/>
    <w:rsid w:val="00092299"/>
    <w:rsid w:val="0009475C"/>
    <w:rsid w:val="0009610D"/>
    <w:rsid w:val="00097276"/>
    <w:rsid w:val="000972FE"/>
    <w:rsid w:val="000A13FE"/>
    <w:rsid w:val="000A14D4"/>
    <w:rsid w:val="000A2200"/>
    <w:rsid w:val="000A25AF"/>
    <w:rsid w:val="000A32B6"/>
    <w:rsid w:val="000A3C17"/>
    <w:rsid w:val="000A45BC"/>
    <w:rsid w:val="000A45E6"/>
    <w:rsid w:val="000A61A5"/>
    <w:rsid w:val="000A6BF2"/>
    <w:rsid w:val="000B1442"/>
    <w:rsid w:val="000B2166"/>
    <w:rsid w:val="000B4911"/>
    <w:rsid w:val="000B5784"/>
    <w:rsid w:val="000B5B8F"/>
    <w:rsid w:val="000C0404"/>
    <w:rsid w:val="000C0C72"/>
    <w:rsid w:val="000C24BA"/>
    <w:rsid w:val="000C34B5"/>
    <w:rsid w:val="000C5B0D"/>
    <w:rsid w:val="000C5CD1"/>
    <w:rsid w:val="000C6833"/>
    <w:rsid w:val="000C6BE6"/>
    <w:rsid w:val="000C6E19"/>
    <w:rsid w:val="000C73B7"/>
    <w:rsid w:val="000C74C6"/>
    <w:rsid w:val="000D0F06"/>
    <w:rsid w:val="000D2A3C"/>
    <w:rsid w:val="000D31A3"/>
    <w:rsid w:val="000D5F67"/>
    <w:rsid w:val="000D6ECC"/>
    <w:rsid w:val="000E3AC2"/>
    <w:rsid w:val="000E428F"/>
    <w:rsid w:val="000E46C8"/>
    <w:rsid w:val="000E4BB3"/>
    <w:rsid w:val="000E4DEC"/>
    <w:rsid w:val="000E5660"/>
    <w:rsid w:val="000E5AD3"/>
    <w:rsid w:val="000E5DB4"/>
    <w:rsid w:val="000E675C"/>
    <w:rsid w:val="000E6829"/>
    <w:rsid w:val="000E756A"/>
    <w:rsid w:val="000E757C"/>
    <w:rsid w:val="000F133E"/>
    <w:rsid w:val="000F1EAC"/>
    <w:rsid w:val="000F283B"/>
    <w:rsid w:val="000F2EE6"/>
    <w:rsid w:val="000F4A05"/>
    <w:rsid w:val="000F52DC"/>
    <w:rsid w:val="000F6215"/>
    <w:rsid w:val="00100DE6"/>
    <w:rsid w:val="00101B4A"/>
    <w:rsid w:val="00101D90"/>
    <w:rsid w:val="00102CF4"/>
    <w:rsid w:val="001042CA"/>
    <w:rsid w:val="001044F1"/>
    <w:rsid w:val="00105B1A"/>
    <w:rsid w:val="0010603D"/>
    <w:rsid w:val="001079EE"/>
    <w:rsid w:val="0011151E"/>
    <w:rsid w:val="00113B1A"/>
    <w:rsid w:val="00116009"/>
    <w:rsid w:val="00116677"/>
    <w:rsid w:val="001169EB"/>
    <w:rsid w:val="0011750A"/>
    <w:rsid w:val="00117F2B"/>
    <w:rsid w:val="00121518"/>
    <w:rsid w:val="00122735"/>
    <w:rsid w:val="00123056"/>
    <w:rsid w:val="00123150"/>
    <w:rsid w:val="001238BA"/>
    <w:rsid w:val="00125369"/>
    <w:rsid w:val="00125AE3"/>
    <w:rsid w:val="00126FF3"/>
    <w:rsid w:val="00127BEB"/>
    <w:rsid w:val="00131A31"/>
    <w:rsid w:val="00131CA3"/>
    <w:rsid w:val="00134ECE"/>
    <w:rsid w:val="00134F43"/>
    <w:rsid w:val="00135BA1"/>
    <w:rsid w:val="00135CD3"/>
    <w:rsid w:val="00136058"/>
    <w:rsid w:val="001361CD"/>
    <w:rsid w:val="0013735D"/>
    <w:rsid w:val="00140354"/>
    <w:rsid w:val="00141F04"/>
    <w:rsid w:val="001436E3"/>
    <w:rsid w:val="00144FD5"/>
    <w:rsid w:val="00145D8A"/>
    <w:rsid w:val="0014773C"/>
    <w:rsid w:val="00147D7E"/>
    <w:rsid w:val="00147FC1"/>
    <w:rsid w:val="00150B6C"/>
    <w:rsid w:val="00151019"/>
    <w:rsid w:val="001511EA"/>
    <w:rsid w:val="00151513"/>
    <w:rsid w:val="001515D9"/>
    <w:rsid w:val="00151727"/>
    <w:rsid w:val="0015215C"/>
    <w:rsid w:val="001526DB"/>
    <w:rsid w:val="00152DF1"/>
    <w:rsid w:val="00153065"/>
    <w:rsid w:val="0015460C"/>
    <w:rsid w:val="00154DE1"/>
    <w:rsid w:val="00157A84"/>
    <w:rsid w:val="00157DA8"/>
    <w:rsid w:val="001608DC"/>
    <w:rsid w:val="0016282F"/>
    <w:rsid w:val="00162F55"/>
    <w:rsid w:val="00163018"/>
    <w:rsid w:val="00164BB2"/>
    <w:rsid w:val="00164D66"/>
    <w:rsid w:val="00165151"/>
    <w:rsid w:val="0016523E"/>
    <w:rsid w:val="00166FD2"/>
    <w:rsid w:val="00167CE8"/>
    <w:rsid w:val="00170A80"/>
    <w:rsid w:val="001718A8"/>
    <w:rsid w:val="00171F14"/>
    <w:rsid w:val="00172962"/>
    <w:rsid w:val="00174C9E"/>
    <w:rsid w:val="001759FF"/>
    <w:rsid w:val="00181436"/>
    <w:rsid w:val="001838E3"/>
    <w:rsid w:val="00184B37"/>
    <w:rsid w:val="00187B08"/>
    <w:rsid w:val="001902AD"/>
    <w:rsid w:val="001902ED"/>
    <w:rsid w:val="00190EB4"/>
    <w:rsid w:val="00191743"/>
    <w:rsid w:val="00191F37"/>
    <w:rsid w:val="00192D3C"/>
    <w:rsid w:val="00192EDF"/>
    <w:rsid w:val="001937C2"/>
    <w:rsid w:val="00193811"/>
    <w:rsid w:val="00193B42"/>
    <w:rsid w:val="00194D33"/>
    <w:rsid w:val="00194F36"/>
    <w:rsid w:val="00195B09"/>
    <w:rsid w:val="00196E4A"/>
    <w:rsid w:val="001972E1"/>
    <w:rsid w:val="001A066A"/>
    <w:rsid w:val="001A167E"/>
    <w:rsid w:val="001A543C"/>
    <w:rsid w:val="001A615C"/>
    <w:rsid w:val="001A6579"/>
    <w:rsid w:val="001B057A"/>
    <w:rsid w:val="001B080C"/>
    <w:rsid w:val="001B1F15"/>
    <w:rsid w:val="001B2013"/>
    <w:rsid w:val="001B52B1"/>
    <w:rsid w:val="001B551A"/>
    <w:rsid w:val="001B6497"/>
    <w:rsid w:val="001B748A"/>
    <w:rsid w:val="001C1D57"/>
    <w:rsid w:val="001C4F5D"/>
    <w:rsid w:val="001C4FAE"/>
    <w:rsid w:val="001C6F9F"/>
    <w:rsid w:val="001C7C39"/>
    <w:rsid w:val="001C7D2D"/>
    <w:rsid w:val="001C7EBF"/>
    <w:rsid w:val="001D0072"/>
    <w:rsid w:val="001D2015"/>
    <w:rsid w:val="001D2BD9"/>
    <w:rsid w:val="001D2FCA"/>
    <w:rsid w:val="001D3C91"/>
    <w:rsid w:val="001D5D7D"/>
    <w:rsid w:val="001E13A2"/>
    <w:rsid w:val="001E23DC"/>
    <w:rsid w:val="001E6823"/>
    <w:rsid w:val="001E7085"/>
    <w:rsid w:val="001E7579"/>
    <w:rsid w:val="001F2500"/>
    <w:rsid w:val="001F4CE8"/>
    <w:rsid w:val="001F6ABC"/>
    <w:rsid w:val="001F6E71"/>
    <w:rsid w:val="001F730D"/>
    <w:rsid w:val="00200C56"/>
    <w:rsid w:val="0020167C"/>
    <w:rsid w:val="00201A90"/>
    <w:rsid w:val="00203C78"/>
    <w:rsid w:val="00203E57"/>
    <w:rsid w:val="002048F7"/>
    <w:rsid w:val="00204C30"/>
    <w:rsid w:val="002058EA"/>
    <w:rsid w:val="002061F2"/>
    <w:rsid w:val="002078B1"/>
    <w:rsid w:val="00210F47"/>
    <w:rsid w:val="002136AC"/>
    <w:rsid w:val="00213D75"/>
    <w:rsid w:val="002143FE"/>
    <w:rsid w:val="00215088"/>
    <w:rsid w:val="002156A4"/>
    <w:rsid w:val="00217277"/>
    <w:rsid w:val="0022050A"/>
    <w:rsid w:val="0022053D"/>
    <w:rsid w:val="002207AD"/>
    <w:rsid w:val="00220FFE"/>
    <w:rsid w:val="00222A1B"/>
    <w:rsid w:val="002233DD"/>
    <w:rsid w:val="00224901"/>
    <w:rsid w:val="00224D8C"/>
    <w:rsid w:val="00225483"/>
    <w:rsid w:val="00227482"/>
    <w:rsid w:val="00227B71"/>
    <w:rsid w:val="00230032"/>
    <w:rsid w:val="00230241"/>
    <w:rsid w:val="002305F5"/>
    <w:rsid w:val="002308FC"/>
    <w:rsid w:val="00231B39"/>
    <w:rsid w:val="00231DF8"/>
    <w:rsid w:val="00232101"/>
    <w:rsid w:val="00232B3E"/>
    <w:rsid w:val="00233D91"/>
    <w:rsid w:val="00235727"/>
    <w:rsid w:val="00235A71"/>
    <w:rsid w:val="00235FCA"/>
    <w:rsid w:val="002364BF"/>
    <w:rsid w:val="00242246"/>
    <w:rsid w:val="00242E5F"/>
    <w:rsid w:val="002437EF"/>
    <w:rsid w:val="002438E2"/>
    <w:rsid w:val="00243D36"/>
    <w:rsid w:val="00244ADA"/>
    <w:rsid w:val="002460B6"/>
    <w:rsid w:val="00246BF9"/>
    <w:rsid w:val="0025169E"/>
    <w:rsid w:val="002534EE"/>
    <w:rsid w:val="0025489B"/>
    <w:rsid w:val="00254DD1"/>
    <w:rsid w:val="002550C0"/>
    <w:rsid w:val="00256617"/>
    <w:rsid w:val="00257444"/>
    <w:rsid w:val="00260C78"/>
    <w:rsid w:val="00260E43"/>
    <w:rsid w:val="00262023"/>
    <w:rsid w:val="00263CAE"/>
    <w:rsid w:val="0026795A"/>
    <w:rsid w:val="00270583"/>
    <w:rsid w:val="00270871"/>
    <w:rsid w:val="002708F1"/>
    <w:rsid w:val="0027167E"/>
    <w:rsid w:val="00272DB6"/>
    <w:rsid w:val="002738A2"/>
    <w:rsid w:val="00274137"/>
    <w:rsid w:val="00274B2F"/>
    <w:rsid w:val="00275306"/>
    <w:rsid w:val="002754FA"/>
    <w:rsid w:val="002760EA"/>
    <w:rsid w:val="00276F55"/>
    <w:rsid w:val="00277C7A"/>
    <w:rsid w:val="002804DA"/>
    <w:rsid w:val="0028064F"/>
    <w:rsid w:val="00280660"/>
    <w:rsid w:val="00281BA3"/>
    <w:rsid w:val="0028257D"/>
    <w:rsid w:val="00283457"/>
    <w:rsid w:val="002836C0"/>
    <w:rsid w:val="002840DA"/>
    <w:rsid w:val="00284C98"/>
    <w:rsid w:val="00284EB5"/>
    <w:rsid w:val="00284F95"/>
    <w:rsid w:val="00285B4A"/>
    <w:rsid w:val="00286208"/>
    <w:rsid w:val="00290135"/>
    <w:rsid w:val="00292897"/>
    <w:rsid w:val="0029347F"/>
    <w:rsid w:val="00293681"/>
    <w:rsid w:val="00293A39"/>
    <w:rsid w:val="002961CC"/>
    <w:rsid w:val="002976EB"/>
    <w:rsid w:val="00297ACD"/>
    <w:rsid w:val="002A1538"/>
    <w:rsid w:val="002A19C9"/>
    <w:rsid w:val="002A4071"/>
    <w:rsid w:val="002A4BED"/>
    <w:rsid w:val="002A5753"/>
    <w:rsid w:val="002A6699"/>
    <w:rsid w:val="002A7633"/>
    <w:rsid w:val="002B10C7"/>
    <w:rsid w:val="002B1240"/>
    <w:rsid w:val="002B2B38"/>
    <w:rsid w:val="002B2F8E"/>
    <w:rsid w:val="002B4068"/>
    <w:rsid w:val="002B4481"/>
    <w:rsid w:val="002B476F"/>
    <w:rsid w:val="002B5136"/>
    <w:rsid w:val="002B59F3"/>
    <w:rsid w:val="002B66D2"/>
    <w:rsid w:val="002C0DA9"/>
    <w:rsid w:val="002C0ED7"/>
    <w:rsid w:val="002C1143"/>
    <w:rsid w:val="002C1B4D"/>
    <w:rsid w:val="002C1E5E"/>
    <w:rsid w:val="002C2FEB"/>
    <w:rsid w:val="002C4A51"/>
    <w:rsid w:val="002C777F"/>
    <w:rsid w:val="002D053E"/>
    <w:rsid w:val="002D2066"/>
    <w:rsid w:val="002D3A98"/>
    <w:rsid w:val="002D408D"/>
    <w:rsid w:val="002D51CB"/>
    <w:rsid w:val="002D6938"/>
    <w:rsid w:val="002D79CA"/>
    <w:rsid w:val="002E0B54"/>
    <w:rsid w:val="002E0E4A"/>
    <w:rsid w:val="002E1457"/>
    <w:rsid w:val="002E21E6"/>
    <w:rsid w:val="002E3779"/>
    <w:rsid w:val="002E4731"/>
    <w:rsid w:val="002E4A59"/>
    <w:rsid w:val="002E5033"/>
    <w:rsid w:val="002E604B"/>
    <w:rsid w:val="002F0733"/>
    <w:rsid w:val="002F08B8"/>
    <w:rsid w:val="002F3985"/>
    <w:rsid w:val="002F3E69"/>
    <w:rsid w:val="002F3F0E"/>
    <w:rsid w:val="002F4458"/>
    <w:rsid w:val="002F451F"/>
    <w:rsid w:val="002F4EB8"/>
    <w:rsid w:val="002F5DDE"/>
    <w:rsid w:val="002F6840"/>
    <w:rsid w:val="002F74E8"/>
    <w:rsid w:val="0030222C"/>
    <w:rsid w:val="00302291"/>
    <w:rsid w:val="00302D8A"/>
    <w:rsid w:val="00305DD3"/>
    <w:rsid w:val="00305FB7"/>
    <w:rsid w:val="0030681A"/>
    <w:rsid w:val="00306849"/>
    <w:rsid w:val="00306EE8"/>
    <w:rsid w:val="0030734B"/>
    <w:rsid w:val="0031008B"/>
    <w:rsid w:val="00311BA9"/>
    <w:rsid w:val="00313F6A"/>
    <w:rsid w:val="00314E86"/>
    <w:rsid w:val="0031575D"/>
    <w:rsid w:val="003177B9"/>
    <w:rsid w:val="00317905"/>
    <w:rsid w:val="00320503"/>
    <w:rsid w:val="00321B35"/>
    <w:rsid w:val="00322471"/>
    <w:rsid w:val="00322CFA"/>
    <w:rsid w:val="003256CD"/>
    <w:rsid w:val="00325A4C"/>
    <w:rsid w:val="003260FD"/>
    <w:rsid w:val="00327324"/>
    <w:rsid w:val="00327904"/>
    <w:rsid w:val="00330478"/>
    <w:rsid w:val="0033224E"/>
    <w:rsid w:val="00332F15"/>
    <w:rsid w:val="00334675"/>
    <w:rsid w:val="00334771"/>
    <w:rsid w:val="003413C0"/>
    <w:rsid w:val="003425AE"/>
    <w:rsid w:val="003464A9"/>
    <w:rsid w:val="00346E38"/>
    <w:rsid w:val="00347EA6"/>
    <w:rsid w:val="003506EA"/>
    <w:rsid w:val="003508D2"/>
    <w:rsid w:val="00351C4D"/>
    <w:rsid w:val="00352DF7"/>
    <w:rsid w:val="00353DCF"/>
    <w:rsid w:val="00354C98"/>
    <w:rsid w:val="00356473"/>
    <w:rsid w:val="00356747"/>
    <w:rsid w:val="00356DD2"/>
    <w:rsid w:val="00361C3D"/>
    <w:rsid w:val="00362863"/>
    <w:rsid w:val="00364D30"/>
    <w:rsid w:val="00366305"/>
    <w:rsid w:val="00367A5C"/>
    <w:rsid w:val="00367E01"/>
    <w:rsid w:val="00371E98"/>
    <w:rsid w:val="00373CEF"/>
    <w:rsid w:val="00373F34"/>
    <w:rsid w:val="00374029"/>
    <w:rsid w:val="003769DD"/>
    <w:rsid w:val="0037769D"/>
    <w:rsid w:val="00380750"/>
    <w:rsid w:val="00380F42"/>
    <w:rsid w:val="00381005"/>
    <w:rsid w:val="0038187A"/>
    <w:rsid w:val="0038359C"/>
    <w:rsid w:val="00383BF4"/>
    <w:rsid w:val="003840F2"/>
    <w:rsid w:val="003844FE"/>
    <w:rsid w:val="00384AAC"/>
    <w:rsid w:val="0038507D"/>
    <w:rsid w:val="00387730"/>
    <w:rsid w:val="00387E04"/>
    <w:rsid w:val="00390026"/>
    <w:rsid w:val="00393EDD"/>
    <w:rsid w:val="003947D4"/>
    <w:rsid w:val="00395019"/>
    <w:rsid w:val="00395288"/>
    <w:rsid w:val="00395D2F"/>
    <w:rsid w:val="0039773F"/>
    <w:rsid w:val="003A1624"/>
    <w:rsid w:val="003A2E68"/>
    <w:rsid w:val="003A3C52"/>
    <w:rsid w:val="003A48BA"/>
    <w:rsid w:val="003A5314"/>
    <w:rsid w:val="003A5A23"/>
    <w:rsid w:val="003A605E"/>
    <w:rsid w:val="003A6178"/>
    <w:rsid w:val="003A7F49"/>
    <w:rsid w:val="003B301D"/>
    <w:rsid w:val="003B37AB"/>
    <w:rsid w:val="003B3C81"/>
    <w:rsid w:val="003B4B8A"/>
    <w:rsid w:val="003B50D3"/>
    <w:rsid w:val="003B58D6"/>
    <w:rsid w:val="003B6004"/>
    <w:rsid w:val="003B6C40"/>
    <w:rsid w:val="003B6CA9"/>
    <w:rsid w:val="003B7410"/>
    <w:rsid w:val="003B7F54"/>
    <w:rsid w:val="003C1001"/>
    <w:rsid w:val="003C3C21"/>
    <w:rsid w:val="003C4544"/>
    <w:rsid w:val="003C5B77"/>
    <w:rsid w:val="003C5C55"/>
    <w:rsid w:val="003C77C9"/>
    <w:rsid w:val="003C7CA5"/>
    <w:rsid w:val="003D17A6"/>
    <w:rsid w:val="003D1989"/>
    <w:rsid w:val="003D1BAF"/>
    <w:rsid w:val="003D2439"/>
    <w:rsid w:val="003D3683"/>
    <w:rsid w:val="003D7DED"/>
    <w:rsid w:val="003E019F"/>
    <w:rsid w:val="003E0C0F"/>
    <w:rsid w:val="003E12C2"/>
    <w:rsid w:val="003E16A0"/>
    <w:rsid w:val="003E1BA2"/>
    <w:rsid w:val="003E1EEA"/>
    <w:rsid w:val="003E3B29"/>
    <w:rsid w:val="003E3B5A"/>
    <w:rsid w:val="003E4065"/>
    <w:rsid w:val="003E526B"/>
    <w:rsid w:val="003E71D4"/>
    <w:rsid w:val="003E7AF7"/>
    <w:rsid w:val="003E7F3C"/>
    <w:rsid w:val="003F1382"/>
    <w:rsid w:val="003F163C"/>
    <w:rsid w:val="003F2446"/>
    <w:rsid w:val="003F2918"/>
    <w:rsid w:val="003F34BB"/>
    <w:rsid w:val="003F404B"/>
    <w:rsid w:val="003F4CA0"/>
    <w:rsid w:val="003F5B7C"/>
    <w:rsid w:val="004030C3"/>
    <w:rsid w:val="004030D3"/>
    <w:rsid w:val="00404E34"/>
    <w:rsid w:val="00404F0D"/>
    <w:rsid w:val="004062DB"/>
    <w:rsid w:val="00406C8D"/>
    <w:rsid w:val="0040773F"/>
    <w:rsid w:val="004102F6"/>
    <w:rsid w:val="004106FA"/>
    <w:rsid w:val="00412B81"/>
    <w:rsid w:val="00413622"/>
    <w:rsid w:val="00414CDD"/>
    <w:rsid w:val="0041668C"/>
    <w:rsid w:val="004170E9"/>
    <w:rsid w:val="00417D8F"/>
    <w:rsid w:val="00417EFB"/>
    <w:rsid w:val="00420C06"/>
    <w:rsid w:val="00421977"/>
    <w:rsid w:val="0042228F"/>
    <w:rsid w:val="0042297B"/>
    <w:rsid w:val="00422A4C"/>
    <w:rsid w:val="00422ED7"/>
    <w:rsid w:val="00424764"/>
    <w:rsid w:val="004255F4"/>
    <w:rsid w:val="0042617A"/>
    <w:rsid w:val="00426287"/>
    <w:rsid w:val="00426577"/>
    <w:rsid w:val="00427061"/>
    <w:rsid w:val="00427AEB"/>
    <w:rsid w:val="00427F85"/>
    <w:rsid w:val="00430387"/>
    <w:rsid w:val="00430588"/>
    <w:rsid w:val="0043164B"/>
    <w:rsid w:val="00433362"/>
    <w:rsid w:val="00433E28"/>
    <w:rsid w:val="0043425F"/>
    <w:rsid w:val="00434616"/>
    <w:rsid w:val="0043462A"/>
    <w:rsid w:val="00434738"/>
    <w:rsid w:val="004351B5"/>
    <w:rsid w:val="00437213"/>
    <w:rsid w:val="004375AF"/>
    <w:rsid w:val="004405DF"/>
    <w:rsid w:val="00440F53"/>
    <w:rsid w:val="00441488"/>
    <w:rsid w:val="004418C5"/>
    <w:rsid w:val="00441D78"/>
    <w:rsid w:val="00443146"/>
    <w:rsid w:val="00443D49"/>
    <w:rsid w:val="00444469"/>
    <w:rsid w:val="00444F0D"/>
    <w:rsid w:val="004465B4"/>
    <w:rsid w:val="00450294"/>
    <w:rsid w:val="004516DE"/>
    <w:rsid w:val="004545F6"/>
    <w:rsid w:val="004559E8"/>
    <w:rsid w:val="00456A42"/>
    <w:rsid w:val="00456B85"/>
    <w:rsid w:val="00457EA8"/>
    <w:rsid w:val="00464FA0"/>
    <w:rsid w:val="0046514E"/>
    <w:rsid w:val="00465ABA"/>
    <w:rsid w:val="0046624B"/>
    <w:rsid w:val="00466C39"/>
    <w:rsid w:val="00467234"/>
    <w:rsid w:val="00470F1A"/>
    <w:rsid w:val="00472E92"/>
    <w:rsid w:val="0047368B"/>
    <w:rsid w:val="004748F3"/>
    <w:rsid w:val="0047595E"/>
    <w:rsid w:val="00476B6B"/>
    <w:rsid w:val="00477CAA"/>
    <w:rsid w:val="004807F1"/>
    <w:rsid w:val="00480A6B"/>
    <w:rsid w:val="0048115B"/>
    <w:rsid w:val="004822BC"/>
    <w:rsid w:val="0048306B"/>
    <w:rsid w:val="00483133"/>
    <w:rsid w:val="0048419A"/>
    <w:rsid w:val="00484801"/>
    <w:rsid w:val="00486192"/>
    <w:rsid w:val="00486B88"/>
    <w:rsid w:val="00487B0D"/>
    <w:rsid w:val="00487E76"/>
    <w:rsid w:val="00490E4D"/>
    <w:rsid w:val="00491B96"/>
    <w:rsid w:val="00492AFB"/>
    <w:rsid w:val="004934ED"/>
    <w:rsid w:val="00493645"/>
    <w:rsid w:val="00493D02"/>
    <w:rsid w:val="0049443E"/>
    <w:rsid w:val="00494FAA"/>
    <w:rsid w:val="00496D84"/>
    <w:rsid w:val="004A09FF"/>
    <w:rsid w:val="004A2890"/>
    <w:rsid w:val="004A39B3"/>
    <w:rsid w:val="004A4087"/>
    <w:rsid w:val="004A42A2"/>
    <w:rsid w:val="004A5D3B"/>
    <w:rsid w:val="004A6880"/>
    <w:rsid w:val="004A7118"/>
    <w:rsid w:val="004A7228"/>
    <w:rsid w:val="004A723F"/>
    <w:rsid w:val="004B33BF"/>
    <w:rsid w:val="004B4D5D"/>
    <w:rsid w:val="004C235A"/>
    <w:rsid w:val="004C37B0"/>
    <w:rsid w:val="004C3800"/>
    <w:rsid w:val="004C4DAC"/>
    <w:rsid w:val="004C675A"/>
    <w:rsid w:val="004C7B1D"/>
    <w:rsid w:val="004D16BC"/>
    <w:rsid w:val="004D2067"/>
    <w:rsid w:val="004D2072"/>
    <w:rsid w:val="004D2E2C"/>
    <w:rsid w:val="004D3641"/>
    <w:rsid w:val="004D3E8D"/>
    <w:rsid w:val="004D49F4"/>
    <w:rsid w:val="004D4AFC"/>
    <w:rsid w:val="004D4E1B"/>
    <w:rsid w:val="004D5715"/>
    <w:rsid w:val="004D7109"/>
    <w:rsid w:val="004D7DAB"/>
    <w:rsid w:val="004D7FE1"/>
    <w:rsid w:val="004E062D"/>
    <w:rsid w:val="004E12E4"/>
    <w:rsid w:val="004E265F"/>
    <w:rsid w:val="004E2B6F"/>
    <w:rsid w:val="004E46FD"/>
    <w:rsid w:val="004E4857"/>
    <w:rsid w:val="004E4897"/>
    <w:rsid w:val="004E4940"/>
    <w:rsid w:val="004E5A05"/>
    <w:rsid w:val="004E6825"/>
    <w:rsid w:val="004F0B6C"/>
    <w:rsid w:val="004F1E46"/>
    <w:rsid w:val="004F3207"/>
    <w:rsid w:val="004F3673"/>
    <w:rsid w:val="004F4287"/>
    <w:rsid w:val="004F48B1"/>
    <w:rsid w:val="004F547B"/>
    <w:rsid w:val="004F66E2"/>
    <w:rsid w:val="004F7C25"/>
    <w:rsid w:val="00500176"/>
    <w:rsid w:val="0050047D"/>
    <w:rsid w:val="005014E7"/>
    <w:rsid w:val="00503A72"/>
    <w:rsid w:val="005059B2"/>
    <w:rsid w:val="00505B29"/>
    <w:rsid w:val="00505CA1"/>
    <w:rsid w:val="00505F74"/>
    <w:rsid w:val="0050656F"/>
    <w:rsid w:val="00507041"/>
    <w:rsid w:val="005071E6"/>
    <w:rsid w:val="00507925"/>
    <w:rsid w:val="00507E35"/>
    <w:rsid w:val="00512CE8"/>
    <w:rsid w:val="0051366B"/>
    <w:rsid w:val="00513A79"/>
    <w:rsid w:val="005145CA"/>
    <w:rsid w:val="005155B7"/>
    <w:rsid w:val="0051694C"/>
    <w:rsid w:val="00516B11"/>
    <w:rsid w:val="005175E7"/>
    <w:rsid w:val="005213CF"/>
    <w:rsid w:val="005218B0"/>
    <w:rsid w:val="00522F1E"/>
    <w:rsid w:val="0052325C"/>
    <w:rsid w:val="00523A58"/>
    <w:rsid w:val="005254B2"/>
    <w:rsid w:val="00526722"/>
    <w:rsid w:val="00527E50"/>
    <w:rsid w:val="00530614"/>
    <w:rsid w:val="005306F0"/>
    <w:rsid w:val="00532A3E"/>
    <w:rsid w:val="00534BEA"/>
    <w:rsid w:val="00536F12"/>
    <w:rsid w:val="005371CE"/>
    <w:rsid w:val="00543114"/>
    <w:rsid w:val="00543234"/>
    <w:rsid w:val="00544213"/>
    <w:rsid w:val="005445C3"/>
    <w:rsid w:val="00544687"/>
    <w:rsid w:val="005446CD"/>
    <w:rsid w:val="00544E66"/>
    <w:rsid w:val="00545206"/>
    <w:rsid w:val="00545BF0"/>
    <w:rsid w:val="00546BCD"/>
    <w:rsid w:val="00547A4A"/>
    <w:rsid w:val="00550C22"/>
    <w:rsid w:val="0055109C"/>
    <w:rsid w:val="00552986"/>
    <w:rsid w:val="005568AC"/>
    <w:rsid w:val="00557C8D"/>
    <w:rsid w:val="00557F1C"/>
    <w:rsid w:val="005610D8"/>
    <w:rsid w:val="00564254"/>
    <w:rsid w:val="00564460"/>
    <w:rsid w:val="00564472"/>
    <w:rsid w:val="00565476"/>
    <w:rsid w:val="00565F26"/>
    <w:rsid w:val="00567195"/>
    <w:rsid w:val="0056765B"/>
    <w:rsid w:val="00567D92"/>
    <w:rsid w:val="00572D69"/>
    <w:rsid w:val="00572FAA"/>
    <w:rsid w:val="00574D91"/>
    <w:rsid w:val="00575049"/>
    <w:rsid w:val="005755B0"/>
    <w:rsid w:val="00577B7C"/>
    <w:rsid w:val="005800EF"/>
    <w:rsid w:val="0058116A"/>
    <w:rsid w:val="00581852"/>
    <w:rsid w:val="00581CAC"/>
    <w:rsid w:val="00582096"/>
    <w:rsid w:val="0058255A"/>
    <w:rsid w:val="00583ECC"/>
    <w:rsid w:val="00584ACC"/>
    <w:rsid w:val="005857C8"/>
    <w:rsid w:val="0058595C"/>
    <w:rsid w:val="00587799"/>
    <w:rsid w:val="0059135C"/>
    <w:rsid w:val="0059379A"/>
    <w:rsid w:val="00593938"/>
    <w:rsid w:val="005945BB"/>
    <w:rsid w:val="00595045"/>
    <w:rsid w:val="005964A0"/>
    <w:rsid w:val="005968E0"/>
    <w:rsid w:val="00597965"/>
    <w:rsid w:val="005A0C66"/>
    <w:rsid w:val="005A25B2"/>
    <w:rsid w:val="005A2EA2"/>
    <w:rsid w:val="005A4023"/>
    <w:rsid w:val="005A58E0"/>
    <w:rsid w:val="005A6A1E"/>
    <w:rsid w:val="005A7608"/>
    <w:rsid w:val="005A7E25"/>
    <w:rsid w:val="005B1322"/>
    <w:rsid w:val="005B4DD6"/>
    <w:rsid w:val="005B68AE"/>
    <w:rsid w:val="005B7D7C"/>
    <w:rsid w:val="005C0276"/>
    <w:rsid w:val="005C0C60"/>
    <w:rsid w:val="005C0DAB"/>
    <w:rsid w:val="005C11C6"/>
    <w:rsid w:val="005C1A76"/>
    <w:rsid w:val="005C2369"/>
    <w:rsid w:val="005C244A"/>
    <w:rsid w:val="005C258A"/>
    <w:rsid w:val="005C353B"/>
    <w:rsid w:val="005D1CEE"/>
    <w:rsid w:val="005D21C7"/>
    <w:rsid w:val="005D2F83"/>
    <w:rsid w:val="005D60F7"/>
    <w:rsid w:val="005D65EF"/>
    <w:rsid w:val="005D74C8"/>
    <w:rsid w:val="005D759D"/>
    <w:rsid w:val="005D7AA4"/>
    <w:rsid w:val="005D7EF2"/>
    <w:rsid w:val="005E0C93"/>
    <w:rsid w:val="005E0E2E"/>
    <w:rsid w:val="005E1D18"/>
    <w:rsid w:val="005E38ED"/>
    <w:rsid w:val="005E3BE0"/>
    <w:rsid w:val="005E5B46"/>
    <w:rsid w:val="005E6A23"/>
    <w:rsid w:val="005E7230"/>
    <w:rsid w:val="005F192F"/>
    <w:rsid w:val="005F2108"/>
    <w:rsid w:val="005F2A32"/>
    <w:rsid w:val="005F2A4E"/>
    <w:rsid w:val="005F30CD"/>
    <w:rsid w:val="005F54F8"/>
    <w:rsid w:val="006007E6"/>
    <w:rsid w:val="00602FF4"/>
    <w:rsid w:val="00604A7C"/>
    <w:rsid w:val="00605FD0"/>
    <w:rsid w:val="006110C8"/>
    <w:rsid w:val="00611970"/>
    <w:rsid w:val="00611D11"/>
    <w:rsid w:val="00612D0A"/>
    <w:rsid w:val="0061379B"/>
    <w:rsid w:val="00613A70"/>
    <w:rsid w:val="006154B4"/>
    <w:rsid w:val="00616539"/>
    <w:rsid w:val="006169A4"/>
    <w:rsid w:val="00621D96"/>
    <w:rsid w:val="0062284D"/>
    <w:rsid w:val="006237CF"/>
    <w:rsid w:val="006237E1"/>
    <w:rsid w:val="00623C06"/>
    <w:rsid w:val="0062532E"/>
    <w:rsid w:val="00625794"/>
    <w:rsid w:val="006258ED"/>
    <w:rsid w:val="00626CB6"/>
    <w:rsid w:val="00627A4E"/>
    <w:rsid w:val="006313A1"/>
    <w:rsid w:val="00631404"/>
    <w:rsid w:val="006314DD"/>
    <w:rsid w:val="00632F24"/>
    <w:rsid w:val="0063428B"/>
    <w:rsid w:val="00643C41"/>
    <w:rsid w:val="006441E8"/>
    <w:rsid w:val="006446ED"/>
    <w:rsid w:val="0064473D"/>
    <w:rsid w:val="0064482A"/>
    <w:rsid w:val="006459A7"/>
    <w:rsid w:val="006468C0"/>
    <w:rsid w:val="00650C83"/>
    <w:rsid w:val="00652659"/>
    <w:rsid w:val="00652831"/>
    <w:rsid w:val="0065321B"/>
    <w:rsid w:val="00656A3E"/>
    <w:rsid w:val="00657733"/>
    <w:rsid w:val="00660B0B"/>
    <w:rsid w:val="00661002"/>
    <w:rsid w:val="00664329"/>
    <w:rsid w:val="00664425"/>
    <w:rsid w:val="00665221"/>
    <w:rsid w:val="00665BB5"/>
    <w:rsid w:val="00667488"/>
    <w:rsid w:val="0067354E"/>
    <w:rsid w:val="00673715"/>
    <w:rsid w:val="00674768"/>
    <w:rsid w:val="00676AB2"/>
    <w:rsid w:val="00677D1A"/>
    <w:rsid w:val="00680CBF"/>
    <w:rsid w:val="00680E51"/>
    <w:rsid w:val="006818DF"/>
    <w:rsid w:val="006819EB"/>
    <w:rsid w:val="00682810"/>
    <w:rsid w:val="0068369E"/>
    <w:rsid w:val="00684DA9"/>
    <w:rsid w:val="006855B4"/>
    <w:rsid w:val="00687B98"/>
    <w:rsid w:val="00687E4D"/>
    <w:rsid w:val="00691546"/>
    <w:rsid w:val="00691EEF"/>
    <w:rsid w:val="00692E1E"/>
    <w:rsid w:val="00693BA3"/>
    <w:rsid w:val="0069658C"/>
    <w:rsid w:val="00697A62"/>
    <w:rsid w:val="006A0080"/>
    <w:rsid w:val="006A239C"/>
    <w:rsid w:val="006A4323"/>
    <w:rsid w:val="006A4F1B"/>
    <w:rsid w:val="006A56FC"/>
    <w:rsid w:val="006A6027"/>
    <w:rsid w:val="006A6D3F"/>
    <w:rsid w:val="006A71A3"/>
    <w:rsid w:val="006A7F2D"/>
    <w:rsid w:val="006B0607"/>
    <w:rsid w:val="006B08ED"/>
    <w:rsid w:val="006B0AF1"/>
    <w:rsid w:val="006B1A31"/>
    <w:rsid w:val="006B2FA2"/>
    <w:rsid w:val="006B53B0"/>
    <w:rsid w:val="006B60EF"/>
    <w:rsid w:val="006B67A1"/>
    <w:rsid w:val="006B6A0F"/>
    <w:rsid w:val="006C04C3"/>
    <w:rsid w:val="006C0CF1"/>
    <w:rsid w:val="006C172E"/>
    <w:rsid w:val="006C41CD"/>
    <w:rsid w:val="006C4B06"/>
    <w:rsid w:val="006C4CC9"/>
    <w:rsid w:val="006C4FF2"/>
    <w:rsid w:val="006C5B84"/>
    <w:rsid w:val="006C6FB4"/>
    <w:rsid w:val="006C726B"/>
    <w:rsid w:val="006D00EF"/>
    <w:rsid w:val="006D1F14"/>
    <w:rsid w:val="006D29EA"/>
    <w:rsid w:val="006D41C2"/>
    <w:rsid w:val="006D536C"/>
    <w:rsid w:val="006D6FE7"/>
    <w:rsid w:val="006D7021"/>
    <w:rsid w:val="006D7B7C"/>
    <w:rsid w:val="006E016C"/>
    <w:rsid w:val="006E0920"/>
    <w:rsid w:val="006E0E97"/>
    <w:rsid w:val="006E16F1"/>
    <w:rsid w:val="006E307E"/>
    <w:rsid w:val="006E323C"/>
    <w:rsid w:val="006E4B26"/>
    <w:rsid w:val="006E5F81"/>
    <w:rsid w:val="006E7472"/>
    <w:rsid w:val="006F12DA"/>
    <w:rsid w:val="006F17D0"/>
    <w:rsid w:val="006F25C5"/>
    <w:rsid w:val="006F28E8"/>
    <w:rsid w:val="006F2A52"/>
    <w:rsid w:val="006F521B"/>
    <w:rsid w:val="006F5462"/>
    <w:rsid w:val="006F6C1D"/>
    <w:rsid w:val="006F6D20"/>
    <w:rsid w:val="006F72C3"/>
    <w:rsid w:val="006F7459"/>
    <w:rsid w:val="0070097F"/>
    <w:rsid w:val="00701134"/>
    <w:rsid w:val="007013BD"/>
    <w:rsid w:val="0070513E"/>
    <w:rsid w:val="007057BE"/>
    <w:rsid w:val="00706061"/>
    <w:rsid w:val="00707E5B"/>
    <w:rsid w:val="0071019C"/>
    <w:rsid w:val="007122C0"/>
    <w:rsid w:val="00714BE2"/>
    <w:rsid w:val="00715BE1"/>
    <w:rsid w:val="00720926"/>
    <w:rsid w:val="00720B97"/>
    <w:rsid w:val="007210E5"/>
    <w:rsid w:val="007213A7"/>
    <w:rsid w:val="00722BF6"/>
    <w:rsid w:val="00722DBD"/>
    <w:rsid w:val="0072445A"/>
    <w:rsid w:val="0072459D"/>
    <w:rsid w:val="007264D5"/>
    <w:rsid w:val="00726F4E"/>
    <w:rsid w:val="00727935"/>
    <w:rsid w:val="0073017B"/>
    <w:rsid w:val="00730688"/>
    <w:rsid w:val="00731DAC"/>
    <w:rsid w:val="00731DE1"/>
    <w:rsid w:val="0073316B"/>
    <w:rsid w:val="007338B1"/>
    <w:rsid w:val="00733ED5"/>
    <w:rsid w:val="00734C3F"/>
    <w:rsid w:val="0074035D"/>
    <w:rsid w:val="007404AF"/>
    <w:rsid w:val="0074054E"/>
    <w:rsid w:val="007444FB"/>
    <w:rsid w:val="00746BB4"/>
    <w:rsid w:val="007473F9"/>
    <w:rsid w:val="0075001B"/>
    <w:rsid w:val="0075028F"/>
    <w:rsid w:val="00750687"/>
    <w:rsid w:val="007523E6"/>
    <w:rsid w:val="00752EC9"/>
    <w:rsid w:val="00752FBE"/>
    <w:rsid w:val="00755C3E"/>
    <w:rsid w:val="00755C99"/>
    <w:rsid w:val="00755F52"/>
    <w:rsid w:val="00756031"/>
    <w:rsid w:val="007578C8"/>
    <w:rsid w:val="007628A6"/>
    <w:rsid w:val="00763380"/>
    <w:rsid w:val="007635C8"/>
    <w:rsid w:val="00763793"/>
    <w:rsid w:val="007639CE"/>
    <w:rsid w:val="00763EDD"/>
    <w:rsid w:val="00767207"/>
    <w:rsid w:val="007703CB"/>
    <w:rsid w:val="00774576"/>
    <w:rsid w:val="0077549D"/>
    <w:rsid w:val="007762D7"/>
    <w:rsid w:val="0077668D"/>
    <w:rsid w:val="0077751A"/>
    <w:rsid w:val="00777982"/>
    <w:rsid w:val="00777B82"/>
    <w:rsid w:val="00780A78"/>
    <w:rsid w:val="00781735"/>
    <w:rsid w:val="0078225E"/>
    <w:rsid w:val="0078251A"/>
    <w:rsid w:val="00783005"/>
    <w:rsid w:val="00783119"/>
    <w:rsid w:val="0078324B"/>
    <w:rsid w:val="007836FC"/>
    <w:rsid w:val="0078591A"/>
    <w:rsid w:val="00786E39"/>
    <w:rsid w:val="007903B7"/>
    <w:rsid w:val="007920BA"/>
    <w:rsid w:val="007924D7"/>
    <w:rsid w:val="00792AEA"/>
    <w:rsid w:val="00793F70"/>
    <w:rsid w:val="00794983"/>
    <w:rsid w:val="00796001"/>
    <w:rsid w:val="0079755E"/>
    <w:rsid w:val="007A025F"/>
    <w:rsid w:val="007A0402"/>
    <w:rsid w:val="007A1ABA"/>
    <w:rsid w:val="007A1F4C"/>
    <w:rsid w:val="007A2045"/>
    <w:rsid w:val="007A26D8"/>
    <w:rsid w:val="007A2FDB"/>
    <w:rsid w:val="007A31D2"/>
    <w:rsid w:val="007A354D"/>
    <w:rsid w:val="007A4056"/>
    <w:rsid w:val="007A4CAF"/>
    <w:rsid w:val="007A53FE"/>
    <w:rsid w:val="007A6165"/>
    <w:rsid w:val="007A6DB8"/>
    <w:rsid w:val="007B417D"/>
    <w:rsid w:val="007B4A2F"/>
    <w:rsid w:val="007B5401"/>
    <w:rsid w:val="007B634B"/>
    <w:rsid w:val="007B6672"/>
    <w:rsid w:val="007B715D"/>
    <w:rsid w:val="007C0059"/>
    <w:rsid w:val="007C0990"/>
    <w:rsid w:val="007C0CB2"/>
    <w:rsid w:val="007C2CD4"/>
    <w:rsid w:val="007C4B32"/>
    <w:rsid w:val="007C5028"/>
    <w:rsid w:val="007C5E7C"/>
    <w:rsid w:val="007C6D44"/>
    <w:rsid w:val="007D0CD1"/>
    <w:rsid w:val="007D26B3"/>
    <w:rsid w:val="007D4D22"/>
    <w:rsid w:val="007D60C9"/>
    <w:rsid w:val="007D7755"/>
    <w:rsid w:val="007E07AA"/>
    <w:rsid w:val="007E090E"/>
    <w:rsid w:val="007E1C32"/>
    <w:rsid w:val="007E3181"/>
    <w:rsid w:val="007E4A1D"/>
    <w:rsid w:val="007E6D0C"/>
    <w:rsid w:val="007E6E9B"/>
    <w:rsid w:val="007E7852"/>
    <w:rsid w:val="007F24DF"/>
    <w:rsid w:val="007F2C55"/>
    <w:rsid w:val="007F491D"/>
    <w:rsid w:val="007F633C"/>
    <w:rsid w:val="007F6BCD"/>
    <w:rsid w:val="00804C64"/>
    <w:rsid w:val="0080575F"/>
    <w:rsid w:val="00807D0F"/>
    <w:rsid w:val="008101CC"/>
    <w:rsid w:val="00811A2A"/>
    <w:rsid w:val="00811EEC"/>
    <w:rsid w:val="0081404D"/>
    <w:rsid w:val="008147A9"/>
    <w:rsid w:val="00814895"/>
    <w:rsid w:val="00815A4C"/>
    <w:rsid w:val="008166BB"/>
    <w:rsid w:val="00817096"/>
    <w:rsid w:val="00817F2A"/>
    <w:rsid w:val="00820C10"/>
    <w:rsid w:val="00821D72"/>
    <w:rsid w:val="00823493"/>
    <w:rsid w:val="00826096"/>
    <w:rsid w:val="00830A0E"/>
    <w:rsid w:val="00832D05"/>
    <w:rsid w:val="00833E7A"/>
    <w:rsid w:val="0083594E"/>
    <w:rsid w:val="00836006"/>
    <w:rsid w:val="008368D5"/>
    <w:rsid w:val="00837243"/>
    <w:rsid w:val="008373D7"/>
    <w:rsid w:val="00840001"/>
    <w:rsid w:val="0084059A"/>
    <w:rsid w:val="00840D03"/>
    <w:rsid w:val="00844011"/>
    <w:rsid w:val="00844215"/>
    <w:rsid w:val="00844F7C"/>
    <w:rsid w:val="008468E3"/>
    <w:rsid w:val="00846F63"/>
    <w:rsid w:val="008476CA"/>
    <w:rsid w:val="0085115E"/>
    <w:rsid w:val="0085128F"/>
    <w:rsid w:val="008520DC"/>
    <w:rsid w:val="00852377"/>
    <w:rsid w:val="0085287F"/>
    <w:rsid w:val="00852DCF"/>
    <w:rsid w:val="008556FA"/>
    <w:rsid w:val="00856384"/>
    <w:rsid w:val="00856FBA"/>
    <w:rsid w:val="0086196D"/>
    <w:rsid w:val="00863F88"/>
    <w:rsid w:val="008645DE"/>
    <w:rsid w:val="00864A72"/>
    <w:rsid w:val="00865276"/>
    <w:rsid w:val="008655D1"/>
    <w:rsid w:val="0086622F"/>
    <w:rsid w:val="00866353"/>
    <w:rsid w:val="008665E4"/>
    <w:rsid w:val="00870773"/>
    <w:rsid w:val="00870B7E"/>
    <w:rsid w:val="00870E37"/>
    <w:rsid w:val="008711A1"/>
    <w:rsid w:val="0087137F"/>
    <w:rsid w:val="00871493"/>
    <w:rsid w:val="00872F8C"/>
    <w:rsid w:val="00874B4A"/>
    <w:rsid w:val="00875155"/>
    <w:rsid w:val="00875303"/>
    <w:rsid w:val="00877828"/>
    <w:rsid w:val="008803FC"/>
    <w:rsid w:val="0088142F"/>
    <w:rsid w:val="008817D3"/>
    <w:rsid w:val="00883BC2"/>
    <w:rsid w:val="00883F2C"/>
    <w:rsid w:val="008848D6"/>
    <w:rsid w:val="00884C53"/>
    <w:rsid w:val="00885097"/>
    <w:rsid w:val="00885A19"/>
    <w:rsid w:val="00886392"/>
    <w:rsid w:val="00886422"/>
    <w:rsid w:val="00886847"/>
    <w:rsid w:val="00891969"/>
    <w:rsid w:val="00892641"/>
    <w:rsid w:val="008934E2"/>
    <w:rsid w:val="0089635D"/>
    <w:rsid w:val="00897105"/>
    <w:rsid w:val="00897568"/>
    <w:rsid w:val="008A0183"/>
    <w:rsid w:val="008A1677"/>
    <w:rsid w:val="008A465E"/>
    <w:rsid w:val="008A4FA7"/>
    <w:rsid w:val="008A62BB"/>
    <w:rsid w:val="008A6785"/>
    <w:rsid w:val="008A7F78"/>
    <w:rsid w:val="008B12F0"/>
    <w:rsid w:val="008B184E"/>
    <w:rsid w:val="008B1A08"/>
    <w:rsid w:val="008B1DD0"/>
    <w:rsid w:val="008B25B2"/>
    <w:rsid w:val="008B282B"/>
    <w:rsid w:val="008B2987"/>
    <w:rsid w:val="008B2F2C"/>
    <w:rsid w:val="008B33A0"/>
    <w:rsid w:val="008B5968"/>
    <w:rsid w:val="008B74BA"/>
    <w:rsid w:val="008B7926"/>
    <w:rsid w:val="008C488B"/>
    <w:rsid w:val="008C5E4C"/>
    <w:rsid w:val="008C68B8"/>
    <w:rsid w:val="008C6AE4"/>
    <w:rsid w:val="008C747A"/>
    <w:rsid w:val="008D08EF"/>
    <w:rsid w:val="008D1CA4"/>
    <w:rsid w:val="008D23D0"/>
    <w:rsid w:val="008D3CC4"/>
    <w:rsid w:val="008D4001"/>
    <w:rsid w:val="008D59FA"/>
    <w:rsid w:val="008E0752"/>
    <w:rsid w:val="008E1098"/>
    <w:rsid w:val="008E2CEE"/>
    <w:rsid w:val="008E4794"/>
    <w:rsid w:val="008E560C"/>
    <w:rsid w:val="008E576F"/>
    <w:rsid w:val="008E58EB"/>
    <w:rsid w:val="008E72C5"/>
    <w:rsid w:val="008E7B38"/>
    <w:rsid w:val="008F0170"/>
    <w:rsid w:val="008F0A7E"/>
    <w:rsid w:val="008F268F"/>
    <w:rsid w:val="008F2FC2"/>
    <w:rsid w:val="008F30A1"/>
    <w:rsid w:val="008F3704"/>
    <w:rsid w:val="008F3DE3"/>
    <w:rsid w:val="008F42DE"/>
    <w:rsid w:val="008F579A"/>
    <w:rsid w:val="008F5CED"/>
    <w:rsid w:val="00901305"/>
    <w:rsid w:val="00901C69"/>
    <w:rsid w:val="0090258B"/>
    <w:rsid w:val="00902DDF"/>
    <w:rsid w:val="00902ED2"/>
    <w:rsid w:val="009042EF"/>
    <w:rsid w:val="009061B8"/>
    <w:rsid w:val="00907BCF"/>
    <w:rsid w:val="00907D2E"/>
    <w:rsid w:val="009109DB"/>
    <w:rsid w:val="00910F66"/>
    <w:rsid w:val="009112E3"/>
    <w:rsid w:val="0091141C"/>
    <w:rsid w:val="00911625"/>
    <w:rsid w:val="00911BDF"/>
    <w:rsid w:val="00912ADE"/>
    <w:rsid w:val="00913F08"/>
    <w:rsid w:val="00915022"/>
    <w:rsid w:val="00920713"/>
    <w:rsid w:val="009209FC"/>
    <w:rsid w:val="00920E81"/>
    <w:rsid w:val="009219F7"/>
    <w:rsid w:val="00924874"/>
    <w:rsid w:val="009248EE"/>
    <w:rsid w:val="009259E3"/>
    <w:rsid w:val="009262CD"/>
    <w:rsid w:val="009263D6"/>
    <w:rsid w:val="00927EDA"/>
    <w:rsid w:val="009302E4"/>
    <w:rsid w:val="00931BEE"/>
    <w:rsid w:val="00933ACC"/>
    <w:rsid w:val="0093659E"/>
    <w:rsid w:val="00936EBB"/>
    <w:rsid w:val="00937065"/>
    <w:rsid w:val="00941564"/>
    <w:rsid w:val="0094271C"/>
    <w:rsid w:val="0094389B"/>
    <w:rsid w:val="009473F5"/>
    <w:rsid w:val="009501FD"/>
    <w:rsid w:val="00950A61"/>
    <w:rsid w:val="00952B0A"/>
    <w:rsid w:val="00952BBA"/>
    <w:rsid w:val="0095485B"/>
    <w:rsid w:val="00955280"/>
    <w:rsid w:val="00956FF3"/>
    <w:rsid w:val="009611F4"/>
    <w:rsid w:val="00961446"/>
    <w:rsid w:val="00962029"/>
    <w:rsid w:val="009649D9"/>
    <w:rsid w:val="0097137E"/>
    <w:rsid w:val="0097326C"/>
    <w:rsid w:val="00973514"/>
    <w:rsid w:val="00973E4E"/>
    <w:rsid w:val="009741A1"/>
    <w:rsid w:val="00974501"/>
    <w:rsid w:val="00977F04"/>
    <w:rsid w:val="0098146A"/>
    <w:rsid w:val="009816F0"/>
    <w:rsid w:val="0098325E"/>
    <w:rsid w:val="00984CD8"/>
    <w:rsid w:val="0098503D"/>
    <w:rsid w:val="00985339"/>
    <w:rsid w:val="00985705"/>
    <w:rsid w:val="00986FC0"/>
    <w:rsid w:val="00987E1C"/>
    <w:rsid w:val="0099098B"/>
    <w:rsid w:val="0099274C"/>
    <w:rsid w:val="00993BC0"/>
    <w:rsid w:val="00994C9B"/>
    <w:rsid w:val="0099631E"/>
    <w:rsid w:val="009963A2"/>
    <w:rsid w:val="0099668F"/>
    <w:rsid w:val="00996F23"/>
    <w:rsid w:val="00997DAA"/>
    <w:rsid w:val="009A0EA4"/>
    <w:rsid w:val="009A1FCD"/>
    <w:rsid w:val="009A46B0"/>
    <w:rsid w:val="009A46F4"/>
    <w:rsid w:val="009A4794"/>
    <w:rsid w:val="009A54F6"/>
    <w:rsid w:val="009A6204"/>
    <w:rsid w:val="009A76A2"/>
    <w:rsid w:val="009A7750"/>
    <w:rsid w:val="009A77BD"/>
    <w:rsid w:val="009A78A9"/>
    <w:rsid w:val="009A795A"/>
    <w:rsid w:val="009A7A3E"/>
    <w:rsid w:val="009B18D0"/>
    <w:rsid w:val="009B271F"/>
    <w:rsid w:val="009B2945"/>
    <w:rsid w:val="009B3B4B"/>
    <w:rsid w:val="009B3BD1"/>
    <w:rsid w:val="009B4A5A"/>
    <w:rsid w:val="009B5AEC"/>
    <w:rsid w:val="009B60D3"/>
    <w:rsid w:val="009B61F3"/>
    <w:rsid w:val="009B62E8"/>
    <w:rsid w:val="009B6A68"/>
    <w:rsid w:val="009B6B9E"/>
    <w:rsid w:val="009B7251"/>
    <w:rsid w:val="009C17BB"/>
    <w:rsid w:val="009C2149"/>
    <w:rsid w:val="009C247B"/>
    <w:rsid w:val="009C25F0"/>
    <w:rsid w:val="009C2D44"/>
    <w:rsid w:val="009C4320"/>
    <w:rsid w:val="009C4BAC"/>
    <w:rsid w:val="009C4D4E"/>
    <w:rsid w:val="009C72F5"/>
    <w:rsid w:val="009C7EC2"/>
    <w:rsid w:val="009D0065"/>
    <w:rsid w:val="009D01DC"/>
    <w:rsid w:val="009D0599"/>
    <w:rsid w:val="009D05A8"/>
    <w:rsid w:val="009D0D66"/>
    <w:rsid w:val="009D138C"/>
    <w:rsid w:val="009D13FB"/>
    <w:rsid w:val="009D1E69"/>
    <w:rsid w:val="009D22A4"/>
    <w:rsid w:val="009D390F"/>
    <w:rsid w:val="009D3CB9"/>
    <w:rsid w:val="009D4158"/>
    <w:rsid w:val="009D66D4"/>
    <w:rsid w:val="009D78E6"/>
    <w:rsid w:val="009D7A11"/>
    <w:rsid w:val="009D7B95"/>
    <w:rsid w:val="009E0352"/>
    <w:rsid w:val="009E0EDC"/>
    <w:rsid w:val="009E1732"/>
    <w:rsid w:val="009E1EED"/>
    <w:rsid w:val="009E2720"/>
    <w:rsid w:val="009E5767"/>
    <w:rsid w:val="009E5E47"/>
    <w:rsid w:val="009E5ED5"/>
    <w:rsid w:val="009E72AD"/>
    <w:rsid w:val="009F0331"/>
    <w:rsid w:val="009F2018"/>
    <w:rsid w:val="009F5672"/>
    <w:rsid w:val="009F5743"/>
    <w:rsid w:val="009F5C15"/>
    <w:rsid w:val="009F5D1F"/>
    <w:rsid w:val="009F5E16"/>
    <w:rsid w:val="00A01583"/>
    <w:rsid w:val="00A01D5A"/>
    <w:rsid w:val="00A04AA1"/>
    <w:rsid w:val="00A059BB"/>
    <w:rsid w:val="00A05EB2"/>
    <w:rsid w:val="00A079F5"/>
    <w:rsid w:val="00A07B30"/>
    <w:rsid w:val="00A1140D"/>
    <w:rsid w:val="00A128F1"/>
    <w:rsid w:val="00A13482"/>
    <w:rsid w:val="00A14374"/>
    <w:rsid w:val="00A152DE"/>
    <w:rsid w:val="00A162FD"/>
    <w:rsid w:val="00A17562"/>
    <w:rsid w:val="00A208F6"/>
    <w:rsid w:val="00A217CC"/>
    <w:rsid w:val="00A22753"/>
    <w:rsid w:val="00A233A3"/>
    <w:rsid w:val="00A234E4"/>
    <w:rsid w:val="00A23956"/>
    <w:rsid w:val="00A23BD0"/>
    <w:rsid w:val="00A23ED8"/>
    <w:rsid w:val="00A248F5"/>
    <w:rsid w:val="00A249A1"/>
    <w:rsid w:val="00A2632F"/>
    <w:rsid w:val="00A302E3"/>
    <w:rsid w:val="00A30403"/>
    <w:rsid w:val="00A30626"/>
    <w:rsid w:val="00A30C02"/>
    <w:rsid w:val="00A30F4B"/>
    <w:rsid w:val="00A31B59"/>
    <w:rsid w:val="00A327B9"/>
    <w:rsid w:val="00A32E4E"/>
    <w:rsid w:val="00A32E5D"/>
    <w:rsid w:val="00A331DA"/>
    <w:rsid w:val="00A34092"/>
    <w:rsid w:val="00A3572B"/>
    <w:rsid w:val="00A43099"/>
    <w:rsid w:val="00A438CF"/>
    <w:rsid w:val="00A447D3"/>
    <w:rsid w:val="00A45CA5"/>
    <w:rsid w:val="00A46009"/>
    <w:rsid w:val="00A474FC"/>
    <w:rsid w:val="00A47E4C"/>
    <w:rsid w:val="00A5141F"/>
    <w:rsid w:val="00A5152D"/>
    <w:rsid w:val="00A51A6C"/>
    <w:rsid w:val="00A52061"/>
    <w:rsid w:val="00A53FC6"/>
    <w:rsid w:val="00A5450E"/>
    <w:rsid w:val="00A54FD3"/>
    <w:rsid w:val="00A56D45"/>
    <w:rsid w:val="00A60614"/>
    <w:rsid w:val="00A60B8D"/>
    <w:rsid w:val="00A60DD9"/>
    <w:rsid w:val="00A610CA"/>
    <w:rsid w:val="00A61619"/>
    <w:rsid w:val="00A635BB"/>
    <w:rsid w:val="00A64FCA"/>
    <w:rsid w:val="00A655D3"/>
    <w:rsid w:val="00A664A7"/>
    <w:rsid w:val="00A667D8"/>
    <w:rsid w:val="00A6790D"/>
    <w:rsid w:val="00A713AB"/>
    <w:rsid w:val="00A726B5"/>
    <w:rsid w:val="00A726FD"/>
    <w:rsid w:val="00A73713"/>
    <w:rsid w:val="00A74088"/>
    <w:rsid w:val="00A75AFD"/>
    <w:rsid w:val="00A7740A"/>
    <w:rsid w:val="00A7781E"/>
    <w:rsid w:val="00A8128F"/>
    <w:rsid w:val="00A82875"/>
    <w:rsid w:val="00A83073"/>
    <w:rsid w:val="00A849AA"/>
    <w:rsid w:val="00A84A31"/>
    <w:rsid w:val="00A851D3"/>
    <w:rsid w:val="00A85CAA"/>
    <w:rsid w:val="00A87FD0"/>
    <w:rsid w:val="00A90113"/>
    <w:rsid w:val="00A907D9"/>
    <w:rsid w:val="00A92155"/>
    <w:rsid w:val="00A934C4"/>
    <w:rsid w:val="00A937D3"/>
    <w:rsid w:val="00A95820"/>
    <w:rsid w:val="00A959B4"/>
    <w:rsid w:val="00A96940"/>
    <w:rsid w:val="00AA0BDB"/>
    <w:rsid w:val="00AA114E"/>
    <w:rsid w:val="00AA3061"/>
    <w:rsid w:val="00AA3BB2"/>
    <w:rsid w:val="00AA40D7"/>
    <w:rsid w:val="00AA681F"/>
    <w:rsid w:val="00AA6EFD"/>
    <w:rsid w:val="00AB10D1"/>
    <w:rsid w:val="00AB3743"/>
    <w:rsid w:val="00AB4C6F"/>
    <w:rsid w:val="00AB5174"/>
    <w:rsid w:val="00AB5188"/>
    <w:rsid w:val="00AB5AC1"/>
    <w:rsid w:val="00AC0000"/>
    <w:rsid w:val="00AC1724"/>
    <w:rsid w:val="00AC1EA8"/>
    <w:rsid w:val="00AC1FD5"/>
    <w:rsid w:val="00AC30BD"/>
    <w:rsid w:val="00AC428F"/>
    <w:rsid w:val="00AC52BE"/>
    <w:rsid w:val="00AC541E"/>
    <w:rsid w:val="00AC5879"/>
    <w:rsid w:val="00AC5953"/>
    <w:rsid w:val="00AC7DF7"/>
    <w:rsid w:val="00AC7F76"/>
    <w:rsid w:val="00AD0B3C"/>
    <w:rsid w:val="00AD0FF4"/>
    <w:rsid w:val="00AD104F"/>
    <w:rsid w:val="00AD1700"/>
    <w:rsid w:val="00AD2138"/>
    <w:rsid w:val="00AD24EB"/>
    <w:rsid w:val="00AD2805"/>
    <w:rsid w:val="00AD4C65"/>
    <w:rsid w:val="00AD6158"/>
    <w:rsid w:val="00AE0BBC"/>
    <w:rsid w:val="00AE174D"/>
    <w:rsid w:val="00AE1D6E"/>
    <w:rsid w:val="00AE1E70"/>
    <w:rsid w:val="00AE2441"/>
    <w:rsid w:val="00AE349F"/>
    <w:rsid w:val="00AE3918"/>
    <w:rsid w:val="00AE409B"/>
    <w:rsid w:val="00AE4483"/>
    <w:rsid w:val="00AE53D5"/>
    <w:rsid w:val="00AE58F4"/>
    <w:rsid w:val="00AE60D4"/>
    <w:rsid w:val="00AF0A35"/>
    <w:rsid w:val="00AF0BEF"/>
    <w:rsid w:val="00AF19C1"/>
    <w:rsid w:val="00AF1C0A"/>
    <w:rsid w:val="00AF1E1C"/>
    <w:rsid w:val="00AF2EBA"/>
    <w:rsid w:val="00AF44E8"/>
    <w:rsid w:val="00AF560D"/>
    <w:rsid w:val="00AF7395"/>
    <w:rsid w:val="00B002DB"/>
    <w:rsid w:val="00B01BCC"/>
    <w:rsid w:val="00B0284D"/>
    <w:rsid w:val="00B02D26"/>
    <w:rsid w:val="00B038D3"/>
    <w:rsid w:val="00B03A8B"/>
    <w:rsid w:val="00B0405D"/>
    <w:rsid w:val="00B0466F"/>
    <w:rsid w:val="00B0586C"/>
    <w:rsid w:val="00B10573"/>
    <w:rsid w:val="00B12C7F"/>
    <w:rsid w:val="00B14809"/>
    <w:rsid w:val="00B15D38"/>
    <w:rsid w:val="00B16188"/>
    <w:rsid w:val="00B16896"/>
    <w:rsid w:val="00B17DFE"/>
    <w:rsid w:val="00B20FDF"/>
    <w:rsid w:val="00B228D6"/>
    <w:rsid w:val="00B22BC1"/>
    <w:rsid w:val="00B2723F"/>
    <w:rsid w:val="00B3194F"/>
    <w:rsid w:val="00B31D45"/>
    <w:rsid w:val="00B31FA1"/>
    <w:rsid w:val="00B33CCF"/>
    <w:rsid w:val="00B33E41"/>
    <w:rsid w:val="00B347D4"/>
    <w:rsid w:val="00B34849"/>
    <w:rsid w:val="00B3658E"/>
    <w:rsid w:val="00B36AA4"/>
    <w:rsid w:val="00B418A7"/>
    <w:rsid w:val="00B41AB0"/>
    <w:rsid w:val="00B42291"/>
    <w:rsid w:val="00B437EB"/>
    <w:rsid w:val="00B43BC5"/>
    <w:rsid w:val="00B43DF0"/>
    <w:rsid w:val="00B440A6"/>
    <w:rsid w:val="00B46309"/>
    <w:rsid w:val="00B50245"/>
    <w:rsid w:val="00B51A6D"/>
    <w:rsid w:val="00B5208D"/>
    <w:rsid w:val="00B54AE1"/>
    <w:rsid w:val="00B56278"/>
    <w:rsid w:val="00B57176"/>
    <w:rsid w:val="00B60165"/>
    <w:rsid w:val="00B61585"/>
    <w:rsid w:val="00B61D7B"/>
    <w:rsid w:val="00B61F22"/>
    <w:rsid w:val="00B6525F"/>
    <w:rsid w:val="00B660A3"/>
    <w:rsid w:val="00B66A3D"/>
    <w:rsid w:val="00B66B34"/>
    <w:rsid w:val="00B71D1D"/>
    <w:rsid w:val="00B7229D"/>
    <w:rsid w:val="00B72DA9"/>
    <w:rsid w:val="00B74A02"/>
    <w:rsid w:val="00B76435"/>
    <w:rsid w:val="00B768DB"/>
    <w:rsid w:val="00B77466"/>
    <w:rsid w:val="00B80173"/>
    <w:rsid w:val="00B811A3"/>
    <w:rsid w:val="00B821DA"/>
    <w:rsid w:val="00B822A4"/>
    <w:rsid w:val="00B83106"/>
    <w:rsid w:val="00B84068"/>
    <w:rsid w:val="00B854BF"/>
    <w:rsid w:val="00B85A2A"/>
    <w:rsid w:val="00B86721"/>
    <w:rsid w:val="00B87795"/>
    <w:rsid w:val="00B90AEB"/>
    <w:rsid w:val="00B919E4"/>
    <w:rsid w:val="00B92E18"/>
    <w:rsid w:val="00B937BD"/>
    <w:rsid w:val="00B94F32"/>
    <w:rsid w:val="00B950B0"/>
    <w:rsid w:val="00B9592F"/>
    <w:rsid w:val="00BA07C9"/>
    <w:rsid w:val="00BA1F49"/>
    <w:rsid w:val="00BA2550"/>
    <w:rsid w:val="00BA29E1"/>
    <w:rsid w:val="00BA34CA"/>
    <w:rsid w:val="00BA3D05"/>
    <w:rsid w:val="00BA6BE8"/>
    <w:rsid w:val="00BA6E6A"/>
    <w:rsid w:val="00BB02E6"/>
    <w:rsid w:val="00BB0490"/>
    <w:rsid w:val="00BB09D7"/>
    <w:rsid w:val="00BB1153"/>
    <w:rsid w:val="00BB1810"/>
    <w:rsid w:val="00BB23A1"/>
    <w:rsid w:val="00BB290D"/>
    <w:rsid w:val="00BB4215"/>
    <w:rsid w:val="00BB48D8"/>
    <w:rsid w:val="00BB50F1"/>
    <w:rsid w:val="00BB53D6"/>
    <w:rsid w:val="00BB6203"/>
    <w:rsid w:val="00BB75A1"/>
    <w:rsid w:val="00BC0D4C"/>
    <w:rsid w:val="00BC0E70"/>
    <w:rsid w:val="00BC29B7"/>
    <w:rsid w:val="00BC317A"/>
    <w:rsid w:val="00BC48C2"/>
    <w:rsid w:val="00BC56C2"/>
    <w:rsid w:val="00BC731C"/>
    <w:rsid w:val="00BC761D"/>
    <w:rsid w:val="00BD0714"/>
    <w:rsid w:val="00BD07BA"/>
    <w:rsid w:val="00BD0CF9"/>
    <w:rsid w:val="00BD190A"/>
    <w:rsid w:val="00BD5CCF"/>
    <w:rsid w:val="00BD6260"/>
    <w:rsid w:val="00BD7414"/>
    <w:rsid w:val="00BD77B5"/>
    <w:rsid w:val="00BD7D77"/>
    <w:rsid w:val="00BE0714"/>
    <w:rsid w:val="00BE388F"/>
    <w:rsid w:val="00BE3C8E"/>
    <w:rsid w:val="00BE3DB0"/>
    <w:rsid w:val="00BE5816"/>
    <w:rsid w:val="00BE5873"/>
    <w:rsid w:val="00BE5960"/>
    <w:rsid w:val="00BE5B21"/>
    <w:rsid w:val="00BE613C"/>
    <w:rsid w:val="00BE6FF0"/>
    <w:rsid w:val="00BE77AC"/>
    <w:rsid w:val="00BF039B"/>
    <w:rsid w:val="00BF25D4"/>
    <w:rsid w:val="00BF2BB5"/>
    <w:rsid w:val="00BF355E"/>
    <w:rsid w:val="00BF4297"/>
    <w:rsid w:val="00BF4C5D"/>
    <w:rsid w:val="00BF5773"/>
    <w:rsid w:val="00BF5BFE"/>
    <w:rsid w:val="00BF645D"/>
    <w:rsid w:val="00BF6BB5"/>
    <w:rsid w:val="00BF6BF7"/>
    <w:rsid w:val="00BF6D46"/>
    <w:rsid w:val="00BF7772"/>
    <w:rsid w:val="00C001BE"/>
    <w:rsid w:val="00C03519"/>
    <w:rsid w:val="00C03BA8"/>
    <w:rsid w:val="00C04324"/>
    <w:rsid w:val="00C04A4D"/>
    <w:rsid w:val="00C0679E"/>
    <w:rsid w:val="00C07581"/>
    <w:rsid w:val="00C07980"/>
    <w:rsid w:val="00C10739"/>
    <w:rsid w:val="00C107E7"/>
    <w:rsid w:val="00C11843"/>
    <w:rsid w:val="00C128D2"/>
    <w:rsid w:val="00C1346D"/>
    <w:rsid w:val="00C14057"/>
    <w:rsid w:val="00C14920"/>
    <w:rsid w:val="00C16829"/>
    <w:rsid w:val="00C17765"/>
    <w:rsid w:val="00C20ABD"/>
    <w:rsid w:val="00C24BAC"/>
    <w:rsid w:val="00C25CA1"/>
    <w:rsid w:val="00C26233"/>
    <w:rsid w:val="00C30BE9"/>
    <w:rsid w:val="00C30C4C"/>
    <w:rsid w:val="00C3129E"/>
    <w:rsid w:val="00C333BD"/>
    <w:rsid w:val="00C33BE5"/>
    <w:rsid w:val="00C3526D"/>
    <w:rsid w:val="00C3653C"/>
    <w:rsid w:val="00C36C1D"/>
    <w:rsid w:val="00C37962"/>
    <w:rsid w:val="00C37B51"/>
    <w:rsid w:val="00C41DFE"/>
    <w:rsid w:val="00C41DFF"/>
    <w:rsid w:val="00C42FB5"/>
    <w:rsid w:val="00C43F72"/>
    <w:rsid w:val="00C44532"/>
    <w:rsid w:val="00C45A8D"/>
    <w:rsid w:val="00C45C1A"/>
    <w:rsid w:val="00C45F51"/>
    <w:rsid w:val="00C47E27"/>
    <w:rsid w:val="00C50307"/>
    <w:rsid w:val="00C50E77"/>
    <w:rsid w:val="00C51804"/>
    <w:rsid w:val="00C51F17"/>
    <w:rsid w:val="00C521AB"/>
    <w:rsid w:val="00C52FF3"/>
    <w:rsid w:val="00C577AF"/>
    <w:rsid w:val="00C60505"/>
    <w:rsid w:val="00C62067"/>
    <w:rsid w:val="00C6281D"/>
    <w:rsid w:val="00C62F9E"/>
    <w:rsid w:val="00C63623"/>
    <w:rsid w:val="00C64535"/>
    <w:rsid w:val="00C65DE4"/>
    <w:rsid w:val="00C678E8"/>
    <w:rsid w:val="00C70361"/>
    <w:rsid w:val="00C72122"/>
    <w:rsid w:val="00C73536"/>
    <w:rsid w:val="00C7358C"/>
    <w:rsid w:val="00C73A7B"/>
    <w:rsid w:val="00C73FB3"/>
    <w:rsid w:val="00C75753"/>
    <w:rsid w:val="00C77D1A"/>
    <w:rsid w:val="00C81B95"/>
    <w:rsid w:val="00C81F60"/>
    <w:rsid w:val="00C83495"/>
    <w:rsid w:val="00C8533C"/>
    <w:rsid w:val="00C86533"/>
    <w:rsid w:val="00C9000D"/>
    <w:rsid w:val="00C902B7"/>
    <w:rsid w:val="00C9045F"/>
    <w:rsid w:val="00C90EAD"/>
    <w:rsid w:val="00C92060"/>
    <w:rsid w:val="00C93B56"/>
    <w:rsid w:val="00C94650"/>
    <w:rsid w:val="00C94894"/>
    <w:rsid w:val="00C954D9"/>
    <w:rsid w:val="00C95514"/>
    <w:rsid w:val="00C9597E"/>
    <w:rsid w:val="00C95D60"/>
    <w:rsid w:val="00C95EFC"/>
    <w:rsid w:val="00C96CB5"/>
    <w:rsid w:val="00C97350"/>
    <w:rsid w:val="00CA56DE"/>
    <w:rsid w:val="00CA609E"/>
    <w:rsid w:val="00CA752E"/>
    <w:rsid w:val="00CA78C2"/>
    <w:rsid w:val="00CB02A0"/>
    <w:rsid w:val="00CB12A7"/>
    <w:rsid w:val="00CB1AA3"/>
    <w:rsid w:val="00CB2B6D"/>
    <w:rsid w:val="00CB34D2"/>
    <w:rsid w:val="00CB45B9"/>
    <w:rsid w:val="00CB4F2A"/>
    <w:rsid w:val="00CB751D"/>
    <w:rsid w:val="00CB7639"/>
    <w:rsid w:val="00CC1AE4"/>
    <w:rsid w:val="00CC2F48"/>
    <w:rsid w:val="00CC38B8"/>
    <w:rsid w:val="00CC3D7E"/>
    <w:rsid w:val="00CC3D95"/>
    <w:rsid w:val="00CC4291"/>
    <w:rsid w:val="00CC46CD"/>
    <w:rsid w:val="00CC5152"/>
    <w:rsid w:val="00CC5F16"/>
    <w:rsid w:val="00CC5F76"/>
    <w:rsid w:val="00CC7C44"/>
    <w:rsid w:val="00CD0F9E"/>
    <w:rsid w:val="00CD1170"/>
    <w:rsid w:val="00CD1883"/>
    <w:rsid w:val="00CD2A61"/>
    <w:rsid w:val="00CD385A"/>
    <w:rsid w:val="00CD4307"/>
    <w:rsid w:val="00CD436E"/>
    <w:rsid w:val="00CD4A84"/>
    <w:rsid w:val="00CD4C01"/>
    <w:rsid w:val="00CD509D"/>
    <w:rsid w:val="00CD570A"/>
    <w:rsid w:val="00CD5BD4"/>
    <w:rsid w:val="00CD7309"/>
    <w:rsid w:val="00CE0509"/>
    <w:rsid w:val="00CE0C3C"/>
    <w:rsid w:val="00CE12B7"/>
    <w:rsid w:val="00CE4E14"/>
    <w:rsid w:val="00CE73D1"/>
    <w:rsid w:val="00CE7C9A"/>
    <w:rsid w:val="00CF03C0"/>
    <w:rsid w:val="00CF0E83"/>
    <w:rsid w:val="00CF2830"/>
    <w:rsid w:val="00CF2964"/>
    <w:rsid w:val="00CF35AA"/>
    <w:rsid w:val="00CF5B41"/>
    <w:rsid w:val="00CF61A0"/>
    <w:rsid w:val="00CF63E2"/>
    <w:rsid w:val="00CF6E9D"/>
    <w:rsid w:val="00CF730B"/>
    <w:rsid w:val="00CF7F2D"/>
    <w:rsid w:val="00D003AD"/>
    <w:rsid w:val="00D0112E"/>
    <w:rsid w:val="00D01317"/>
    <w:rsid w:val="00D01D91"/>
    <w:rsid w:val="00D0262A"/>
    <w:rsid w:val="00D029D1"/>
    <w:rsid w:val="00D047CB"/>
    <w:rsid w:val="00D04FD3"/>
    <w:rsid w:val="00D0616C"/>
    <w:rsid w:val="00D070F2"/>
    <w:rsid w:val="00D071FD"/>
    <w:rsid w:val="00D0720D"/>
    <w:rsid w:val="00D13690"/>
    <w:rsid w:val="00D13EB3"/>
    <w:rsid w:val="00D13F08"/>
    <w:rsid w:val="00D14895"/>
    <w:rsid w:val="00D15364"/>
    <w:rsid w:val="00D15B2E"/>
    <w:rsid w:val="00D1697B"/>
    <w:rsid w:val="00D17449"/>
    <w:rsid w:val="00D21322"/>
    <w:rsid w:val="00D21699"/>
    <w:rsid w:val="00D21B6C"/>
    <w:rsid w:val="00D22247"/>
    <w:rsid w:val="00D22D0D"/>
    <w:rsid w:val="00D323A5"/>
    <w:rsid w:val="00D33066"/>
    <w:rsid w:val="00D3420A"/>
    <w:rsid w:val="00D345C9"/>
    <w:rsid w:val="00D3557E"/>
    <w:rsid w:val="00D35CA1"/>
    <w:rsid w:val="00D360AF"/>
    <w:rsid w:val="00D36901"/>
    <w:rsid w:val="00D36BB7"/>
    <w:rsid w:val="00D373E9"/>
    <w:rsid w:val="00D4008B"/>
    <w:rsid w:val="00D406C3"/>
    <w:rsid w:val="00D40EEE"/>
    <w:rsid w:val="00D41302"/>
    <w:rsid w:val="00D45BB8"/>
    <w:rsid w:val="00D47C43"/>
    <w:rsid w:val="00D523DC"/>
    <w:rsid w:val="00D5257A"/>
    <w:rsid w:val="00D52CAA"/>
    <w:rsid w:val="00D530A0"/>
    <w:rsid w:val="00D53AF0"/>
    <w:rsid w:val="00D53B2E"/>
    <w:rsid w:val="00D55EA4"/>
    <w:rsid w:val="00D57E9F"/>
    <w:rsid w:val="00D617FE"/>
    <w:rsid w:val="00D61994"/>
    <w:rsid w:val="00D61C80"/>
    <w:rsid w:val="00D62DB6"/>
    <w:rsid w:val="00D63942"/>
    <w:rsid w:val="00D63B37"/>
    <w:rsid w:val="00D6689F"/>
    <w:rsid w:val="00D671EC"/>
    <w:rsid w:val="00D674BE"/>
    <w:rsid w:val="00D7029F"/>
    <w:rsid w:val="00D70946"/>
    <w:rsid w:val="00D74323"/>
    <w:rsid w:val="00D746C6"/>
    <w:rsid w:val="00D74B99"/>
    <w:rsid w:val="00D7797D"/>
    <w:rsid w:val="00D8008B"/>
    <w:rsid w:val="00D81D21"/>
    <w:rsid w:val="00D828AE"/>
    <w:rsid w:val="00D8478B"/>
    <w:rsid w:val="00D85968"/>
    <w:rsid w:val="00D862B1"/>
    <w:rsid w:val="00D8687F"/>
    <w:rsid w:val="00D86FF6"/>
    <w:rsid w:val="00D91C72"/>
    <w:rsid w:val="00D967DB"/>
    <w:rsid w:val="00D96FBE"/>
    <w:rsid w:val="00D97223"/>
    <w:rsid w:val="00D9756C"/>
    <w:rsid w:val="00D97B1D"/>
    <w:rsid w:val="00D97BCA"/>
    <w:rsid w:val="00DA13D0"/>
    <w:rsid w:val="00DA2042"/>
    <w:rsid w:val="00DA3B3C"/>
    <w:rsid w:val="00DA4424"/>
    <w:rsid w:val="00DA50D8"/>
    <w:rsid w:val="00DA701D"/>
    <w:rsid w:val="00DA771B"/>
    <w:rsid w:val="00DB00E8"/>
    <w:rsid w:val="00DB3E46"/>
    <w:rsid w:val="00DB4FFC"/>
    <w:rsid w:val="00DB5F00"/>
    <w:rsid w:val="00DB6C35"/>
    <w:rsid w:val="00DB7335"/>
    <w:rsid w:val="00DB7772"/>
    <w:rsid w:val="00DC28FD"/>
    <w:rsid w:val="00DC61B4"/>
    <w:rsid w:val="00DC6FF0"/>
    <w:rsid w:val="00DD027E"/>
    <w:rsid w:val="00DD21BE"/>
    <w:rsid w:val="00DD23D8"/>
    <w:rsid w:val="00DD709E"/>
    <w:rsid w:val="00DD797A"/>
    <w:rsid w:val="00DE08B6"/>
    <w:rsid w:val="00DE3912"/>
    <w:rsid w:val="00DE54DE"/>
    <w:rsid w:val="00DE5E8F"/>
    <w:rsid w:val="00DE712C"/>
    <w:rsid w:val="00DE7D64"/>
    <w:rsid w:val="00DF0AB3"/>
    <w:rsid w:val="00DF0AE2"/>
    <w:rsid w:val="00DF12F4"/>
    <w:rsid w:val="00DF229B"/>
    <w:rsid w:val="00DF2364"/>
    <w:rsid w:val="00DF3CBB"/>
    <w:rsid w:val="00DF4638"/>
    <w:rsid w:val="00DF5618"/>
    <w:rsid w:val="00DF7302"/>
    <w:rsid w:val="00E005EC"/>
    <w:rsid w:val="00E007F8"/>
    <w:rsid w:val="00E01211"/>
    <w:rsid w:val="00E03EB7"/>
    <w:rsid w:val="00E04B37"/>
    <w:rsid w:val="00E10142"/>
    <w:rsid w:val="00E111F0"/>
    <w:rsid w:val="00E1269E"/>
    <w:rsid w:val="00E14F8D"/>
    <w:rsid w:val="00E16D0E"/>
    <w:rsid w:val="00E17636"/>
    <w:rsid w:val="00E1766A"/>
    <w:rsid w:val="00E177EA"/>
    <w:rsid w:val="00E2177E"/>
    <w:rsid w:val="00E217E1"/>
    <w:rsid w:val="00E22BDF"/>
    <w:rsid w:val="00E2376E"/>
    <w:rsid w:val="00E23861"/>
    <w:rsid w:val="00E238B0"/>
    <w:rsid w:val="00E23A54"/>
    <w:rsid w:val="00E24E29"/>
    <w:rsid w:val="00E25174"/>
    <w:rsid w:val="00E25A0A"/>
    <w:rsid w:val="00E2659C"/>
    <w:rsid w:val="00E27DF1"/>
    <w:rsid w:val="00E3163E"/>
    <w:rsid w:val="00E323A0"/>
    <w:rsid w:val="00E32518"/>
    <w:rsid w:val="00E329DF"/>
    <w:rsid w:val="00E3416E"/>
    <w:rsid w:val="00E349B4"/>
    <w:rsid w:val="00E34F68"/>
    <w:rsid w:val="00E37D53"/>
    <w:rsid w:val="00E4237E"/>
    <w:rsid w:val="00E44DFA"/>
    <w:rsid w:val="00E45B10"/>
    <w:rsid w:val="00E46423"/>
    <w:rsid w:val="00E46994"/>
    <w:rsid w:val="00E502D7"/>
    <w:rsid w:val="00E50AF6"/>
    <w:rsid w:val="00E51AAA"/>
    <w:rsid w:val="00E52395"/>
    <w:rsid w:val="00E547A3"/>
    <w:rsid w:val="00E55834"/>
    <w:rsid w:val="00E565AE"/>
    <w:rsid w:val="00E56A58"/>
    <w:rsid w:val="00E600C0"/>
    <w:rsid w:val="00E606CD"/>
    <w:rsid w:val="00E6160C"/>
    <w:rsid w:val="00E6286A"/>
    <w:rsid w:val="00E63829"/>
    <w:rsid w:val="00E66346"/>
    <w:rsid w:val="00E67A48"/>
    <w:rsid w:val="00E70416"/>
    <w:rsid w:val="00E707FD"/>
    <w:rsid w:val="00E71C50"/>
    <w:rsid w:val="00E721AA"/>
    <w:rsid w:val="00E72577"/>
    <w:rsid w:val="00E74E91"/>
    <w:rsid w:val="00E74F5A"/>
    <w:rsid w:val="00E77AAD"/>
    <w:rsid w:val="00E800A9"/>
    <w:rsid w:val="00E82115"/>
    <w:rsid w:val="00E831CF"/>
    <w:rsid w:val="00E83D1F"/>
    <w:rsid w:val="00E8612D"/>
    <w:rsid w:val="00E86C47"/>
    <w:rsid w:val="00E876AC"/>
    <w:rsid w:val="00E90A02"/>
    <w:rsid w:val="00E90BAE"/>
    <w:rsid w:val="00E965DF"/>
    <w:rsid w:val="00E96801"/>
    <w:rsid w:val="00E976F1"/>
    <w:rsid w:val="00EA0124"/>
    <w:rsid w:val="00EA1CB4"/>
    <w:rsid w:val="00EA7B99"/>
    <w:rsid w:val="00EB0119"/>
    <w:rsid w:val="00EB1600"/>
    <w:rsid w:val="00EB36F2"/>
    <w:rsid w:val="00EB4507"/>
    <w:rsid w:val="00EB48D9"/>
    <w:rsid w:val="00EB4D51"/>
    <w:rsid w:val="00EB543B"/>
    <w:rsid w:val="00EB59E1"/>
    <w:rsid w:val="00EB5DF3"/>
    <w:rsid w:val="00EB6084"/>
    <w:rsid w:val="00EB6088"/>
    <w:rsid w:val="00EB6245"/>
    <w:rsid w:val="00EB65BD"/>
    <w:rsid w:val="00EB6AAF"/>
    <w:rsid w:val="00EB6B32"/>
    <w:rsid w:val="00EB73D8"/>
    <w:rsid w:val="00EC0FCB"/>
    <w:rsid w:val="00EC3C7E"/>
    <w:rsid w:val="00EC50E4"/>
    <w:rsid w:val="00EC5BA8"/>
    <w:rsid w:val="00EC5D8A"/>
    <w:rsid w:val="00EC6D0D"/>
    <w:rsid w:val="00EC6DF8"/>
    <w:rsid w:val="00EC7FED"/>
    <w:rsid w:val="00ED3787"/>
    <w:rsid w:val="00ED64C9"/>
    <w:rsid w:val="00ED6FF3"/>
    <w:rsid w:val="00EE01BC"/>
    <w:rsid w:val="00EE09B6"/>
    <w:rsid w:val="00EE1512"/>
    <w:rsid w:val="00EE2959"/>
    <w:rsid w:val="00EE2AB4"/>
    <w:rsid w:val="00EE602F"/>
    <w:rsid w:val="00EF12C1"/>
    <w:rsid w:val="00EF1FAB"/>
    <w:rsid w:val="00EF36BE"/>
    <w:rsid w:val="00EF4A11"/>
    <w:rsid w:val="00EF6928"/>
    <w:rsid w:val="00EF6C39"/>
    <w:rsid w:val="00F0034F"/>
    <w:rsid w:val="00F01356"/>
    <w:rsid w:val="00F0461C"/>
    <w:rsid w:val="00F046C9"/>
    <w:rsid w:val="00F047ED"/>
    <w:rsid w:val="00F058B5"/>
    <w:rsid w:val="00F05D4C"/>
    <w:rsid w:val="00F069C1"/>
    <w:rsid w:val="00F06B0A"/>
    <w:rsid w:val="00F06F3E"/>
    <w:rsid w:val="00F0713D"/>
    <w:rsid w:val="00F10701"/>
    <w:rsid w:val="00F13A12"/>
    <w:rsid w:val="00F13B86"/>
    <w:rsid w:val="00F14615"/>
    <w:rsid w:val="00F14EDE"/>
    <w:rsid w:val="00F14FAF"/>
    <w:rsid w:val="00F15593"/>
    <w:rsid w:val="00F16515"/>
    <w:rsid w:val="00F1708D"/>
    <w:rsid w:val="00F1726F"/>
    <w:rsid w:val="00F1794E"/>
    <w:rsid w:val="00F17F4C"/>
    <w:rsid w:val="00F22925"/>
    <w:rsid w:val="00F22C8D"/>
    <w:rsid w:val="00F22CA6"/>
    <w:rsid w:val="00F22DDC"/>
    <w:rsid w:val="00F22E6D"/>
    <w:rsid w:val="00F26E9A"/>
    <w:rsid w:val="00F27679"/>
    <w:rsid w:val="00F305CC"/>
    <w:rsid w:val="00F31078"/>
    <w:rsid w:val="00F336D2"/>
    <w:rsid w:val="00F33BDE"/>
    <w:rsid w:val="00F34F50"/>
    <w:rsid w:val="00F3619E"/>
    <w:rsid w:val="00F36AE5"/>
    <w:rsid w:val="00F36DF8"/>
    <w:rsid w:val="00F40383"/>
    <w:rsid w:val="00F41345"/>
    <w:rsid w:val="00F42FB6"/>
    <w:rsid w:val="00F44E1E"/>
    <w:rsid w:val="00F45A81"/>
    <w:rsid w:val="00F46D2B"/>
    <w:rsid w:val="00F47357"/>
    <w:rsid w:val="00F50A68"/>
    <w:rsid w:val="00F56154"/>
    <w:rsid w:val="00F56ACC"/>
    <w:rsid w:val="00F57F44"/>
    <w:rsid w:val="00F60FA1"/>
    <w:rsid w:val="00F61BF0"/>
    <w:rsid w:val="00F62527"/>
    <w:rsid w:val="00F62D16"/>
    <w:rsid w:val="00F636AD"/>
    <w:rsid w:val="00F63F92"/>
    <w:rsid w:val="00F642E2"/>
    <w:rsid w:val="00F64605"/>
    <w:rsid w:val="00F646AB"/>
    <w:rsid w:val="00F64C43"/>
    <w:rsid w:val="00F71A0C"/>
    <w:rsid w:val="00F72BEC"/>
    <w:rsid w:val="00F72F3F"/>
    <w:rsid w:val="00F74F37"/>
    <w:rsid w:val="00F77397"/>
    <w:rsid w:val="00F77CEF"/>
    <w:rsid w:val="00F77F16"/>
    <w:rsid w:val="00F80D3D"/>
    <w:rsid w:val="00F80EE2"/>
    <w:rsid w:val="00F81DAA"/>
    <w:rsid w:val="00F82550"/>
    <w:rsid w:val="00F82D84"/>
    <w:rsid w:val="00F838B9"/>
    <w:rsid w:val="00F83CCA"/>
    <w:rsid w:val="00F84188"/>
    <w:rsid w:val="00F8546A"/>
    <w:rsid w:val="00F919AA"/>
    <w:rsid w:val="00F92A6C"/>
    <w:rsid w:val="00F9562E"/>
    <w:rsid w:val="00F96719"/>
    <w:rsid w:val="00FA1516"/>
    <w:rsid w:val="00FA1679"/>
    <w:rsid w:val="00FA2078"/>
    <w:rsid w:val="00FA2333"/>
    <w:rsid w:val="00FA236C"/>
    <w:rsid w:val="00FA4461"/>
    <w:rsid w:val="00FA44BA"/>
    <w:rsid w:val="00FA4B35"/>
    <w:rsid w:val="00FA5396"/>
    <w:rsid w:val="00FA7DCC"/>
    <w:rsid w:val="00FB102B"/>
    <w:rsid w:val="00FB132F"/>
    <w:rsid w:val="00FB16F4"/>
    <w:rsid w:val="00FB1723"/>
    <w:rsid w:val="00FB24DA"/>
    <w:rsid w:val="00FB270C"/>
    <w:rsid w:val="00FB3510"/>
    <w:rsid w:val="00FB44AF"/>
    <w:rsid w:val="00FB4665"/>
    <w:rsid w:val="00FB47F4"/>
    <w:rsid w:val="00FC2104"/>
    <w:rsid w:val="00FC2A59"/>
    <w:rsid w:val="00FC4D87"/>
    <w:rsid w:val="00FD1699"/>
    <w:rsid w:val="00FD262D"/>
    <w:rsid w:val="00FD339E"/>
    <w:rsid w:val="00FD36A1"/>
    <w:rsid w:val="00FD3B9A"/>
    <w:rsid w:val="00FD4E2B"/>
    <w:rsid w:val="00FD55C9"/>
    <w:rsid w:val="00FD635E"/>
    <w:rsid w:val="00FD6BEF"/>
    <w:rsid w:val="00FD6C2A"/>
    <w:rsid w:val="00FD7E3C"/>
    <w:rsid w:val="00FE1AD1"/>
    <w:rsid w:val="00FE2EAC"/>
    <w:rsid w:val="00FE3721"/>
    <w:rsid w:val="00FE4297"/>
    <w:rsid w:val="00FE4C4D"/>
    <w:rsid w:val="00FE5196"/>
    <w:rsid w:val="00FE5CEE"/>
    <w:rsid w:val="00FE5D78"/>
    <w:rsid w:val="00FE6106"/>
    <w:rsid w:val="00FE6359"/>
    <w:rsid w:val="00FE6374"/>
    <w:rsid w:val="00FE6C93"/>
    <w:rsid w:val="00FE70BA"/>
    <w:rsid w:val="00FE769F"/>
    <w:rsid w:val="00FE7BC9"/>
    <w:rsid w:val="00FE7E85"/>
    <w:rsid w:val="00FF1835"/>
    <w:rsid w:val="00FF19C3"/>
    <w:rsid w:val="00FF2276"/>
    <w:rsid w:val="00FF4631"/>
    <w:rsid w:val="00FF6819"/>
    <w:rsid w:val="00FF687D"/>
    <w:rsid w:val="00FF77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47A0D8"/>
  <w15:chartTrackingRefBased/>
  <w15:docId w15:val="{3343F005-D9FC-4C80-8653-4E3ADF811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2045"/>
    <w:pPr>
      <w:keepLines/>
      <w:widowControl w:val="0"/>
      <w:autoSpaceDE w:val="0"/>
      <w:autoSpaceDN w:val="0"/>
      <w:adjustRightInd w:val="0"/>
      <w:spacing w:after="0" w:line="240" w:lineRule="auto"/>
    </w:pPr>
    <w:rPr>
      <w:rFonts w:ascii="Arial" w:eastAsia="Times New Roman" w:hAnsi="Arial" w:cs="Helvetica LT 45 Light"/>
      <w:color w:val="000000"/>
      <w:sz w:val="24"/>
      <w:szCs w:val="24"/>
      <w:lang w:eastAsia="en-GB"/>
    </w:rPr>
  </w:style>
  <w:style w:type="paragraph" w:styleId="Heading1">
    <w:name w:val="heading 1"/>
    <w:basedOn w:val="Normal"/>
    <w:next w:val="NormalIndent"/>
    <w:link w:val="Heading1Char"/>
    <w:uiPriority w:val="99"/>
    <w:qFormat/>
    <w:rsid w:val="00010798"/>
    <w:pPr>
      <w:keepLines w:val="0"/>
      <w:widowControl/>
      <w:numPr>
        <w:numId w:val="1"/>
      </w:numPr>
      <w:autoSpaceDE/>
      <w:autoSpaceDN/>
      <w:adjustRightInd/>
      <w:spacing w:after="240"/>
      <w:outlineLvl w:val="0"/>
    </w:pPr>
    <w:rPr>
      <w:rFonts w:ascii="Trebuchet MS" w:hAnsi="Trebuchet MS" w:cs="Times New Roman"/>
      <w:bCs/>
      <w:color w:val="auto"/>
      <w:kern w:val="16"/>
      <w:szCs w:val="28"/>
    </w:rPr>
  </w:style>
  <w:style w:type="paragraph" w:styleId="Heading2">
    <w:name w:val="heading 2"/>
    <w:basedOn w:val="Heading1"/>
    <w:next w:val="NormalIndent"/>
    <w:link w:val="Heading2Char"/>
    <w:uiPriority w:val="1"/>
    <w:qFormat/>
    <w:rsid w:val="00010798"/>
    <w:pPr>
      <w:numPr>
        <w:ilvl w:val="1"/>
      </w:numPr>
      <w:outlineLvl w:val="1"/>
    </w:pPr>
    <w:rPr>
      <w:bCs w:val="0"/>
      <w:szCs w:val="26"/>
    </w:rPr>
  </w:style>
  <w:style w:type="paragraph" w:styleId="Heading3">
    <w:name w:val="heading 3"/>
    <w:basedOn w:val="Heading2"/>
    <w:next w:val="NormalIndent"/>
    <w:link w:val="Heading3Char"/>
    <w:uiPriority w:val="1"/>
    <w:qFormat/>
    <w:rsid w:val="00010798"/>
    <w:pPr>
      <w:numPr>
        <w:ilvl w:val="2"/>
      </w:numPr>
      <w:outlineLvl w:val="2"/>
    </w:pPr>
    <w:rPr>
      <w:bCs/>
    </w:rPr>
  </w:style>
  <w:style w:type="paragraph" w:styleId="Heading4">
    <w:name w:val="heading 4"/>
    <w:basedOn w:val="Heading3"/>
    <w:link w:val="Heading4Char"/>
    <w:uiPriority w:val="1"/>
    <w:qFormat/>
    <w:rsid w:val="00010798"/>
    <w:pPr>
      <w:numPr>
        <w:ilvl w:val="3"/>
      </w:numPr>
      <w:spacing w:after="120"/>
      <w:outlineLvl w:val="3"/>
    </w:pPr>
    <w:rPr>
      <w:bCs w:val="0"/>
      <w:iCs/>
    </w:rPr>
  </w:style>
  <w:style w:type="paragraph" w:styleId="Heading5">
    <w:name w:val="heading 5"/>
    <w:basedOn w:val="Heading4"/>
    <w:link w:val="Heading5Char"/>
    <w:uiPriority w:val="1"/>
    <w:qFormat/>
    <w:rsid w:val="00010798"/>
    <w:pPr>
      <w:numPr>
        <w:ilvl w:val="4"/>
      </w:numPr>
      <w:spacing w:after="0"/>
      <w:outlineLvl w:val="4"/>
    </w:pPr>
  </w:style>
  <w:style w:type="paragraph" w:styleId="Heading6">
    <w:name w:val="heading 6"/>
    <w:basedOn w:val="Normal"/>
    <w:next w:val="Normal"/>
    <w:link w:val="Heading6Char"/>
    <w:uiPriority w:val="9"/>
    <w:semiHidden/>
    <w:unhideWhenUsed/>
    <w:qFormat/>
    <w:rsid w:val="001169EB"/>
    <w:pPr>
      <w:keepNext/>
      <w:widowControl/>
      <w:autoSpaceDE/>
      <w:autoSpaceDN/>
      <w:adjustRightInd/>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1169EB"/>
    <w:pPr>
      <w:keepNext/>
      <w:widowControl/>
      <w:autoSpaceDE/>
      <w:autoSpaceDN/>
      <w:adjustRightInd/>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1169EB"/>
    <w:pPr>
      <w:keepNext/>
      <w:widowControl/>
      <w:autoSpaceDE/>
      <w:autoSpaceDN/>
      <w:adjustRightInd/>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1169EB"/>
    <w:pPr>
      <w:keepNext/>
      <w:widowControl/>
      <w:autoSpaceDE/>
      <w:autoSpaceDN/>
      <w:adjustRightInd/>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q">
    <w:name w:val="mq"/>
    <w:basedOn w:val="Normal"/>
    <w:rsid w:val="007A2045"/>
    <w:pPr>
      <w:keepLines w:val="0"/>
      <w:widowControl/>
      <w:autoSpaceDE/>
      <w:autoSpaceDN/>
      <w:adjustRightInd/>
      <w:spacing w:before="100" w:beforeAutospacing="1" w:after="100" w:afterAutospacing="1"/>
    </w:pPr>
    <w:rPr>
      <w:rFonts w:ascii="Times New Roman" w:hAnsi="Times New Roman" w:cs="Times New Roman"/>
      <w:color w:val="auto"/>
    </w:rPr>
  </w:style>
  <w:style w:type="paragraph" w:styleId="Header">
    <w:name w:val="header"/>
    <w:basedOn w:val="Normal"/>
    <w:link w:val="HeaderChar"/>
    <w:uiPriority w:val="99"/>
    <w:unhideWhenUsed/>
    <w:rsid w:val="007A2045"/>
    <w:pPr>
      <w:tabs>
        <w:tab w:val="center" w:pos="4513"/>
        <w:tab w:val="right" w:pos="9026"/>
      </w:tabs>
    </w:pPr>
  </w:style>
  <w:style w:type="character" w:customStyle="1" w:styleId="HeaderChar">
    <w:name w:val="Header Char"/>
    <w:basedOn w:val="DefaultParagraphFont"/>
    <w:link w:val="Header"/>
    <w:uiPriority w:val="99"/>
    <w:rsid w:val="007A2045"/>
    <w:rPr>
      <w:rFonts w:ascii="Arial" w:eastAsia="Times New Roman" w:hAnsi="Arial" w:cs="Helvetica LT 45 Light"/>
      <w:color w:val="000000"/>
      <w:sz w:val="24"/>
      <w:szCs w:val="24"/>
      <w:lang w:eastAsia="en-GB"/>
    </w:rPr>
  </w:style>
  <w:style w:type="paragraph" w:styleId="Footer">
    <w:name w:val="footer"/>
    <w:basedOn w:val="Normal"/>
    <w:link w:val="FooterChar"/>
    <w:uiPriority w:val="99"/>
    <w:unhideWhenUsed/>
    <w:rsid w:val="007A2045"/>
    <w:pPr>
      <w:tabs>
        <w:tab w:val="center" w:pos="4513"/>
        <w:tab w:val="right" w:pos="9026"/>
      </w:tabs>
    </w:pPr>
  </w:style>
  <w:style w:type="character" w:customStyle="1" w:styleId="FooterChar">
    <w:name w:val="Footer Char"/>
    <w:basedOn w:val="DefaultParagraphFont"/>
    <w:link w:val="Footer"/>
    <w:uiPriority w:val="99"/>
    <w:rsid w:val="007A2045"/>
    <w:rPr>
      <w:rFonts w:ascii="Arial" w:eastAsia="Times New Roman" w:hAnsi="Arial" w:cs="Helvetica LT 45 Light"/>
      <w:color w:val="000000"/>
      <w:sz w:val="24"/>
      <w:szCs w:val="24"/>
      <w:lang w:eastAsia="en-GB"/>
    </w:rPr>
  </w:style>
  <w:style w:type="paragraph" w:customStyle="1" w:styleId="Default">
    <w:name w:val="Default"/>
    <w:rsid w:val="007A2045"/>
    <w:pPr>
      <w:autoSpaceDE w:val="0"/>
      <w:autoSpaceDN w:val="0"/>
      <w:adjustRightInd w:val="0"/>
      <w:spacing w:after="0" w:line="240" w:lineRule="auto"/>
    </w:pPr>
    <w:rPr>
      <w:rFonts w:ascii="Trebuchet MS" w:eastAsia="Times New Roman" w:hAnsi="Trebuchet MS" w:cs="Trebuchet MS"/>
      <w:color w:val="000000"/>
      <w:sz w:val="24"/>
      <w:szCs w:val="24"/>
      <w:lang w:val="en-US" w:eastAsia="en-GB"/>
    </w:rPr>
  </w:style>
  <w:style w:type="character" w:customStyle="1" w:styleId="as">
    <w:name w:val="as"/>
    <w:basedOn w:val="DefaultParagraphFont"/>
    <w:rsid w:val="007A2045"/>
  </w:style>
  <w:style w:type="paragraph" w:styleId="ListParagraph">
    <w:name w:val="List Paragraph"/>
    <w:basedOn w:val="Normal"/>
    <w:uiPriority w:val="34"/>
    <w:qFormat/>
    <w:rsid w:val="00BC317A"/>
    <w:pPr>
      <w:ind w:left="720"/>
      <w:contextualSpacing/>
    </w:pPr>
  </w:style>
  <w:style w:type="paragraph" w:styleId="NormalWeb">
    <w:name w:val="Normal (Web)"/>
    <w:basedOn w:val="Normal"/>
    <w:uiPriority w:val="99"/>
    <w:unhideWhenUsed/>
    <w:rsid w:val="00C17765"/>
    <w:rPr>
      <w:rFonts w:ascii="Times New Roman" w:hAnsi="Times New Roman" w:cs="Times New Roman"/>
    </w:rPr>
  </w:style>
  <w:style w:type="paragraph" w:styleId="FootnoteText">
    <w:name w:val="footnote text"/>
    <w:basedOn w:val="Normal"/>
    <w:link w:val="FootnoteTextChar"/>
    <w:uiPriority w:val="99"/>
    <w:unhideWhenUsed/>
    <w:rsid w:val="00505CA1"/>
    <w:rPr>
      <w:sz w:val="20"/>
      <w:szCs w:val="20"/>
    </w:rPr>
  </w:style>
  <w:style w:type="character" w:customStyle="1" w:styleId="FootnoteTextChar">
    <w:name w:val="Footnote Text Char"/>
    <w:basedOn w:val="DefaultParagraphFont"/>
    <w:link w:val="FootnoteText"/>
    <w:uiPriority w:val="99"/>
    <w:rsid w:val="00505CA1"/>
    <w:rPr>
      <w:rFonts w:ascii="Arial" w:eastAsia="Times New Roman" w:hAnsi="Arial" w:cs="Helvetica LT 45 Light"/>
      <w:color w:val="000000"/>
      <w:sz w:val="20"/>
      <w:szCs w:val="20"/>
      <w:lang w:eastAsia="en-GB"/>
    </w:rPr>
  </w:style>
  <w:style w:type="character" w:styleId="FootnoteReference">
    <w:name w:val="footnote reference"/>
    <w:basedOn w:val="DefaultParagraphFont"/>
    <w:uiPriority w:val="99"/>
    <w:unhideWhenUsed/>
    <w:rsid w:val="00505CA1"/>
    <w:rPr>
      <w:vertAlign w:val="superscript"/>
    </w:rPr>
  </w:style>
  <w:style w:type="table" w:styleId="TableGrid">
    <w:name w:val="Table Grid"/>
    <w:basedOn w:val="TableNormal"/>
    <w:uiPriority w:val="39"/>
    <w:rsid w:val="007D0CD1"/>
    <w:pPr>
      <w:spacing w:after="0" w:line="240" w:lineRule="auto"/>
    </w:pPr>
    <w:rPr>
      <w:rFonts w:ascii="Times New Roman" w:eastAsia="Times New Roman" w:hAnsi="Times New Roman" w:cs="Helvetica LT 45 Light"/>
      <w:sz w:val="24"/>
      <w:szCs w:val="24"/>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unhideWhenUsed/>
    <w:rsid w:val="00005C56"/>
    <w:rPr>
      <w:sz w:val="16"/>
      <w:szCs w:val="16"/>
    </w:rPr>
  </w:style>
  <w:style w:type="paragraph" w:styleId="CommentText">
    <w:name w:val="annotation text"/>
    <w:basedOn w:val="Normal"/>
    <w:link w:val="CommentTextChar"/>
    <w:uiPriority w:val="99"/>
    <w:unhideWhenUsed/>
    <w:rsid w:val="00005C56"/>
    <w:rPr>
      <w:rFonts w:cs="Times New Roman"/>
      <w:lang w:val="x-none" w:eastAsia="x-none"/>
    </w:rPr>
  </w:style>
  <w:style w:type="character" w:customStyle="1" w:styleId="CommentTextChar">
    <w:name w:val="Comment Text Char"/>
    <w:basedOn w:val="DefaultParagraphFont"/>
    <w:link w:val="CommentText"/>
    <w:uiPriority w:val="99"/>
    <w:rsid w:val="00005C56"/>
    <w:rPr>
      <w:rFonts w:ascii="Arial" w:eastAsia="Times New Roman" w:hAnsi="Arial" w:cs="Times New Roman"/>
      <w:color w:val="000000"/>
      <w:sz w:val="24"/>
      <w:szCs w:val="24"/>
      <w:lang w:val="x-none" w:eastAsia="x-none"/>
    </w:rPr>
  </w:style>
  <w:style w:type="character" w:styleId="Hyperlink">
    <w:name w:val="Hyperlink"/>
    <w:uiPriority w:val="99"/>
    <w:unhideWhenUsed/>
    <w:rsid w:val="00005C56"/>
    <w:rPr>
      <w:color w:val="0000FF"/>
      <w:u w:val="single"/>
    </w:rPr>
  </w:style>
  <w:style w:type="character" w:customStyle="1" w:styleId="UnresolvedMention1">
    <w:name w:val="Unresolved Mention1"/>
    <w:basedOn w:val="DefaultParagraphFont"/>
    <w:uiPriority w:val="99"/>
    <w:semiHidden/>
    <w:unhideWhenUsed/>
    <w:rsid w:val="00005C56"/>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434616"/>
    <w:rPr>
      <w:rFonts w:cs="Helvetica LT 45 Light"/>
      <w:b/>
      <w:bCs/>
      <w:sz w:val="20"/>
      <w:szCs w:val="20"/>
      <w:lang w:val="en-GB" w:eastAsia="en-GB"/>
    </w:rPr>
  </w:style>
  <w:style w:type="character" w:customStyle="1" w:styleId="CommentSubjectChar">
    <w:name w:val="Comment Subject Char"/>
    <w:basedOn w:val="CommentTextChar"/>
    <w:link w:val="CommentSubject"/>
    <w:uiPriority w:val="99"/>
    <w:semiHidden/>
    <w:rsid w:val="00434616"/>
    <w:rPr>
      <w:rFonts w:ascii="Arial" w:eastAsia="Times New Roman" w:hAnsi="Arial" w:cs="Helvetica LT 45 Light"/>
      <w:b/>
      <w:bCs/>
      <w:color w:val="000000"/>
      <w:sz w:val="20"/>
      <w:szCs w:val="20"/>
      <w:lang w:val="x-none" w:eastAsia="en-GB"/>
    </w:rPr>
  </w:style>
  <w:style w:type="paragraph" w:styleId="Revision">
    <w:name w:val="Revision"/>
    <w:hidden/>
    <w:uiPriority w:val="99"/>
    <w:semiHidden/>
    <w:rsid w:val="00CD570A"/>
    <w:pPr>
      <w:spacing w:after="0" w:line="240" w:lineRule="auto"/>
    </w:pPr>
    <w:rPr>
      <w:rFonts w:ascii="Arial" w:eastAsia="Times New Roman" w:hAnsi="Arial" w:cs="Helvetica LT 45 Light"/>
      <w:color w:val="000000"/>
      <w:sz w:val="24"/>
      <w:szCs w:val="24"/>
      <w:lang w:eastAsia="en-GB"/>
    </w:rPr>
  </w:style>
  <w:style w:type="paragraph" w:customStyle="1" w:styleId="atf">
    <w:name w:val="atf"/>
    <w:basedOn w:val="Normal"/>
    <w:rsid w:val="009D01DC"/>
    <w:pPr>
      <w:keepLines w:val="0"/>
      <w:widowControl/>
      <w:autoSpaceDE/>
      <w:autoSpaceDN/>
      <w:adjustRightInd/>
      <w:spacing w:before="100" w:beforeAutospacing="1" w:after="100" w:afterAutospacing="1"/>
    </w:pPr>
    <w:rPr>
      <w:rFonts w:ascii="Times New Roman" w:hAnsi="Times New Roman" w:cs="Times New Roman"/>
      <w:color w:val="auto"/>
    </w:rPr>
  </w:style>
  <w:style w:type="character" w:customStyle="1" w:styleId="arp">
    <w:name w:val="arp"/>
    <w:basedOn w:val="DefaultParagraphFont"/>
    <w:rsid w:val="009D01DC"/>
  </w:style>
  <w:style w:type="character" w:customStyle="1" w:styleId="arn">
    <w:name w:val="arn"/>
    <w:basedOn w:val="DefaultParagraphFont"/>
    <w:rsid w:val="009D01DC"/>
  </w:style>
  <w:style w:type="character" w:customStyle="1" w:styleId="ark">
    <w:name w:val="ark"/>
    <w:basedOn w:val="DefaultParagraphFont"/>
    <w:rsid w:val="009D01DC"/>
  </w:style>
  <w:style w:type="character" w:styleId="Emphasis">
    <w:name w:val="Emphasis"/>
    <w:basedOn w:val="DefaultParagraphFont"/>
    <w:uiPriority w:val="20"/>
    <w:qFormat/>
    <w:rsid w:val="00274137"/>
    <w:rPr>
      <w:i/>
      <w:iCs/>
    </w:rPr>
  </w:style>
  <w:style w:type="character" w:customStyle="1" w:styleId="Heading1Char">
    <w:name w:val="Heading 1 Char"/>
    <w:basedOn w:val="DefaultParagraphFont"/>
    <w:link w:val="Heading1"/>
    <w:uiPriority w:val="99"/>
    <w:rsid w:val="00010798"/>
    <w:rPr>
      <w:rFonts w:ascii="Trebuchet MS" w:eastAsia="Times New Roman" w:hAnsi="Trebuchet MS" w:cs="Times New Roman"/>
      <w:bCs/>
      <w:kern w:val="16"/>
      <w:sz w:val="24"/>
      <w:szCs w:val="28"/>
      <w:lang w:eastAsia="en-GB"/>
    </w:rPr>
  </w:style>
  <w:style w:type="character" w:customStyle="1" w:styleId="Heading2Char">
    <w:name w:val="Heading 2 Char"/>
    <w:basedOn w:val="DefaultParagraphFont"/>
    <w:link w:val="Heading2"/>
    <w:uiPriority w:val="1"/>
    <w:rsid w:val="00010798"/>
    <w:rPr>
      <w:rFonts w:ascii="Trebuchet MS" w:eastAsia="Times New Roman" w:hAnsi="Trebuchet MS" w:cs="Times New Roman"/>
      <w:kern w:val="16"/>
      <w:sz w:val="24"/>
      <w:szCs w:val="26"/>
      <w:lang w:eastAsia="en-GB"/>
    </w:rPr>
  </w:style>
  <w:style w:type="character" w:customStyle="1" w:styleId="Heading3Char">
    <w:name w:val="Heading 3 Char"/>
    <w:basedOn w:val="DefaultParagraphFont"/>
    <w:link w:val="Heading3"/>
    <w:uiPriority w:val="1"/>
    <w:rsid w:val="00010798"/>
    <w:rPr>
      <w:rFonts w:ascii="Trebuchet MS" w:eastAsia="Times New Roman" w:hAnsi="Trebuchet MS" w:cs="Times New Roman"/>
      <w:bCs/>
      <w:kern w:val="16"/>
      <w:sz w:val="24"/>
      <w:szCs w:val="26"/>
      <w:lang w:eastAsia="en-GB"/>
    </w:rPr>
  </w:style>
  <w:style w:type="character" w:customStyle="1" w:styleId="Heading4Char">
    <w:name w:val="Heading 4 Char"/>
    <w:basedOn w:val="DefaultParagraphFont"/>
    <w:link w:val="Heading4"/>
    <w:uiPriority w:val="1"/>
    <w:rsid w:val="00010798"/>
    <w:rPr>
      <w:rFonts w:ascii="Trebuchet MS" w:eastAsia="Times New Roman" w:hAnsi="Trebuchet MS" w:cs="Times New Roman"/>
      <w:iCs/>
      <w:kern w:val="16"/>
      <w:sz w:val="24"/>
      <w:szCs w:val="26"/>
      <w:lang w:eastAsia="en-GB"/>
    </w:rPr>
  </w:style>
  <w:style w:type="character" w:customStyle="1" w:styleId="Heading5Char">
    <w:name w:val="Heading 5 Char"/>
    <w:basedOn w:val="DefaultParagraphFont"/>
    <w:link w:val="Heading5"/>
    <w:uiPriority w:val="1"/>
    <w:rsid w:val="00010798"/>
    <w:rPr>
      <w:rFonts w:ascii="Trebuchet MS" w:eastAsia="Times New Roman" w:hAnsi="Trebuchet MS" w:cs="Times New Roman"/>
      <w:iCs/>
      <w:kern w:val="16"/>
      <w:sz w:val="24"/>
      <w:szCs w:val="26"/>
      <w:lang w:eastAsia="en-GB"/>
    </w:rPr>
  </w:style>
  <w:style w:type="paragraph" w:customStyle="1" w:styleId="NormalHighlight">
    <w:name w:val="Normal Highlight"/>
    <w:basedOn w:val="Normal"/>
    <w:uiPriority w:val="99"/>
    <w:rsid w:val="00010798"/>
    <w:rPr>
      <w:b/>
      <w:bCs/>
      <w:color w:val="auto"/>
    </w:rPr>
  </w:style>
  <w:style w:type="paragraph" w:customStyle="1" w:styleId="NormalUnderlineHighlight">
    <w:name w:val="Normal Underline Highlight"/>
    <w:basedOn w:val="Normal"/>
    <w:uiPriority w:val="99"/>
    <w:rsid w:val="00010798"/>
    <w:rPr>
      <w:b/>
      <w:bCs/>
      <w:color w:val="auto"/>
      <w:u w:val="single"/>
    </w:rPr>
  </w:style>
  <w:style w:type="paragraph" w:customStyle="1" w:styleId="NormalUnderline">
    <w:name w:val="Normal Underline"/>
    <w:basedOn w:val="Normal"/>
    <w:uiPriority w:val="99"/>
    <w:rsid w:val="00010798"/>
    <w:rPr>
      <w:color w:val="auto"/>
      <w:u w:val="single"/>
    </w:rPr>
  </w:style>
  <w:style w:type="paragraph" w:customStyle="1" w:styleId="PageTitle">
    <w:name w:val="Page Title"/>
    <w:basedOn w:val="Normal"/>
    <w:uiPriority w:val="99"/>
    <w:rsid w:val="00010798"/>
    <w:rPr>
      <w:color w:val="auto"/>
    </w:rPr>
  </w:style>
  <w:style w:type="paragraph" w:customStyle="1" w:styleId="PageTitleHighlight">
    <w:name w:val="Page Title Highlight"/>
    <w:basedOn w:val="PageTitle"/>
    <w:uiPriority w:val="99"/>
    <w:rsid w:val="00010798"/>
    <w:rPr>
      <w:b/>
      <w:bCs/>
    </w:rPr>
  </w:style>
  <w:style w:type="paragraph" w:customStyle="1" w:styleId="PageTitleUnderlineHighlight">
    <w:name w:val="Page Title Underline Highlight"/>
    <w:basedOn w:val="PageTitle"/>
    <w:uiPriority w:val="99"/>
    <w:rsid w:val="00010798"/>
    <w:rPr>
      <w:b/>
      <w:bCs/>
      <w:u w:val="single"/>
    </w:rPr>
  </w:style>
  <w:style w:type="paragraph" w:customStyle="1" w:styleId="PageTitleUnderline">
    <w:name w:val="Page Title Underline"/>
    <w:basedOn w:val="PageTitle"/>
    <w:uiPriority w:val="99"/>
    <w:rsid w:val="00010798"/>
    <w:rPr>
      <w:u w:val="single"/>
    </w:rPr>
  </w:style>
  <w:style w:type="paragraph" w:customStyle="1" w:styleId="PageHead">
    <w:name w:val="Page Head"/>
    <w:basedOn w:val="Normal"/>
    <w:uiPriority w:val="99"/>
    <w:rsid w:val="00010798"/>
    <w:rPr>
      <w:color w:val="auto"/>
    </w:rPr>
  </w:style>
  <w:style w:type="paragraph" w:customStyle="1" w:styleId="PageHeadHighlight">
    <w:name w:val="Page Head Highlight"/>
    <w:basedOn w:val="PageHead"/>
    <w:uiPriority w:val="99"/>
    <w:rsid w:val="00010798"/>
    <w:rPr>
      <w:b/>
      <w:bCs/>
    </w:rPr>
  </w:style>
  <w:style w:type="paragraph" w:customStyle="1" w:styleId="PageHeadUnderlineHighlight">
    <w:name w:val="Page Head Underline Highlight"/>
    <w:basedOn w:val="PageHead"/>
    <w:uiPriority w:val="99"/>
    <w:rsid w:val="00010798"/>
    <w:rPr>
      <w:b/>
      <w:bCs/>
      <w:u w:val="single"/>
    </w:rPr>
  </w:style>
  <w:style w:type="paragraph" w:customStyle="1" w:styleId="PageHeadUnderline">
    <w:name w:val="Page Head Underline"/>
    <w:basedOn w:val="PageHead"/>
    <w:uiPriority w:val="99"/>
    <w:rsid w:val="00010798"/>
    <w:rPr>
      <w:u w:val="single"/>
    </w:rPr>
  </w:style>
  <w:style w:type="paragraph" w:customStyle="1" w:styleId="Subheading">
    <w:name w:val="Subheading"/>
    <w:basedOn w:val="Normal"/>
    <w:uiPriority w:val="99"/>
    <w:rsid w:val="00010798"/>
    <w:rPr>
      <w:color w:val="auto"/>
    </w:rPr>
  </w:style>
  <w:style w:type="paragraph" w:customStyle="1" w:styleId="SubheadingHighlight">
    <w:name w:val="Subheading Highlight"/>
    <w:basedOn w:val="Subheading"/>
    <w:uiPriority w:val="99"/>
    <w:rsid w:val="00010798"/>
    <w:rPr>
      <w:b/>
      <w:bCs/>
    </w:rPr>
  </w:style>
  <w:style w:type="paragraph" w:customStyle="1" w:styleId="SubheadingUnderlineHighlight">
    <w:name w:val="Subheading Underline Highlight"/>
    <w:basedOn w:val="Subheading"/>
    <w:uiPriority w:val="99"/>
    <w:rsid w:val="00010798"/>
    <w:rPr>
      <w:b/>
      <w:bCs/>
      <w:u w:val="single"/>
    </w:rPr>
  </w:style>
  <w:style w:type="paragraph" w:customStyle="1" w:styleId="SubheadingUnderline">
    <w:name w:val="Subheading Underline"/>
    <w:basedOn w:val="Subheading"/>
    <w:uiPriority w:val="99"/>
    <w:rsid w:val="00010798"/>
    <w:rPr>
      <w:u w:val="single"/>
    </w:rPr>
  </w:style>
  <w:style w:type="paragraph" w:customStyle="1" w:styleId="ColumnHead">
    <w:name w:val="Column Head"/>
    <w:basedOn w:val="Normal"/>
    <w:uiPriority w:val="99"/>
    <w:rsid w:val="00010798"/>
    <w:rPr>
      <w:color w:val="auto"/>
    </w:rPr>
  </w:style>
  <w:style w:type="paragraph" w:customStyle="1" w:styleId="ColumnHeadHighlight">
    <w:name w:val="Column Head Highlight"/>
    <w:basedOn w:val="ColumnHead"/>
    <w:uiPriority w:val="99"/>
    <w:rsid w:val="00010798"/>
    <w:rPr>
      <w:b/>
      <w:bCs/>
    </w:rPr>
  </w:style>
  <w:style w:type="paragraph" w:customStyle="1" w:styleId="ColumnHeadUnderlineHighlight">
    <w:name w:val="Column Head Underline Highlight"/>
    <w:basedOn w:val="ColumnHead"/>
    <w:uiPriority w:val="99"/>
    <w:rsid w:val="00010798"/>
    <w:rPr>
      <w:b/>
      <w:bCs/>
      <w:u w:val="single"/>
    </w:rPr>
  </w:style>
  <w:style w:type="paragraph" w:customStyle="1" w:styleId="ColumnHeadUnderline">
    <w:name w:val="Column Head Underline"/>
    <w:basedOn w:val="ColumnHead"/>
    <w:uiPriority w:val="99"/>
    <w:rsid w:val="00010798"/>
    <w:rPr>
      <w:u w:val="single"/>
    </w:rPr>
  </w:style>
  <w:style w:type="paragraph" w:customStyle="1" w:styleId="Number">
    <w:name w:val="Number"/>
    <w:basedOn w:val="Normal"/>
    <w:uiPriority w:val="99"/>
    <w:rsid w:val="00010798"/>
    <w:rPr>
      <w:color w:val="auto"/>
    </w:rPr>
  </w:style>
  <w:style w:type="paragraph" w:customStyle="1" w:styleId="NumberHighlight">
    <w:name w:val="Number Highlight"/>
    <w:basedOn w:val="Number"/>
    <w:uiPriority w:val="99"/>
    <w:rsid w:val="00010798"/>
    <w:rPr>
      <w:b/>
      <w:bCs/>
    </w:rPr>
  </w:style>
  <w:style w:type="paragraph" w:customStyle="1" w:styleId="NumberUnderlineHighlight">
    <w:name w:val="Number Underline Highlight"/>
    <w:basedOn w:val="Number"/>
    <w:uiPriority w:val="99"/>
    <w:rsid w:val="00010798"/>
    <w:rPr>
      <w:b/>
      <w:bCs/>
      <w:u w:val="single"/>
    </w:rPr>
  </w:style>
  <w:style w:type="paragraph" w:customStyle="1" w:styleId="NumberUnderline">
    <w:name w:val="Number Underline"/>
    <w:basedOn w:val="Number"/>
    <w:uiPriority w:val="99"/>
    <w:rsid w:val="00010798"/>
    <w:rPr>
      <w:u w:val="single"/>
    </w:rPr>
  </w:style>
  <w:style w:type="paragraph" w:customStyle="1" w:styleId="NegativeNumber">
    <w:name w:val="Negative Number"/>
    <w:basedOn w:val="Normal"/>
    <w:uiPriority w:val="99"/>
    <w:rsid w:val="00010798"/>
    <w:rPr>
      <w:color w:val="auto"/>
    </w:rPr>
  </w:style>
  <w:style w:type="paragraph" w:customStyle="1" w:styleId="NegativeNumberHighlight">
    <w:name w:val="Negative Number Highlight"/>
    <w:basedOn w:val="NegativeNumber"/>
    <w:uiPriority w:val="99"/>
    <w:rsid w:val="00010798"/>
    <w:rPr>
      <w:b/>
      <w:bCs/>
    </w:rPr>
  </w:style>
  <w:style w:type="paragraph" w:customStyle="1" w:styleId="NegativeNumberUnderlineHighlight">
    <w:name w:val="Negative Number Underline Highlight"/>
    <w:basedOn w:val="NegativeNumber"/>
    <w:uiPriority w:val="99"/>
    <w:rsid w:val="00010798"/>
    <w:rPr>
      <w:b/>
      <w:bCs/>
      <w:u w:val="single"/>
    </w:rPr>
  </w:style>
  <w:style w:type="paragraph" w:customStyle="1" w:styleId="NegativeNumberUnderline">
    <w:name w:val="Negative Number Underline"/>
    <w:basedOn w:val="NegativeNumber"/>
    <w:uiPriority w:val="99"/>
    <w:rsid w:val="00010798"/>
    <w:rPr>
      <w:u w:val="single"/>
    </w:rPr>
  </w:style>
  <w:style w:type="paragraph" w:customStyle="1" w:styleId="Footing">
    <w:name w:val="Footing"/>
    <w:basedOn w:val="Normal"/>
    <w:uiPriority w:val="99"/>
    <w:rsid w:val="00010798"/>
    <w:rPr>
      <w:color w:val="auto"/>
    </w:rPr>
  </w:style>
  <w:style w:type="paragraph" w:customStyle="1" w:styleId="FootingHighlight">
    <w:name w:val="Footing Highlight"/>
    <w:basedOn w:val="Footing"/>
    <w:uiPriority w:val="99"/>
    <w:rsid w:val="00010798"/>
    <w:rPr>
      <w:b/>
      <w:bCs/>
    </w:rPr>
  </w:style>
  <w:style w:type="paragraph" w:customStyle="1" w:styleId="FootingUnderlineHighlight">
    <w:name w:val="Footing Underline Highlight"/>
    <w:basedOn w:val="Footing"/>
    <w:uiPriority w:val="99"/>
    <w:rsid w:val="00010798"/>
    <w:rPr>
      <w:b/>
      <w:bCs/>
      <w:u w:val="single"/>
    </w:rPr>
  </w:style>
  <w:style w:type="paragraph" w:customStyle="1" w:styleId="FootingUnderline">
    <w:name w:val="Footing Underline"/>
    <w:basedOn w:val="Footing"/>
    <w:uiPriority w:val="99"/>
    <w:rsid w:val="00010798"/>
    <w:rPr>
      <w:u w:val="single"/>
    </w:rPr>
  </w:style>
  <w:style w:type="paragraph" w:customStyle="1" w:styleId="ComparativeNormal">
    <w:name w:val="Comparative Normal"/>
    <w:basedOn w:val="Normal"/>
    <w:uiPriority w:val="99"/>
    <w:rsid w:val="00010798"/>
    <w:rPr>
      <w:color w:val="auto"/>
    </w:rPr>
  </w:style>
  <w:style w:type="paragraph" w:customStyle="1" w:styleId="ComparativeNormalHighlight">
    <w:name w:val="Comparative Normal Highlight"/>
    <w:basedOn w:val="ComparativeNormal"/>
    <w:uiPriority w:val="99"/>
    <w:rsid w:val="00010798"/>
    <w:rPr>
      <w:b/>
      <w:bCs/>
    </w:rPr>
  </w:style>
  <w:style w:type="paragraph" w:customStyle="1" w:styleId="ComparativeNormalUnderlineHighlight">
    <w:name w:val="Comparative Normal Underline Highlight"/>
    <w:basedOn w:val="ComparativeNormal"/>
    <w:uiPriority w:val="99"/>
    <w:rsid w:val="00010798"/>
    <w:rPr>
      <w:b/>
      <w:bCs/>
      <w:u w:val="single"/>
    </w:rPr>
  </w:style>
  <w:style w:type="paragraph" w:customStyle="1" w:styleId="ComparativeNormalUnderline">
    <w:name w:val="Comparative Normal Underline"/>
    <w:basedOn w:val="ComparativeNormal"/>
    <w:uiPriority w:val="99"/>
    <w:rsid w:val="00010798"/>
    <w:rPr>
      <w:u w:val="single"/>
    </w:rPr>
  </w:style>
  <w:style w:type="paragraph" w:customStyle="1" w:styleId="ComparativeColumnHead">
    <w:name w:val="Comparative Column Head"/>
    <w:basedOn w:val="Normal"/>
    <w:uiPriority w:val="99"/>
    <w:rsid w:val="00010798"/>
    <w:rPr>
      <w:color w:val="auto"/>
    </w:rPr>
  </w:style>
  <w:style w:type="paragraph" w:customStyle="1" w:styleId="ComparativeColumnHeadHighlight">
    <w:name w:val="Comparative Column Head Highlight"/>
    <w:basedOn w:val="ComparativeColumnHead"/>
    <w:uiPriority w:val="99"/>
    <w:rsid w:val="00010798"/>
    <w:rPr>
      <w:b/>
      <w:bCs/>
    </w:rPr>
  </w:style>
  <w:style w:type="paragraph" w:customStyle="1" w:styleId="ComparativeColumnHeadUnderlineHighlight">
    <w:name w:val="Comparative Column Head Underline Highlight"/>
    <w:basedOn w:val="ComparativeColumnHead"/>
    <w:uiPriority w:val="99"/>
    <w:rsid w:val="00010798"/>
    <w:rPr>
      <w:b/>
      <w:bCs/>
      <w:u w:val="single"/>
    </w:rPr>
  </w:style>
  <w:style w:type="paragraph" w:customStyle="1" w:styleId="ComparativeColumnHeadUnderline">
    <w:name w:val="Comparative Column Head Underline"/>
    <w:basedOn w:val="ComparativeColumnHead"/>
    <w:uiPriority w:val="99"/>
    <w:rsid w:val="00010798"/>
    <w:rPr>
      <w:u w:val="single"/>
    </w:rPr>
  </w:style>
  <w:style w:type="paragraph" w:customStyle="1" w:styleId="ComparativeNumber">
    <w:name w:val="Comparative Number"/>
    <w:basedOn w:val="Normal"/>
    <w:uiPriority w:val="99"/>
    <w:rsid w:val="00010798"/>
    <w:rPr>
      <w:color w:val="auto"/>
    </w:rPr>
  </w:style>
  <w:style w:type="paragraph" w:customStyle="1" w:styleId="ComparativeNumberHighlight">
    <w:name w:val="Comparative Number Highlight"/>
    <w:basedOn w:val="ComparativeNumber"/>
    <w:uiPriority w:val="99"/>
    <w:rsid w:val="00010798"/>
    <w:rPr>
      <w:b/>
      <w:bCs/>
    </w:rPr>
  </w:style>
  <w:style w:type="paragraph" w:customStyle="1" w:styleId="ComparativeNumberUnderlineHighlight">
    <w:name w:val="Comparative Number Underline Highlight"/>
    <w:basedOn w:val="ComparativeNumber"/>
    <w:uiPriority w:val="99"/>
    <w:rsid w:val="00010798"/>
    <w:rPr>
      <w:b/>
      <w:bCs/>
      <w:u w:val="single"/>
    </w:rPr>
  </w:style>
  <w:style w:type="paragraph" w:customStyle="1" w:styleId="ComparativeNumberUnderline">
    <w:name w:val="Comparative Number Underline"/>
    <w:basedOn w:val="ComparativeNumber"/>
    <w:uiPriority w:val="99"/>
    <w:rsid w:val="00010798"/>
    <w:rPr>
      <w:u w:val="single"/>
    </w:rPr>
  </w:style>
  <w:style w:type="paragraph" w:customStyle="1" w:styleId="ComparativeNegativeNumber">
    <w:name w:val="Comparative Negative Number"/>
    <w:basedOn w:val="Normal"/>
    <w:uiPriority w:val="99"/>
    <w:rsid w:val="00010798"/>
    <w:rPr>
      <w:color w:val="auto"/>
    </w:rPr>
  </w:style>
  <w:style w:type="paragraph" w:customStyle="1" w:styleId="ComparativeNegativeNumberHighlight">
    <w:name w:val="Comparative Negative Number Highlight"/>
    <w:basedOn w:val="ComparativeNegativeNumber"/>
    <w:uiPriority w:val="99"/>
    <w:rsid w:val="00010798"/>
    <w:rPr>
      <w:b/>
      <w:bCs/>
    </w:rPr>
  </w:style>
  <w:style w:type="paragraph" w:customStyle="1" w:styleId="ComparativeNegativeNumberUnderlineHighlight">
    <w:name w:val="Comparative Negative Number Underline Highlight"/>
    <w:basedOn w:val="ComparativeNegativeNumber"/>
    <w:uiPriority w:val="99"/>
    <w:rsid w:val="00010798"/>
    <w:rPr>
      <w:b/>
      <w:bCs/>
      <w:u w:val="single"/>
    </w:rPr>
  </w:style>
  <w:style w:type="paragraph" w:customStyle="1" w:styleId="ComparativeNegativeNumberUnderline">
    <w:name w:val="Comparative Negative Number Underline"/>
    <w:basedOn w:val="ComparativeNegativeNumber"/>
    <w:uiPriority w:val="99"/>
    <w:rsid w:val="00010798"/>
    <w:rPr>
      <w:u w:val="single"/>
    </w:rPr>
  </w:style>
  <w:style w:type="paragraph" w:customStyle="1" w:styleId="FixedPitch">
    <w:name w:val="Fixed Pitch"/>
    <w:basedOn w:val="Normal"/>
    <w:uiPriority w:val="99"/>
    <w:rsid w:val="00010798"/>
    <w:rPr>
      <w:rFonts w:ascii="Courier New" w:hAnsi="Courier New" w:cs="Courier New"/>
      <w:color w:val="auto"/>
    </w:rPr>
  </w:style>
  <w:style w:type="paragraph" w:customStyle="1" w:styleId="FixedPitchHighlight">
    <w:name w:val="Fixed Pitch Highlight"/>
    <w:basedOn w:val="FixedPitch"/>
    <w:uiPriority w:val="99"/>
    <w:rsid w:val="00010798"/>
    <w:rPr>
      <w:b/>
      <w:bCs/>
    </w:rPr>
  </w:style>
  <w:style w:type="paragraph" w:customStyle="1" w:styleId="FixedPitchUnderlineHighlight">
    <w:name w:val="Fixed Pitch Underline Highlight"/>
    <w:basedOn w:val="FixedPitch"/>
    <w:uiPriority w:val="99"/>
    <w:rsid w:val="00010798"/>
    <w:rPr>
      <w:b/>
      <w:bCs/>
      <w:u w:val="single"/>
    </w:rPr>
  </w:style>
  <w:style w:type="paragraph" w:customStyle="1" w:styleId="FixedPitchUnderline">
    <w:name w:val="Fixed Pitch Underline"/>
    <w:basedOn w:val="FixedPitch"/>
    <w:uiPriority w:val="99"/>
    <w:rsid w:val="00010798"/>
    <w:rPr>
      <w:u w:val="single"/>
    </w:rPr>
  </w:style>
  <w:style w:type="paragraph" w:customStyle="1" w:styleId="Bullet">
    <w:name w:val="Bullet"/>
    <w:basedOn w:val="Normal"/>
    <w:uiPriority w:val="99"/>
    <w:rsid w:val="00010798"/>
    <w:rPr>
      <w:color w:val="auto"/>
    </w:rPr>
  </w:style>
  <w:style w:type="paragraph" w:customStyle="1" w:styleId="BulletHighlight">
    <w:name w:val="Bullet Highlight"/>
    <w:basedOn w:val="Bullet"/>
    <w:uiPriority w:val="99"/>
    <w:rsid w:val="00010798"/>
  </w:style>
  <w:style w:type="paragraph" w:customStyle="1" w:styleId="BulletUnderlineHighlight">
    <w:name w:val="Bullet Underline Highlight"/>
    <w:basedOn w:val="Bullet"/>
    <w:uiPriority w:val="99"/>
    <w:rsid w:val="00010798"/>
  </w:style>
  <w:style w:type="paragraph" w:customStyle="1" w:styleId="BulletUnderline">
    <w:name w:val="Bullet Underline"/>
    <w:basedOn w:val="Bullet"/>
    <w:uiPriority w:val="99"/>
    <w:rsid w:val="00010798"/>
  </w:style>
  <w:style w:type="paragraph" w:customStyle="1" w:styleId="BDO4table">
    <w:name w:val="BDO 4 table"/>
    <w:basedOn w:val="Normal"/>
    <w:uiPriority w:val="99"/>
    <w:rsid w:val="00010798"/>
    <w:pPr>
      <w:keepNext/>
      <w:widowControl/>
      <w:autoSpaceDE/>
      <w:autoSpaceDN/>
      <w:adjustRightInd/>
      <w:spacing w:line="264" w:lineRule="auto"/>
      <w:ind w:left="142" w:hanging="142"/>
    </w:pPr>
    <w:rPr>
      <w:rFonts w:ascii="Times New Roman" w:hAnsi="Times New Roman" w:cs="Times New Roman"/>
      <w:color w:val="auto"/>
    </w:rPr>
  </w:style>
  <w:style w:type="paragraph" w:styleId="BalloonText">
    <w:name w:val="Balloon Text"/>
    <w:basedOn w:val="Normal"/>
    <w:link w:val="BalloonTextChar"/>
    <w:uiPriority w:val="99"/>
    <w:semiHidden/>
    <w:unhideWhenUsed/>
    <w:rsid w:val="00010798"/>
    <w:rPr>
      <w:rFonts w:ascii="Tahoma" w:hAnsi="Tahoma" w:cs="Times New Roman"/>
      <w:sz w:val="16"/>
      <w:szCs w:val="16"/>
      <w:lang w:val="x-none" w:eastAsia="x-none"/>
    </w:rPr>
  </w:style>
  <w:style w:type="character" w:customStyle="1" w:styleId="BalloonTextChar">
    <w:name w:val="Balloon Text Char"/>
    <w:basedOn w:val="DefaultParagraphFont"/>
    <w:link w:val="BalloonText"/>
    <w:uiPriority w:val="99"/>
    <w:semiHidden/>
    <w:rsid w:val="00010798"/>
    <w:rPr>
      <w:rFonts w:ascii="Tahoma" w:eastAsia="Times New Roman" w:hAnsi="Tahoma" w:cs="Times New Roman"/>
      <w:color w:val="000000"/>
      <w:sz w:val="16"/>
      <w:szCs w:val="16"/>
      <w:lang w:val="x-none" w:eastAsia="x-none"/>
    </w:rPr>
  </w:style>
  <w:style w:type="paragraph" w:customStyle="1" w:styleId="ColorfulShading-Accent11">
    <w:name w:val="Colorful Shading - Accent 11"/>
    <w:hidden/>
    <w:uiPriority w:val="71"/>
    <w:rsid w:val="00010798"/>
    <w:pPr>
      <w:spacing w:after="0" w:line="240" w:lineRule="auto"/>
    </w:pPr>
    <w:rPr>
      <w:rFonts w:ascii="Arial" w:eastAsia="Times New Roman" w:hAnsi="Arial" w:cs="Helvetica LT 45 Light"/>
      <w:color w:val="000000"/>
      <w:sz w:val="24"/>
      <w:szCs w:val="24"/>
      <w:lang w:eastAsia="en-GB"/>
    </w:rPr>
  </w:style>
  <w:style w:type="paragraph" w:customStyle="1" w:styleId="ColorfulList-Accent11">
    <w:name w:val="Colorful List - Accent 11"/>
    <w:basedOn w:val="Normal"/>
    <w:uiPriority w:val="34"/>
    <w:qFormat/>
    <w:rsid w:val="00010798"/>
    <w:pPr>
      <w:ind w:left="720"/>
    </w:pPr>
  </w:style>
  <w:style w:type="table" w:customStyle="1" w:styleId="TableGrid1">
    <w:name w:val="Table Grid1"/>
    <w:basedOn w:val="TableNormal"/>
    <w:next w:val="TableGrid"/>
    <w:uiPriority w:val="59"/>
    <w:rsid w:val="000107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rfulList-Accent111">
    <w:name w:val="Colorful List - Accent 111"/>
    <w:basedOn w:val="Normal"/>
    <w:uiPriority w:val="99"/>
    <w:qFormat/>
    <w:rsid w:val="00010798"/>
    <w:pPr>
      <w:keepLines w:val="0"/>
      <w:widowControl/>
      <w:suppressAutoHyphens/>
      <w:autoSpaceDE/>
      <w:autoSpaceDN/>
      <w:adjustRightInd/>
      <w:ind w:left="720"/>
      <w:contextualSpacing/>
      <w:jc w:val="both"/>
    </w:pPr>
    <w:rPr>
      <w:rFonts w:ascii="Times New Roman" w:hAnsi="Times New Roman" w:cs="Times New Roman"/>
      <w:color w:val="auto"/>
      <w:sz w:val="22"/>
    </w:rPr>
  </w:style>
  <w:style w:type="paragraph" w:styleId="NormalIndent">
    <w:name w:val="Normal Indent"/>
    <w:basedOn w:val="Normal"/>
    <w:unhideWhenUsed/>
    <w:rsid w:val="00010798"/>
    <w:pPr>
      <w:ind w:left="720"/>
    </w:pPr>
  </w:style>
  <w:style w:type="paragraph" w:customStyle="1" w:styleId="af">
    <w:name w:val="af"/>
    <w:basedOn w:val="Normal"/>
    <w:rsid w:val="00010798"/>
    <w:pPr>
      <w:keepLines w:val="0"/>
      <w:widowControl/>
      <w:autoSpaceDE/>
      <w:autoSpaceDN/>
      <w:adjustRightInd/>
      <w:spacing w:before="100" w:beforeAutospacing="1" w:after="100" w:afterAutospacing="1"/>
    </w:pPr>
    <w:rPr>
      <w:rFonts w:ascii="Times New Roman" w:hAnsi="Times New Roman" w:cs="Times New Roman"/>
      <w:color w:val="auto"/>
    </w:rPr>
  </w:style>
  <w:style w:type="character" w:customStyle="1" w:styleId="gj">
    <w:name w:val="gj"/>
    <w:basedOn w:val="DefaultParagraphFont"/>
    <w:rsid w:val="00010798"/>
  </w:style>
  <w:style w:type="character" w:customStyle="1" w:styleId="dd">
    <w:name w:val="dd"/>
    <w:basedOn w:val="DefaultParagraphFont"/>
    <w:rsid w:val="00010798"/>
  </w:style>
  <w:style w:type="paragraph" w:customStyle="1" w:styleId="bn1">
    <w:name w:val="bn1"/>
    <w:basedOn w:val="Normal"/>
    <w:rsid w:val="00010798"/>
    <w:pPr>
      <w:keepLines w:val="0"/>
      <w:widowControl/>
      <w:autoSpaceDE/>
      <w:autoSpaceDN/>
      <w:adjustRightInd/>
      <w:spacing w:after="270"/>
    </w:pPr>
    <w:rPr>
      <w:rFonts w:ascii="Times New Roman" w:hAnsi="Times New Roman" w:cs="Times New Roman"/>
      <w:color w:val="auto"/>
    </w:rPr>
  </w:style>
  <w:style w:type="paragraph" w:styleId="BodyText">
    <w:name w:val="Body Text"/>
    <w:basedOn w:val="Normal"/>
    <w:link w:val="BodyTextChar"/>
    <w:qFormat/>
    <w:rsid w:val="00010798"/>
    <w:pPr>
      <w:keepLines w:val="0"/>
      <w:widowControl/>
      <w:autoSpaceDE/>
      <w:autoSpaceDN/>
      <w:adjustRightInd/>
      <w:spacing w:after="240" w:line="260" w:lineRule="atLeast"/>
      <w:jc w:val="both"/>
    </w:pPr>
    <w:rPr>
      <w:rFonts w:eastAsiaTheme="minorHAnsi" w:cstheme="minorBidi"/>
      <w:color w:val="auto"/>
      <w:sz w:val="18"/>
      <w:szCs w:val="22"/>
      <w:lang w:eastAsia="en-US"/>
    </w:rPr>
  </w:style>
  <w:style w:type="character" w:customStyle="1" w:styleId="BodyTextChar">
    <w:name w:val="Body Text Char"/>
    <w:basedOn w:val="DefaultParagraphFont"/>
    <w:link w:val="BodyText"/>
    <w:rsid w:val="00010798"/>
    <w:rPr>
      <w:rFonts w:ascii="Arial" w:hAnsi="Arial"/>
      <w:sz w:val="18"/>
    </w:rPr>
  </w:style>
  <w:style w:type="character" w:customStyle="1" w:styleId="dg">
    <w:name w:val="dg"/>
    <w:basedOn w:val="DefaultParagraphFont"/>
    <w:rsid w:val="00010798"/>
  </w:style>
  <w:style w:type="paragraph" w:customStyle="1" w:styleId="SHNormal">
    <w:name w:val="SH Normal"/>
    <w:basedOn w:val="Normal"/>
    <w:unhideWhenUsed/>
    <w:qFormat/>
    <w:rsid w:val="00010798"/>
    <w:pPr>
      <w:keepLines w:val="0"/>
      <w:widowControl/>
      <w:autoSpaceDE/>
      <w:autoSpaceDN/>
      <w:adjustRightInd/>
      <w:spacing w:after="200"/>
      <w:jc w:val="both"/>
    </w:pPr>
    <w:rPr>
      <w:rFonts w:ascii="Times New Roman" w:eastAsiaTheme="minorHAnsi" w:hAnsi="Times New Roman" w:cs="Times New Roman"/>
      <w:color w:val="auto"/>
      <w:sz w:val="22"/>
      <w:szCs w:val="22"/>
      <w:lang w:eastAsia="en-US"/>
    </w:rPr>
  </w:style>
  <w:style w:type="paragraph" w:customStyle="1" w:styleId="Lv1">
    <w:name w:val="Lv 1"/>
    <w:basedOn w:val="Normal"/>
    <w:next w:val="Normal"/>
    <w:rsid w:val="00010798"/>
    <w:pPr>
      <w:keepLines w:val="0"/>
      <w:numPr>
        <w:numId w:val="2"/>
      </w:numPr>
      <w:autoSpaceDE/>
      <w:autoSpaceDN/>
      <w:adjustRightInd/>
      <w:spacing w:after="240" w:line="300" w:lineRule="auto"/>
      <w:jc w:val="both"/>
      <w:outlineLvl w:val="0"/>
    </w:pPr>
    <w:rPr>
      <w:rFonts w:ascii="Times New Roman" w:hAnsi="Times New Roman" w:cs="Times New Roman"/>
      <w:color w:val="auto"/>
      <w:sz w:val="22"/>
      <w:szCs w:val="22"/>
    </w:rPr>
  </w:style>
  <w:style w:type="paragraph" w:customStyle="1" w:styleId="Lv2">
    <w:name w:val="Lv 2"/>
    <w:basedOn w:val="Normal"/>
    <w:next w:val="Normal"/>
    <w:rsid w:val="00010798"/>
    <w:pPr>
      <w:keepLines w:val="0"/>
      <w:tabs>
        <w:tab w:val="num" w:pos="851"/>
      </w:tabs>
      <w:autoSpaceDE/>
      <w:autoSpaceDN/>
      <w:adjustRightInd/>
      <w:spacing w:after="240" w:line="300" w:lineRule="auto"/>
      <w:ind w:left="851" w:hanging="851"/>
      <w:jc w:val="both"/>
      <w:outlineLvl w:val="1"/>
    </w:pPr>
    <w:rPr>
      <w:rFonts w:ascii="Times New Roman" w:hAnsi="Times New Roman" w:cs="Times New Roman"/>
      <w:color w:val="auto"/>
      <w:sz w:val="22"/>
      <w:szCs w:val="22"/>
    </w:rPr>
  </w:style>
  <w:style w:type="paragraph" w:customStyle="1" w:styleId="Lv3">
    <w:name w:val="Lv 3"/>
    <w:basedOn w:val="Normal"/>
    <w:next w:val="Normal"/>
    <w:rsid w:val="00010798"/>
    <w:pPr>
      <w:keepLines w:val="0"/>
      <w:tabs>
        <w:tab w:val="num" w:pos="1985"/>
      </w:tabs>
      <w:autoSpaceDE/>
      <w:autoSpaceDN/>
      <w:adjustRightInd/>
      <w:spacing w:after="240" w:line="300" w:lineRule="auto"/>
      <w:ind w:left="1985" w:hanging="1134"/>
      <w:jc w:val="both"/>
      <w:outlineLvl w:val="2"/>
    </w:pPr>
    <w:rPr>
      <w:rFonts w:ascii="Times New Roman" w:hAnsi="Times New Roman" w:cs="Times New Roman"/>
      <w:color w:val="auto"/>
      <w:sz w:val="22"/>
    </w:rPr>
  </w:style>
  <w:style w:type="paragraph" w:customStyle="1" w:styleId="Lv4">
    <w:name w:val="Lv 4"/>
    <w:basedOn w:val="Normal"/>
    <w:next w:val="Normal"/>
    <w:rsid w:val="00010798"/>
    <w:pPr>
      <w:keepLines w:val="0"/>
      <w:tabs>
        <w:tab w:val="num" w:pos="360"/>
      </w:tabs>
      <w:autoSpaceDE/>
      <w:autoSpaceDN/>
      <w:adjustRightInd/>
      <w:spacing w:after="240" w:line="300" w:lineRule="auto"/>
      <w:jc w:val="both"/>
      <w:outlineLvl w:val="3"/>
    </w:pPr>
    <w:rPr>
      <w:rFonts w:ascii="Times New Roman" w:hAnsi="Times New Roman" w:cs="Times New Roman"/>
      <w:color w:val="auto"/>
      <w:sz w:val="22"/>
    </w:rPr>
  </w:style>
  <w:style w:type="paragraph" w:customStyle="1" w:styleId="Lv5">
    <w:name w:val="Lv 5"/>
    <w:basedOn w:val="Normal"/>
    <w:next w:val="Normal"/>
    <w:rsid w:val="00010798"/>
    <w:pPr>
      <w:keepLines w:val="0"/>
      <w:tabs>
        <w:tab w:val="num" w:pos="3687"/>
      </w:tabs>
      <w:autoSpaceDE/>
      <w:autoSpaceDN/>
      <w:adjustRightInd/>
      <w:spacing w:after="240" w:line="300" w:lineRule="auto"/>
      <w:ind w:left="3686" w:hanging="851"/>
      <w:jc w:val="both"/>
      <w:outlineLvl w:val="4"/>
    </w:pPr>
    <w:rPr>
      <w:rFonts w:ascii="Times New Roman" w:hAnsi="Times New Roman" w:cs="Times New Roman"/>
      <w:color w:val="auto"/>
      <w:sz w:val="22"/>
    </w:rPr>
  </w:style>
  <w:style w:type="paragraph" w:customStyle="1" w:styleId="ah">
    <w:name w:val="ah"/>
    <w:basedOn w:val="Normal"/>
    <w:rsid w:val="00010798"/>
    <w:pPr>
      <w:keepLines w:val="0"/>
      <w:widowControl/>
      <w:autoSpaceDE/>
      <w:autoSpaceDN/>
      <w:adjustRightInd/>
      <w:spacing w:before="100" w:beforeAutospacing="1" w:after="100" w:afterAutospacing="1"/>
    </w:pPr>
    <w:rPr>
      <w:rFonts w:ascii="Times New Roman" w:hAnsi="Times New Roman" w:cs="Times New Roman"/>
      <w:color w:val="auto"/>
    </w:rPr>
  </w:style>
  <w:style w:type="character" w:customStyle="1" w:styleId="v">
    <w:name w:val="v"/>
    <w:basedOn w:val="DefaultParagraphFont"/>
    <w:rsid w:val="00010798"/>
  </w:style>
  <w:style w:type="paragraph" w:customStyle="1" w:styleId="xmsonormal">
    <w:name w:val="x_msonormal"/>
    <w:basedOn w:val="Normal"/>
    <w:rsid w:val="00010798"/>
    <w:pPr>
      <w:keepLines w:val="0"/>
      <w:widowControl/>
      <w:autoSpaceDE/>
      <w:autoSpaceDN/>
      <w:adjustRightInd/>
    </w:pPr>
    <w:rPr>
      <w:rFonts w:ascii="Calibri" w:eastAsiaTheme="minorHAnsi" w:hAnsi="Calibri" w:cs="Calibri"/>
      <w:color w:val="auto"/>
      <w:sz w:val="22"/>
      <w:szCs w:val="22"/>
      <w:lang w:val="en-US" w:eastAsia="en-US"/>
    </w:rPr>
  </w:style>
  <w:style w:type="character" w:customStyle="1" w:styleId="UnresolvedMention10">
    <w:name w:val="Unresolved Mention1"/>
    <w:basedOn w:val="DefaultParagraphFont"/>
    <w:uiPriority w:val="99"/>
    <w:semiHidden/>
    <w:unhideWhenUsed/>
    <w:rsid w:val="00010798"/>
    <w:rPr>
      <w:color w:val="605E5C"/>
      <w:shd w:val="clear" w:color="auto" w:fill="E1DFDD"/>
    </w:rPr>
  </w:style>
  <w:style w:type="paragraph" w:customStyle="1" w:styleId="bp">
    <w:name w:val="bp"/>
    <w:basedOn w:val="Normal"/>
    <w:rsid w:val="00010798"/>
    <w:pPr>
      <w:keepLines w:val="0"/>
      <w:widowControl/>
      <w:autoSpaceDE/>
      <w:autoSpaceDN/>
      <w:adjustRightInd/>
      <w:spacing w:before="100" w:beforeAutospacing="1" w:after="100" w:afterAutospacing="1"/>
    </w:pPr>
    <w:rPr>
      <w:rFonts w:ascii="Times New Roman" w:hAnsi="Times New Roman" w:cs="Times New Roman"/>
      <w:color w:val="auto"/>
    </w:rPr>
  </w:style>
  <w:style w:type="table" w:customStyle="1" w:styleId="TableGrid2">
    <w:name w:val="Table Grid2"/>
    <w:basedOn w:val="TableNormal"/>
    <w:next w:val="TableGrid"/>
    <w:uiPriority w:val="39"/>
    <w:rsid w:val="00010798"/>
    <w:pPr>
      <w:spacing w:after="0" w:line="240" w:lineRule="auto"/>
    </w:pPr>
    <w:rPr>
      <w:rFonts w:ascii="Times New Roman" w:eastAsia="Times New Roman" w:hAnsi="Times New Roman" w:cs="Helvetica LT 45 Light"/>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010798"/>
    <w:rPr>
      <w:rFonts w:ascii="Segoe UI" w:hAnsi="Segoe UI" w:cs="Segoe UI" w:hint="default"/>
      <w:sz w:val="18"/>
      <w:szCs w:val="18"/>
    </w:rPr>
  </w:style>
  <w:style w:type="character" w:customStyle="1" w:styleId="contentpasted0">
    <w:name w:val="contentpasted0"/>
    <w:basedOn w:val="DefaultParagraphFont"/>
    <w:rsid w:val="009B60D3"/>
  </w:style>
  <w:style w:type="character" w:styleId="UnresolvedMention">
    <w:name w:val="Unresolved Mention"/>
    <w:basedOn w:val="DefaultParagraphFont"/>
    <w:uiPriority w:val="99"/>
    <w:semiHidden/>
    <w:unhideWhenUsed/>
    <w:rsid w:val="00BD0CF9"/>
    <w:rPr>
      <w:color w:val="605E5C"/>
      <w:shd w:val="clear" w:color="auto" w:fill="E1DFDD"/>
    </w:rPr>
  </w:style>
  <w:style w:type="paragraph" w:customStyle="1" w:styleId="bk">
    <w:name w:val="bk"/>
    <w:basedOn w:val="Normal"/>
    <w:rsid w:val="006313A1"/>
    <w:pPr>
      <w:keepLines w:val="0"/>
      <w:widowControl/>
      <w:autoSpaceDE/>
      <w:autoSpaceDN/>
      <w:adjustRightInd/>
      <w:spacing w:before="100" w:beforeAutospacing="1" w:after="100" w:afterAutospacing="1"/>
    </w:pPr>
    <w:rPr>
      <w:rFonts w:ascii="Times New Roman" w:hAnsi="Times New Roman" w:cs="Times New Roman"/>
      <w:color w:val="auto"/>
    </w:rPr>
  </w:style>
  <w:style w:type="character" w:customStyle="1" w:styleId="be">
    <w:name w:val="be"/>
    <w:basedOn w:val="DefaultParagraphFont"/>
    <w:rsid w:val="006313A1"/>
  </w:style>
  <w:style w:type="paragraph" w:customStyle="1" w:styleId="bi">
    <w:name w:val="bi"/>
    <w:basedOn w:val="Normal"/>
    <w:rsid w:val="006313A1"/>
    <w:pPr>
      <w:keepLines w:val="0"/>
      <w:widowControl/>
      <w:autoSpaceDE/>
      <w:autoSpaceDN/>
      <w:adjustRightInd/>
      <w:spacing w:before="100" w:beforeAutospacing="1" w:after="100" w:afterAutospacing="1"/>
    </w:pPr>
    <w:rPr>
      <w:rFonts w:ascii="Times New Roman" w:hAnsi="Times New Roman" w:cs="Times New Roman"/>
      <w:color w:val="auto"/>
    </w:rPr>
  </w:style>
  <w:style w:type="character" w:customStyle="1" w:styleId="ay">
    <w:name w:val="ay"/>
    <w:basedOn w:val="DefaultParagraphFont"/>
    <w:rsid w:val="006313A1"/>
  </w:style>
  <w:style w:type="character" w:customStyle="1" w:styleId="cs">
    <w:name w:val="cs"/>
    <w:basedOn w:val="DefaultParagraphFont"/>
    <w:rsid w:val="003260FD"/>
  </w:style>
  <w:style w:type="character" w:customStyle="1" w:styleId="cq">
    <w:name w:val="cq"/>
    <w:basedOn w:val="DefaultParagraphFont"/>
    <w:rsid w:val="003260FD"/>
  </w:style>
  <w:style w:type="character" w:customStyle="1" w:styleId="cr">
    <w:name w:val="cr"/>
    <w:basedOn w:val="DefaultParagraphFont"/>
    <w:rsid w:val="003260FD"/>
  </w:style>
  <w:style w:type="paragraph" w:customStyle="1" w:styleId="ap">
    <w:name w:val="ap"/>
    <w:basedOn w:val="Normal"/>
    <w:rsid w:val="00FB3510"/>
    <w:pPr>
      <w:keepLines w:val="0"/>
      <w:widowControl/>
      <w:autoSpaceDE/>
      <w:autoSpaceDN/>
      <w:adjustRightInd/>
      <w:spacing w:before="100" w:beforeAutospacing="1" w:after="100" w:afterAutospacing="1"/>
    </w:pPr>
    <w:rPr>
      <w:rFonts w:ascii="Times New Roman" w:hAnsi="Times New Roman" w:cs="Times New Roman"/>
      <w:color w:val="auto"/>
    </w:rPr>
  </w:style>
  <w:style w:type="character" w:customStyle="1" w:styleId="ak">
    <w:name w:val="ak"/>
    <w:basedOn w:val="DefaultParagraphFont"/>
    <w:rsid w:val="00FB3510"/>
  </w:style>
  <w:style w:type="paragraph" w:customStyle="1" w:styleId="aq">
    <w:name w:val="aq"/>
    <w:basedOn w:val="Normal"/>
    <w:rsid w:val="00FB3510"/>
    <w:pPr>
      <w:keepLines w:val="0"/>
      <w:widowControl/>
      <w:autoSpaceDE/>
      <w:autoSpaceDN/>
      <w:adjustRightInd/>
      <w:spacing w:before="100" w:beforeAutospacing="1" w:after="100" w:afterAutospacing="1"/>
    </w:pPr>
    <w:rPr>
      <w:rFonts w:ascii="Times New Roman" w:hAnsi="Times New Roman" w:cs="Times New Roman"/>
      <w:color w:val="auto"/>
    </w:rPr>
  </w:style>
  <w:style w:type="character" w:customStyle="1" w:styleId="ae">
    <w:name w:val="ae"/>
    <w:basedOn w:val="DefaultParagraphFont"/>
    <w:rsid w:val="00FB3510"/>
  </w:style>
  <w:style w:type="paragraph" w:customStyle="1" w:styleId="ar">
    <w:name w:val="ar"/>
    <w:basedOn w:val="Normal"/>
    <w:rsid w:val="00FB3510"/>
    <w:pPr>
      <w:keepLines w:val="0"/>
      <w:widowControl/>
      <w:autoSpaceDE/>
      <w:autoSpaceDN/>
      <w:adjustRightInd/>
      <w:spacing w:before="100" w:beforeAutospacing="1" w:after="100" w:afterAutospacing="1"/>
    </w:pPr>
    <w:rPr>
      <w:rFonts w:ascii="Times New Roman" w:hAnsi="Times New Roman" w:cs="Times New Roman"/>
      <w:color w:val="auto"/>
    </w:rPr>
  </w:style>
  <w:style w:type="character" w:customStyle="1" w:styleId="ac">
    <w:name w:val="ac"/>
    <w:basedOn w:val="DefaultParagraphFont"/>
    <w:rsid w:val="00FB3510"/>
  </w:style>
  <w:style w:type="paragraph" w:customStyle="1" w:styleId="aen">
    <w:name w:val="aen"/>
    <w:basedOn w:val="Normal"/>
    <w:rsid w:val="003B6CA9"/>
    <w:pPr>
      <w:keepLines w:val="0"/>
      <w:widowControl/>
      <w:autoSpaceDE/>
      <w:autoSpaceDN/>
      <w:adjustRightInd/>
      <w:spacing w:before="100" w:beforeAutospacing="1" w:after="100" w:afterAutospacing="1"/>
    </w:pPr>
    <w:rPr>
      <w:rFonts w:ascii="Times New Roman" w:hAnsi="Times New Roman" w:cs="Times New Roman"/>
      <w:color w:val="auto"/>
    </w:rPr>
  </w:style>
  <w:style w:type="character" w:customStyle="1" w:styleId="ael">
    <w:name w:val="ael"/>
    <w:basedOn w:val="DefaultParagraphFont"/>
    <w:rsid w:val="003B6CA9"/>
  </w:style>
  <w:style w:type="paragraph" w:customStyle="1" w:styleId="aeo">
    <w:name w:val="aeo"/>
    <w:basedOn w:val="Normal"/>
    <w:rsid w:val="003B6CA9"/>
    <w:pPr>
      <w:keepLines w:val="0"/>
      <w:widowControl/>
      <w:autoSpaceDE/>
      <w:autoSpaceDN/>
      <w:adjustRightInd/>
      <w:spacing w:before="100" w:beforeAutospacing="1" w:after="100" w:afterAutospacing="1"/>
    </w:pPr>
    <w:rPr>
      <w:rFonts w:ascii="Times New Roman" w:hAnsi="Times New Roman" w:cs="Times New Roman"/>
      <w:color w:val="auto"/>
    </w:rPr>
  </w:style>
  <w:style w:type="character" w:customStyle="1" w:styleId="aej">
    <w:name w:val="aej"/>
    <w:basedOn w:val="DefaultParagraphFont"/>
    <w:rsid w:val="003B6CA9"/>
  </w:style>
  <w:style w:type="paragraph" w:customStyle="1" w:styleId="aep">
    <w:name w:val="aep"/>
    <w:basedOn w:val="Normal"/>
    <w:rsid w:val="003B6CA9"/>
    <w:pPr>
      <w:keepLines w:val="0"/>
      <w:widowControl/>
      <w:autoSpaceDE/>
      <w:autoSpaceDN/>
      <w:adjustRightInd/>
      <w:spacing w:before="100" w:beforeAutospacing="1" w:after="100" w:afterAutospacing="1"/>
    </w:pPr>
    <w:rPr>
      <w:rFonts w:ascii="Times New Roman" w:hAnsi="Times New Roman" w:cs="Times New Roman"/>
      <w:color w:val="auto"/>
    </w:rPr>
  </w:style>
  <w:style w:type="paragraph" w:customStyle="1" w:styleId="aey">
    <w:name w:val="aey"/>
    <w:basedOn w:val="Normal"/>
    <w:rsid w:val="003B6CA9"/>
    <w:pPr>
      <w:keepLines w:val="0"/>
      <w:widowControl/>
      <w:autoSpaceDE/>
      <w:autoSpaceDN/>
      <w:adjustRightInd/>
      <w:spacing w:before="100" w:beforeAutospacing="1" w:after="100" w:afterAutospacing="1"/>
    </w:pPr>
    <w:rPr>
      <w:rFonts w:ascii="Times New Roman" w:hAnsi="Times New Roman" w:cs="Times New Roman"/>
      <w:color w:val="auto"/>
    </w:rPr>
  </w:style>
  <w:style w:type="character" w:customStyle="1" w:styleId="ads">
    <w:name w:val="ads"/>
    <w:basedOn w:val="DefaultParagraphFont"/>
    <w:rsid w:val="003B6CA9"/>
  </w:style>
  <w:style w:type="paragraph" w:customStyle="1" w:styleId="al">
    <w:name w:val="al"/>
    <w:basedOn w:val="Normal"/>
    <w:rsid w:val="003B6CA9"/>
    <w:pPr>
      <w:keepLines w:val="0"/>
      <w:widowControl/>
      <w:autoSpaceDE/>
      <w:autoSpaceDN/>
      <w:adjustRightInd/>
      <w:spacing w:before="100" w:beforeAutospacing="1" w:after="100" w:afterAutospacing="1"/>
    </w:pPr>
    <w:rPr>
      <w:rFonts w:ascii="Times New Roman" w:hAnsi="Times New Roman" w:cs="Times New Roman"/>
      <w:color w:val="auto"/>
    </w:rPr>
  </w:style>
  <w:style w:type="character" w:customStyle="1" w:styleId="aj">
    <w:name w:val="aj"/>
    <w:basedOn w:val="DefaultParagraphFont"/>
    <w:rsid w:val="003B6CA9"/>
  </w:style>
  <w:style w:type="paragraph" w:customStyle="1" w:styleId="an">
    <w:name w:val="an"/>
    <w:basedOn w:val="Normal"/>
    <w:rsid w:val="003B6CA9"/>
    <w:pPr>
      <w:keepLines w:val="0"/>
      <w:widowControl/>
      <w:autoSpaceDE/>
      <w:autoSpaceDN/>
      <w:adjustRightInd/>
      <w:spacing w:before="100" w:beforeAutospacing="1" w:after="100" w:afterAutospacing="1"/>
    </w:pPr>
    <w:rPr>
      <w:rFonts w:ascii="Times New Roman" w:hAnsi="Times New Roman" w:cs="Times New Roman"/>
      <w:color w:val="auto"/>
    </w:rPr>
  </w:style>
  <w:style w:type="character" w:customStyle="1" w:styleId="ag">
    <w:name w:val="ag"/>
    <w:basedOn w:val="DefaultParagraphFont"/>
    <w:rsid w:val="003B6CA9"/>
  </w:style>
  <w:style w:type="paragraph" w:customStyle="1" w:styleId="am">
    <w:name w:val="am"/>
    <w:basedOn w:val="Normal"/>
    <w:rsid w:val="003B6CA9"/>
    <w:pPr>
      <w:keepLines w:val="0"/>
      <w:widowControl/>
      <w:autoSpaceDE/>
      <w:autoSpaceDN/>
      <w:adjustRightInd/>
      <w:spacing w:before="100" w:beforeAutospacing="1" w:after="100" w:afterAutospacing="1"/>
    </w:pPr>
    <w:rPr>
      <w:rFonts w:ascii="Times New Roman" w:hAnsi="Times New Roman" w:cs="Times New Roman"/>
      <w:color w:val="auto"/>
    </w:rPr>
  </w:style>
  <w:style w:type="paragraph" w:customStyle="1" w:styleId="ao">
    <w:name w:val="ao"/>
    <w:basedOn w:val="Normal"/>
    <w:rsid w:val="003B6CA9"/>
    <w:pPr>
      <w:keepLines w:val="0"/>
      <w:widowControl/>
      <w:autoSpaceDE/>
      <w:autoSpaceDN/>
      <w:adjustRightInd/>
      <w:spacing w:before="100" w:beforeAutospacing="1" w:after="100" w:afterAutospacing="1"/>
    </w:pPr>
    <w:rPr>
      <w:rFonts w:ascii="Times New Roman" w:hAnsi="Times New Roman" w:cs="Times New Roman"/>
      <w:color w:val="auto"/>
    </w:rPr>
  </w:style>
  <w:style w:type="paragraph" w:customStyle="1" w:styleId="el">
    <w:name w:val="el"/>
    <w:basedOn w:val="Normal"/>
    <w:rsid w:val="003B6CA9"/>
    <w:pPr>
      <w:keepLines w:val="0"/>
      <w:widowControl/>
      <w:autoSpaceDE/>
      <w:autoSpaceDN/>
      <w:adjustRightInd/>
      <w:spacing w:before="100" w:beforeAutospacing="1" w:after="100" w:afterAutospacing="1"/>
    </w:pPr>
    <w:rPr>
      <w:rFonts w:ascii="Times New Roman" w:hAnsi="Times New Roman" w:cs="Times New Roman"/>
      <w:color w:val="auto"/>
    </w:rPr>
  </w:style>
  <w:style w:type="paragraph" w:customStyle="1" w:styleId="em">
    <w:name w:val="em"/>
    <w:basedOn w:val="Normal"/>
    <w:rsid w:val="003B6CA9"/>
    <w:pPr>
      <w:keepLines w:val="0"/>
      <w:widowControl/>
      <w:autoSpaceDE/>
      <w:autoSpaceDN/>
      <w:adjustRightInd/>
      <w:spacing w:before="100" w:beforeAutospacing="1" w:after="100" w:afterAutospacing="1"/>
    </w:pPr>
    <w:rPr>
      <w:rFonts w:ascii="Times New Roman" w:hAnsi="Times New Roman" w:cs="Times New Roman"/>
      <w:color w:val="auto"/>
    </w:rPr>
  </w:style>
  <w:style w:type="character" w:customStyle="1" w:styleId="en">
    <w:name w:val="en"/>
    <w:basedOn w:val="DefaultParagraphFont"/>
    <w:rsid w:val="003B6CA9"/>
  </w:style>
  <w:style w:type="paragraph" w:customStyle="1" w:styleId="a">
    <w:name w:val="a"/>
    <w:basedOn w:val="Normal"/>
    <w:rsid w:val="003B6CA9"/>
    <w:pPr>
      <w:keepLines w:val="0"/>
      <w:widowControl/>
      <w:autoSpaceDE/>
      <w:autoSpaceDN/>
      <w:adjustRightInd/>
      <w:spacing w:before="100" w:beforeAutospacing="1" w:after="100" w:afterAutospacing="1"/>
    </w:pPr>
    <w:rPr>
      <w:rFonts w:ascii="Times New Roman" w:hAnsi="Times New Roman" w:cs="Times New Roman"/>
      <w:color w:val="auto"/>
    </w:rPr>
  </w:style>
  <w:style w:type="paragraph" w:customStyle="1" w:styleId="elementtoproof">
    <w:name w:val="elementtoproof"/>
    <w:basedOn w:val="Normal"/>
    <w:rsid w:val="008A0183"/>
    <w:pPr>
      <w:keepLines w:val="0"/>
      <w:widowControl/>
      <w:autoSpaceDE/>
      <w:autoSpaceDN/>
      <w:adjustRightInd/>
      <w:spacing w:before="100" w:beforeAutospacing="1" w:after="100" w:afterAutospacing="1"/>
    </w:pPr>
    <w:rPr>
      <w:rFonts w:ascii="Calibri" w:eastAsiaTheme="minorHAnsi" w:hAnsi="Calibri" w:cs="Calibri"/>
      <w:color w:val="auto"/>
      <w:sz w:val="22"/>
      <w:szCs w:val="22"/>
    </w:rPr>
  </w:style>
  <w:style w:type="paragraph" w:customStyle="1" w:styleId="bm">
    <w:name w:val="bm"/>
    <w:basedOn w:val="Normal"/>
    <w:rsid w:val="00986FC0"/>
    <w:pPr>
      <w:keepLines w:val="0"/>
      <w:widowControl/>
      <w:autoSpaceDE/>
      <w:autoSpaceDN/>
      <w:adjustRightInd/>
      <w:spacing w:before="100" w:beforeAutospacing="1" w:after="100" w:afterAutospacing="1"/>
    </w:pPr>
    <w:rPr>
      <w:rFonts w:ascii="Times New Roman" w:hAnsi="Times New Roman" w:cs="Times New Roman"/>
      <w:color w:val="auto"/>
    </w:rPr>
  </w:style>
  <w:style w:type="character" w:customStyle="1" w:styleId="Heading6Char">
    <w:name w:val="Heading 6 Char"/>
    <w:basedOn w:val="DefaultParagraphFont"/>
    <w:link w:val="Heading6"/>
    <w:uiPriority w:val="9"/>
    <w:semiHidden/>
    <w:rsid w:val="001169EB"/>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1169EB"/>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1169EB"/>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1169EB"/>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1169EB"/>
    <w:pPr>
      <w:keepLines w:val="0"/>
      <w:widowControl/>
      <w:autoSpaceDE/>
      <w:autoSpaceDN/>
      <w:adjustRightInd/>
      <w:spacing w:after="80"/>
      <w:contextualSpacing/>
    </w:pPr>
    <w:rPr>
      <w:rFonts w:asciiTheme="majorHAnsi" w:eastAsiaTheme="majorEastAsia" w:hAnsiTheme="majorHAnsi" w:cstheme="majorBidi"/>
      <w:color w:val="auto"/>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1169EB"/>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1169EB"/>
    <w:pPr>
      <w:keepLines w:val="0"/>
      <w:widowControl/>
      <w:numPr>
        <w:ilvl w:val="1"/>
      </w:numPr>
      <w:autoSpaceDE/>
      <w:autoSpaceDN/>
      <w:adjustRightInd/>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1169EB"/>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1169EB"/>
    <w:pPr>
      <w:keepLines w:val="0"/>
      <w:widowControl/>
      <w:autoSpaceDE/>
      <w:autoSpaceDN/>
      <w:adjustRightInd/>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1169EB"/>
    <w:rPr>
      <w:i/>
      <w:iCs/>
      <w:color w:val="404040" w:themeColor="text1" w:themeTint="BF"/>
      <w:kern w:val="2"/>
      <w14:ligatures w14:val="standardContextual"/>
    </w:rPr>
  </w:style>
  <w:style w:type="character" w:styleId="IntenseEmphasis">
    <w:name w:val="Intense Emphasis"/>
    <w:basedOn w:val="DefaultParagraphFont"/>
    <w:uiPriority w:val="21"/>
    <w:qFormat/>
    <w:rsid w:val="001169EB"/>
    <w:rPr>
      <w:i/>
      <w:iCs/>
      <w:color w:val="2F5496" w:themeColor="accent1" w:themeShade="BF"/>
    </w:rPr>
  </w:style>
  <w:style w:type="paragraph" w:styleId="IntenseQuote">
    <w:name w:val="Intense Quote"/>
    <w:basedOn w:val="Normal"/>
    <w:next w:val="Normal"/>
    <w:link w:val="IntenseQuoteChar"/>
    <w:uiPriority w:val="30"/>
    <w:qFormat/>
    <w:rsid w:val="001169EB"/>
    <w:pPr>
      <w:keepLines w:val="0"/>
      <w:widowControl/>
      <w:pBdr>
        <w:top w:val="single" w:sz="4" w:space="10" w:color="2F5496" w:themeColor="accent1" w:themeShade="BF"/>
        <w:bottom w:val="single" w:sz="4" w:space="10" w:color="2F5496" w:themeColor="accent1" w:themeShade="BF"/>
      </w:pBdr>
      <w:autoSpaceDE/>
      <w:autoSpaceDN/>
      <w:adjustRightInd/>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1169EB"/>
    <w:rPr>
      <w:i/>
      <w:iCs/>
      <w:color w:val="2F5496" w:themeColor="accent1" w:themeShade="BF"/>
      <w:kern w:val="2"/>
      <w14:ligatures w14:val="standardContextual"/>
    </w:rPr>
  </w:style>
  <w:style w:type="character" w:styleId="IntenseReference">
    <w:name w:val="Intense Reference"/>
    <w:basedOn w:val="DefaultParagraphFont"/>
    <w:uiPriority w:val="32"/>
    <w:qFormat/>
    <w:rsid w:val="001169EB"/>
    <w:rPr>
      <w:b/>
      <w:bCs/>
      <w:smallCaps/>
      <w:color w:val="2F5496" w:themeColor="accent1" w:themeShade="BF"/>
      <w:spacing w:val="5"/>
    </w:rPr>
  </w:style>
  <w:style w:type="paragraph" w:customStyle="1" w:styleId="bw">
    <w:name w:val="bw"/>
    <w:basedOn w:val="Normal"/>
    <w:rsid w:val="001169EB"/>
    <w:pPr>
      <w:keepLines w:val="0"/>
      <w:widowControl/>
      <w:autoSpaceDE/>
      <w:autoSpaceDN/>
      <w:adjustRightInd/>
      <w:spacing w:before="100" w:beforeAutospacing="1" w:after="100" w:afterAutospacing="1"/>
    </w:pPr>
    <w:rPr>
      <w:rFonts w:ascii="Times New Roman" w:hAnsi="Times New Roman" w:cs="Times New Roman"/>
      <w:color w:val="auto"/>
      <w:lang w:val="en-US" w:eastAsia="en-US"/>
    </w:rPr>
  </w:style>
  <w:style w:type="table" w:customStyle="1" w:styleId="TableGrid3">
    <w:name w:val="Table Grid3"/>
    <w:basedOn w:val="TableNormal"/>
    <w:next w:val="TableGrid"/>
    <w:uiPriority w:val="39"/>
    <w:rsid w:val="00305D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52DCF"/>
    <w:rPr>
      <w:b/>
      <w:bCs/>
    </w:rPr>
  </w:style>
  <w:style w:type="character" w:customStyle="1" w:styleId="bd">
    <w:name w:val="bd"/>
    <w:basedOn w:val="DefaultParagraphFont"/>
    <w:rsid w:val="00804C64"/>
  </w:style>
  <w:style w:type="character" w:styleId="FollowedHyperlink">
    <w:name w:val="FollowedHyperlink"/>
    <w:basedOn w:val="DefaultParagraphFont"/>
    <w:uiPriority w:val="99"/>
    <w:semiHidden/>
    <w:unhideWhenUsed/>
    <w:rsid w:val="00E976F1"/>
    <w:rPr>
      <w:color w:val="954F72" w:themeColor="followedHyperlink"/>
      <w:u w:val="single"/>
    </w:rPr>
  </w:style>
  <w:style w:type="character" w:styleId="BookTitle">
    <w:name w:val="Book Title"/>
    <w:basedOn w:val="DefaultParagraphFont"/>
    <w:uiPriority w:val="33"/>
    <w:qFormat/>
    <w:rsid w:val="00E707FD"/>
    <w:rPr>
      <w:b/>
      <w:bCs/>
      <w:i/>
      <w:iCs/>
      <w:spacing w:val="5"/>
    </w:rPr>
  </w:style>
  <w:style w:type="paragraph" w:styleId="Caption">
    <w:name w:val="caption"/>
    <w:basedOn w:val="Normal"/>
    <w:next w:val="Normal"/>
    <w:uiPriority w:val="35"/>
    <w:semiHidden/>
    <w:unhideWhenUsed/>
    <w:qFormat/>
    <w:rsid w:val="00E707FD"/>
    <w:pPr>
      <w:spacing w:after="200"/>
    </w:pPr>
    <w:rPr>
      <w:i/>
      <w:iCs/>
      <w:color w:val="44546A" w:themeColor="text2"/>
      <w:sz w:val="18"/>
      <w:szCs w:val="18"/>
    </w:rPr>
  </w:style>
  <w:style w:type="paragraph" w:styleId="NoSpacing">
    <w:name w:val="No Spacing"/>
    <w:uiPriority w:val="1"/>
    <w:qFormat/>
    <w:rsid w:val="00E707FD"/>
    <w:pPr>
      <w:keepLines/>
      <w:widowControl w:val="0"/>
      <w:autoSpaceDE w:val="0"/>
      <w:autoSpaceDN w:val="0"/>
      <w:adjustRightInd w:val="0"/>
      <w:spacing w:after="0" w:line="240" w:lineRule="auto"/>
    </w:pPr>
    <w:rPr>
      <w:rFonts w:ascii="Arial" w:eastAsia="Times New Roman" w:hAnsi="Arial" w:cs="Helvetica LT 45 Light"/>
      <w:color w:val="000000"/>
      <w:sz w:val="24"/>
      <w:szCs w:val="24"/>
      <w:lang w:eastAsia="en-GB"/>
    </w:rPr>
  </w:style>
  <w:style w:type="character" w:styleId="SubtleEmphasis">
    <w:name w:val="Subtle Emphasis"/>
    <w:basedOn w:val="DefaultParagraphFont"/>
    <w:uiPriority w:val="19"/>
    <w:qFormat/>
    <w:rsid w:val="00E707FD"/>
    <w:rPr>
      <w:i/>
      <w:iCs/>
      <w:color w:val="404040" w:themeColor="text1" w:themeTint="BF"/>
    </w:rPr>
  </w:style>
  <w:style w:type="character" w:styleId="SubtleReference">
    <w:name w:val="Subtle Reference"/>
    <w:basedOn w:val="DefaultParagraphFont"/>
    <w:uiPriority w:val="31"/>
    <w:qFormat/>
    <w:rsid w:val="00E707FD"/>
    <w:rPr>
      <w:smallCaps/>
      <w:color w:val="5A5A5A" w:themeColor="text1" w:themeTint="A5"/>
    </w:rPr>
  </w:style>
  <w:style w:type="paragraph" w:styleId="TOCHeading">
    <w:name w:val="TOC Heading"/>
    <w:basedOn w:val="Heading1"/>
    <w:next w:val="Normal"/>
    <w:uiPriority w:val="39"/>
    <w:semiHidden/>
    <w:unhideWhenUsed/>
    <w:qFormat/>
    <w:rsid w:val="00E707FD"/>
    <w:pPr>
      <w:keepNext/>
      <w:keepLines/>
      <w:widowControl w:val="0"/>
      <w:numPr>
        <w:numId w:val="0"/>
      </w:numPr>
      <w:autoSpaceDE w:val="0"/>
      <w:autoSpaceDN w:val="0"/>
      <w:adjustRightInd w:val="0"/>
      <w:spacing w:before="240" w:after="0"/>
      <w:outlineLvl w:val="9"/>
    </w:pPr>
    <w:rPr>
      <w:rFonts w:asciiTheme="majorHAnsi" w:eastAsiaTheme="majorEastAsia" w:hAnsiTheme="majorHAnsi" w:cstheme="majorBidi"/>
      <w:bCs w:val="0"/>
      <w:color w:val="2F5496" w:themeColor="accent1" w:themeShade="BF"/>
      <w:kern w:val="0"/>
      <w:sz w:val="32"/>
      <w:szCs w:val="32"/>
    </w:rPr>
  </w:style>
  <w:style w:type="numbering" w:customStyle="1" w:styleId="ImportedStyle31">
    <w:name w:val="Imported Style 31"/>
    <w:rsid w:val="00073136"/>
    <w:pPr>
      <w:numPr>
        <w:numId w:val="18"/>
      </w:numPr>
    </w:pPr>
  </w:style>
  <w:style w:type="paragraph" w:customStyle="1" w:styleId="pf0">
    <w:name w:val="pf0"/>
    <w:basedOn w:val="Normal"/>
    <w:rsid w:val="00A73713"/>
    <w:pPr>
      <w:keepLines w:val="0"/>
      <w:widowControl/>
      <w:autoSpaceDE/>
      <w:autoSpaceDN/>
      <w:adjustRightInd/>
      <w:spacing w:before="100" w:beforeAutospacing="1" w:after="100" w:afterAutospacing="1"/>
    </w:pPr>
    <w:rPr>
      <w:rFonts w:ascii="Times New Roman" w:hAnsi="Times New Roman"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25285">
      <w:bodyDiv w:val="1"/>
      <w:marLeft w:val="0"/>
      <w:marRight w:val="0"/>
      <w:marTop w:val="0"/>
      <w:marBottom w:val="0"/>
      <w:divBdr>
        <w:top w:val="none" w:sz="0" w:space="0" w:color="auto"/>
        <w:left w:val="none" w:sz="0" w:space="0" w:color="auto"/>
        <w:bottom w:val="none" w:sz="0" w:space="0" w:color="auto"/>
        <w:right w:val="none" w:sz="0" w:space="0" w:color="auto"/>
      </w:divBdr>
    </w:div>
    <w:div w:id="44181915">
      <w:bodyDiv w:val="1"/>
      <w:marLeft w:val="0"/>
      <w:marRight w:val="0"/>
      <w:marTop w:val="0"/>
      <w:marBottom w:val="0"/>
      <w:divBdr>
        <w:top w:val="none" w:sz="0" w:space="0" w:color="auto"/>
        <w:left w:val="none" w:sz="0" w:space="0" w:color="auto"/>
        <w:bottom w:val="none" w:sz="0" w:space="0" w:color="auto"/>
        <w:right w:val="none" w:sz="0" w:space="0" w:color="auto"/>
      </w:divBdr>
    </w:div>
    <w:div w:id="165632897">
      <w:bodyDiv w:val="1"/>
      <w:marLeft w:val="0"/>
      <w:marRight w:val="0"/>
      <w:marTop w:val="0"/>
      <w:marBottom w:val="0"/>
      <w:divBdr>
        <w:top w:val="none" w:sz="0" w:space="0" w:color="auto"/>
        <w:left w:val="none" w:sz="0" w:space="0" w:color="auto"/>
        <w:bottom w:val="none" w:sz="0" w:space="0" w:color="auto"/>
        <w:right w:val="none" w:sz="0" w:space="0" w:color="auto"/>
      </w:divBdr>
    </w:div>
    <w:div w:id="191265352">
      <w:bodyDiv w:val="1"/>
      <w:marLeft w:val="0"/>
      <w:marRight w:val="0"/>
      <w:marTop w:val="0"/>
      <w:marBottom w:val="0"/>
      <w:divBdr>
        <w:top w:val="none" w:sz="0" w:space="0" w:color="auto"/>
        <w:left w:val="none" w:sz="0" w:space="0" w:color="auto"/>
        <w:bottom w:val="none" w:sz="0" w:space="0" w:color="auto"/>
        <w:right w:val="none" w:sz="0" w:space="0" w:color="auto"/>
      </w:divBdr>
    </w:div>
    <w:div w:id="384183187">
      <w:bodyDiv w:val="1"/>
      <w:marLeft w:val="0"/>
      <w:marRight w:val="0"/>
      <w:marTop w:val="0"/>
      <w:marBottom w:val="0"/>
      <w:divBdr>
        <w:top w:val="none" w:sz="0" w:space="0" w:color="auto"/>
        <w:left w:val="none" w:sz="0" w:space="0" w:color="auto"/>
        <w:bottom w:val="none" w:sz="0" w:space="0" w:color="auto"/>
        <w:right w:val="none" w:sz="0" w:space="0" w:color="auto"/>
      </w:divBdr>
    </w:div>
    <w:div w:id="488986619">
      <w:bodyDiv w:val="1"/>
      <w:marLeft w:val="0"/>
      <w:marRight w:val="0"/>
      <w:marTop w:val="0"/>
      <w:marBottom w:val="0"/>
      <w:divBdr>
        <w:top w:val="none" w:sz="0" w:space="0" w:color="auto"/>
        <w:left w:val="none" w:sz="0" w:space="0" w:color="auto"/>
        <w:bottom w:val="none" w:sz="0" w:space="0" w:color="auto"/>
        <w:right w:val="none" w:sz="0" w:space="0" w:color="auto"/>
      </w:divBdr>
    </w:div>
    <w:div w:id="524296259">
      <w:bodyDiv w:val="1"/>
      <w:marLeft w:val="0"/>
      <w:marRight w:val="0"/>
      <w:marTop w:val="0"/>
      <w:marBottom w:val="0"/>
      <w:divBdr>
        <w:top w:val="none" w:sz="0" w:space="0" w:color="auto"/>
        <w:left w:val="none" w:sz="0" w:space="0" w:color="auto"/>
        <w:bottom w:val="none" w:sz="0" w:space="0" w:color="auto"/>
        <w:right w:val="none" w:sz="0" w:space="0" w:color="auto"/>
      </w:divBdr>
    </w:div>
    <w:div w:id="552273827">
      <w:bodyDiv w:val="1"/>
      <w:marLeft w:val="0"/>
      <w:marRight w:val="0"/>
      <w:marTop w:val="0"/>
      <w:marBottom w:val="0"/>
      <w:divBdr>
        <w:top w:val="none" w:sz="0" w:space="0" w:color="auto"/>
        <w:left w:val="none" w:sz="0" w:space="0" w:color="auto"/>
        <w:bottom w:val="none" w:sz="0" w:space="0" w:color="auto"/>
        <w:right w:val="none" w:sz="0" w:space="0" w:color="auto"/>
      </w:divBdr>
    </w:div>
    <w:div w:id="665548640">
      <w:bodyDiv w:val="1"/>
      <w:marLeft w:val="0"/>
      <w:marRight w:val="0"/>
      <w:marTop w:val="0"/>
      <w:marBottom w:val="0"/>
      <w:divBdr>
        <w:top w:val="none" w:sz="0" w:space="0" w:color="auto"/>
        <w:left w:val="none" w:sz="0" w:space="0" w:color="auto"/>
        <w:bottom w:val="none" w:sz="0" w:space="0" w:color="auto"/>
        <w:right w:val="none" w:sz="0" w:space="0" w:color="auto"/>
      </w:divBdr>
    </w:div>
    <w:div w:id="685978875">
      <w:bodyDiv w:val="1"/>
      <w:marLeft w:val="0"/>
      <w:marRight w:val="0"/>
      <w:marTop w:val="0"/>
      <w:marBottom w:val="0"/>
      <w:divBdr>
        <w:top w:val="none" w:sz="0" w:space="0" w:color="auto"/>
        <w:left w:val="none" w:sz="0" w:space="0" w:color="auto"/>
        <w:bottom w:val="none" w:sz="0" w:space="0" w:color="auto"/>
        <w:right w:val="none" w:sz="0" w:space="0" w:color="auto"/>
      </w:divBdr>
    </w:div>
    <w:div w:id="697774643">
      <w:bodyDiv w:val="1"/>
      <w:marLeft w:val="0"/>
      <w:marRight w:val="0"/>
      <w:marTop w:val="0"/>
      <w:marBottom w:val="0"/>
      <w:divBdr>
        <w:top w:val="none" w:sz="0" w:space="0" w:color="auto"/>
        <w:left w:val="none" w:sz="0" w:space="0" w:color="auto"/>
        <w:bottom w:val="none" w:sz="0" w:space="0" w:color="auto"/>
        <w:right w:val="none" w:sz="0" w:space="0" w:color="auto"/>
      </w:divBdr>
    </w:div>
    <w:div w:id="715935731">
      <w:bodyDiv w:val="1"/>
      <w:marLeft w:val="0"/>
      <w:marRight w:val="0"/>
      <w:marTop w:val="0"/>
      <w:marBottom w:val="0"/>
      <w:divBdr>
        <w:top w:val="none" w:sz="0" w:space="0" w:color="auto"/>
        <w:left w:val="none" w:sz="0" w:space="0" w:color="auto"/>
        <w:bottom w:val="none" w:sz="0" w:space="0" w:color="auto"/>
        <w:right w:val="none" w:sz="0" w:space="0" w:color="auto"/>
      </w:divBdr>
    </w:div>
    <w:div w:id="793213421">
      <w:bodyDiv w:val="1"/>
      <w:marLeft w:val="0"/>
      <w:marRight w:val="0"/>
      <w:marTop w:val="0"/>
      <w:marBottom w:val="0"/>
      <w:divBdr>
        <w:top w:val="none" w:sz="0" w:space="0" w:color="auto"/>
        <w:left w:val="none" w:sz="0" w:space="0" w:color="auto"/>
        <w:bottom w:val="none" w:sz="0" w:space="0" w:color="auto"/>
        <w:right w:val="none" w:sz="0" w:space="0" w:color="auto"/>
      </w:divBdr>
    </w:div>
    <w:div w:id="944192246">
      <w:bodyDiv w:val="1"/>
      <w:marLeft w:val="0"/>
      <w:marRight w:val="0"/>
      <w:marTop w:val="0"/>
      <w:marBottom w:val="0"/>
      <w:divBdr>
        <w:top w:val="none" w:sz="0" w:space="0" w:color="auto"/>
        <w:left w:val="none" w:sz="0" w:space="0" w:color="auto"/>
        <w:bottom w:val="none" w:sz="0" w:space="0" w:color="auto"/>
        <w:right w:val="none" w:sz="0" w:space="0" w:color="auto"/>
      </w:divBdr>
    </w:div>
    <w:div w:id="952251213">
      <w:bodyDiv w:val="1"/>
      <w:marLeft w:val="0"/>
      <w:marRight w:val="0"/>
      <w:marTop w:val="0"/>
      <w:marBottom w:val="0"/>
      <w:divBdr>
        <w:top w:val="none" w:sz="0" w:space="0" w:color="auto"/>
        <w:left w:val="none" w:sz="0" w:space="0" w:color="auto"/>
        <w:bottom w:val="none" w:sz="0" w:space="0" w:color="auto"/>
        <w:right w:val="none" w:sz="0" w:space="0" w:color="auto"/>
      </w:divBdr>
    </w:div>
    <w:div w:id="1044256279">
      <w:bodyDiv w:val="1"/>
      <w:marLeft w:val="0"/>
      <w:marRight w:val="0"/>
      <w:marTop w:val="0"/>
      <w:marBottom w:val="0"/>
      <w:divBdr>
        <w:top w:val="none" w:sz="0" w:space="0" w:color="auto"/>
        <w:left w:val="none" w:sz="0" w:space="0" w:color="auto"/>
        <w:bottom w:val="none" w:sz="0" w:space="0" w:color="auto"/>
        <w:right w:val="none" w:sz="0" w:space="0" w:color="auto"/>
      </w:divBdr>
    </w:div>
    <w:div w:id="1225212696">
      <w:bodyDiv w:val="1"/>
      <w:marLeft w:val="0"/>
      <w:marRight w:val="0"/>
      <w:marTop w:val="0"/>
      <w:marBottom w:val="0"/>
      <w:divBdr>
        <w:top w:val="none" w:sz="0" w:space="0" w:color="auto"/>
        <w:left w:val="none" w:sz="0" w:space="0" w:color="auto"/>
        <w:bottom w:val="none" w:sz="0" w:space="0" w:color="auto"/>
        <w:right w:val="none" w:sz="0" w:space="0" w:color="auto"/>
      </w:divBdr>
    </w:div>
    <w:div w:id="1236162296">
      <w:bodyDiv w:val="1"/>
      <w:marLeft w:val="0"/>
      <w:marRight w:val="0"/>
      <w:marTop w:val="0"/>
      <w:marBottom w:val="0"/>
      <w:divBdr>
        <w:top w:val="none" w:sz="0" w:space="0" w:color="auto"/>
        <w:left w:val="none" w:sz="0" w:space="0" w:color="auto"/>
        <w:bottom w:val="none" w:sz="0" w:space="0" w:color="auto"/>
        <w:right w:val="none" w:sz="0" w:space="0" w:color="auto"/>
      </w:divBdr>
    </w:div>
    <w:div w:id="1310745834">
      <w:bodyDiv w:val="1"/>
      <w:marLeft w:val="0"/>
      <w:marRight w:val="0"/>
      <w:marTop w:val="0"/>
      <w:marBottom w:val="0"/>
      <w:divBdr>
        <w:top w:val="none" w:sz="0" w:space="0" w:color="auto"/>
        <w:left w:val="none" w:sz="0" w:space="0" w:color="auto"/>
        <w:bottom w:val="none" w:sz="0" w:space="0" w:color="auto"/>
        <w:right w:val="none" w:sz="0" w:space="0" w:color="auto"/>
      </w:divBdr>
    </w:div>
    <w:div w:id="1455951218">
      <w:bodyDiv w:val="1"/>
      <w:marLeft w:val="0"/>
      <w:marRight w:val="0"/>
      <w:marTop w:val="0"/>
      <w:marBottom w:val="0"/>
      <w:divBdr>
        <w:top w:val="none" w:sz="0" w:space="0" w:color="auto"/>
        <w:left w:val="none" w:sz="0" w:space="0" w:color="auto"/>
        <w:bottom w:val="none" w:sz="0" w:space="0" w:color="auto"/>
        <w:right w:val="none" w:sz="0" w:space="0" w:color="auto"/>
      </w:divBdr>
    </w:div>
    <w:div w:id="1519274106">
      <w:bodyDiv w:val="1"/>
      <w:marLeft w:val="0"/>
      <w:marRight w:val="0"/>
      <w:marTop w:val="0"/>
      <w:marBottom w:val="0"/>
      <w:divBdr>
        <w:top w:val="none" w:sz="0" w:space="0" w:color="auto"/>
        <w:left w:val="none" w:sz="0" w:space="0" w:color="auto"/>
        <w:bottom w:val="none" w:sz="0" w:space="0" w:color="auto"/>
        <w:right w:val="none" w:sz="0" w:space="0" w:color="auto"/>
      </w:divBdr>
    </w:div>
    <w:div w:id="1562714735">
      <w:bodyDiv w:val="1"/>
      <w:marLeft w:val="0"/>
      <w:marRight w:val="0"/>
      <w:marTop w:val="0"/>
      <w:marBottom w:val="0"/>
      <w:divBdr>
        <w:top w:val="none" w:sz="0" w:space="0" w:color="auto"/>
        <w:left w:val="none" w:sz="0" w:space="0" w:color="auto"/>
        <w:bottom w:val="none" w:sz="0" w:space="0" w:color="auto"/>
        <w:right w:val="none" w:sz="0" w:space="0" w:color="auto"/>
      </w:divBdr>
    </w:div>
    <w:div w:id="1597591863">
      <w:bodyDiv w:val="1"/>
      <w:marLeft w:val="0"/>
      <w:marRight w:val="0"/>
      <w:marTop w:val="0"/>
      <w:marBottom w:val="0"/>
      <w:divBdr>
        <w:top w:val="none" w:sz="0" w:space="0" w:color="auto"/>
        <w:left w:val="none" w:sz="0" w:space="0" w:color="auto"/>
        <w:bottom w:val="none" w:sz="0" w:space="0" w:color="auto"/>
        <w:right w:val="none" w:sz="0" w:space="0" w:color="auto"/>
      </w:divBdr>
    </w:div>
    <w:div w:id="1623880450">
      <w:bodyDiv w:val="1"/>
      <w:marLeft w:val="0"/>
      <w:marRight w:val="0"/>
      <w:marTop w:val="0"/>
      <w:marBottom w:val="0"/>
      <w:divBdr>
        <w:top w:val="none" w:sz="0" w:space="0" w:color="auto"/>
        <w:left w:val="none" w:sz="0" w:space="0" w:color="auto"/>
        <w:bottom w:val="none" w:sz="0" w:space="0" w:color="auto"/>
        <w:right w:val="none" w:sz="0" w:space="0" w:color="auto"/>
      </w:divBdr>
    </w:div>
    <w:div w:id="1631008910">
      <w:bodyDiv w:val="1"/>
      <w:marLeft w:val="0"/>
      <w:marRight w:val="0"/>
      <w:marTop w:val="0"/>
      <w:marBottom w:val="0"/>
      <w:divBdr>
        <w:top w:val="none" w:sz="0" w:space="0" w:color="auto"/>
        <w:left w:val="none" w:sz="0" w:space="0" w:color="auto"/>
        <w:bottom w:val="none" w:sz="0" w:space="0" w:color="auto"/>
        <w:right w:val="none" w:sz="0" w:space="0" w:color="auto"/>
      </w:divBdr>
    </w:div>
    <w:div w:id="1676884017">
      <w:bodyDiv w:val="1"/>
      <w:marLeft w:val="0"/>
      <w:marRight w:val="0"/>
      <w:marTop w:val="0"/>
      <w:marBottom w:val="0"/>
      <w:divBdr>
        <w:top w:val="none" w:sz="0" w:space="0" w:color="auto"/>
        <w:left w:val="none" w:sz="0" w:space="0" w:color="auto"/>
        <w:bottom w:val="none" w:sz="0" w:space="0" w:color="auto"/>
        <w:right w:val="none" w:sz="0" w:space="0" w:color="auto"/>
      </w:divBdr>
    </w:div>
    <w:div w:id="1840123044">
      <w:bodyDiv w:val="1"/>
      <w:marLeft w:val="0"/>
      <w:marRight w:val="0"/>
      <w:marTop w:val="0"/>
      <w:marBottom w:val="0"/>
      <w:divBdr>
        <w:top w:val="none" w:sz="0" w:space="0" w:color="auto"/>
        <w:left w:val="none" w:sz="0" w:space="0" w:color="auto"/>
        <w:bottom w:val="none" w:sz="0" w:space="0" w:color="auto"/>
        <w:right w:val="none" w:sz="0" w:space="0" w:color="auto"/>
      </w:divBdr>
    </w:div>
    <w:div w:id="1958019563">
      <w:bodyDiv w:val="1"/>
      <w:marLeft w:val="0"/>
      <w:marRight w:val="0"/>
      <w:marTop w:val="0"/>
      <w:marBottom w:val="0"/>
      <w:divBdr>
        <w:top w:val="none" w:sz="0" w:space="0" w:color="auto"/>
        <w:left w:val="none" w:sz="0" w:space="0" w:color="auto"/>
        <w:bottom w:val="none" w:sz="0" w:space="0" w:color="auto"/>
        <w:right w:val="none" w:sz="0" w:space="0" w:color="auto"/>
      </w:divBdr>
    </w:div>
    <w:div w:id="1992832744">
      <w:bodyDiv w:val="1"/>
      <w:marLeft w:val="0"/>
      <w:marRight w:val="0"/>
      <w:marTop w:val="0"/>
      <w:marBottom w:val="0"/>
      <w:divBdr>
        <w:top w:val="none" w:sz="0" w:space="0" w:color="auto"/>
        <w:left w:val="none" w:sz="0" w:space="0" w:color="auto"/>
        <w:bottom w:val="none" w:sz="0" w:space="0" w:color="auto"/>
        <w:right w:val="none" w:sz="0" w:space="0" w:color="auto"/>
      </w:divBdr>
    </w:div>
    <w:div w:id="2024087469">
      <w:bodyDiv w:val="1"/>
      <w:marLeft w:val="0"/>
      <w:marRight w:val="0"/>
      <w:marTop w:val="0"/>
      <w:marBottom w:val="0"/>
      <w:divBdr>
        <w:top w:val="none" w:sz="0" w:space="0" w:color="auto"/>
        <w:left w:val="none" w:sz="0" w:space="0" w:color="auto"/>
        <w:bottom w:val="none" w:sz="0" w:space="0" w:color="auto"/>
        <w:right w:val="none" w:sz="0" w:space="0" w:color="auto"/>
      </w:divBdr>
    </w:div>
    <w:div w:id="2045134905">
      <w:bodyDiv w:val="1"/>
      <w:marLeft w:val="0"/>
      <w:marRight w:val="0"/>
      <w:marTop w:val="0"/>
      <w:marBottom w:val="0"/>
      <w:divBdr>
        <w:top w:val="none" w:sz="0" w:space="0" w:color="auto"/>
        <w:left w:val="none" w:sz="0" w:space="0" w:color="auto"/>
        <w:bottom w:val="none" w:sz="0" w:space="0" w:color="auto"/>
        <w:right w:val="none" w:sz="0" w:space="0" w:color="auto"/>
      </w:divBdr>
    </w:div>
    <w:div w:id="2050912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eeptech-recycling.co.uk/" TargetMode="External"/><Relationship Id="rId18" Type="http://schemas.openxmlformats.org/officeDocument/2006/relationships/hyperlink" Target="file:///C:\Users\StephenCrowe\AppData\Local\Microsoft\Windows\INetCache\Content.Outlook\KX5157GL\;%20http:\martletcap.com\" TargetMode="Externa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emvcapital.com/" TargetMode="External"/><Relationship Id="rId17" Type="http://schemas.openxmlformats.org/officeDocument/2006/relationships/hyperlink" Target="https://www.wandahealth.com/" TargetMode="External"/><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https://vortexbiosciences.com/" TargetMode="External"/><Relationship Id="rId20" Type="http://schemas.openxmlformats.org/officeDocument/2006/relationships/header" Target="header2.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nvestormeetcompany.com/emv-capital-plc/register-investor" TargetMode="External"/><Relationship Id="rId24" Type="http://schemas.openxmlformats.org/officeDocument/2006/relationships/footer" Target="footer3.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proaxsis.com/" TargetMode="External"/><Relationship Id="rId23" Type="http://schemas.openxmlformats.org/officeDocument/2006/relationships/header" Target="header3.xml"/><Relationship Id="rId28"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1.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glycotest.com/" TargetMode="External"/><Relationship Id="rId22" Type="http://schemas.openxmlformats.org/officeDocument/2006/relationships/footer" Target="footer2.xml"/><Relationship Id="rId27" Type="http://schemas.openxmlformats.org/officeDocument/2006/relationships/footer" Target="footer4.xml"/><Relationship Id="rId30" Type="http://schemas.openxmlformats.org/officeDocument/2006/relationships/header" Target="header8.xml"/></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5">
    <wetp:webextensionref xmlns:r="http://schemas.openxmlformats.org/officeDocument/2006/relationships" r:id="rId1"/>
  </wetp:taskpane>
  <wetp:taskpane dockstate="right" visibility="0" width="438" row="4">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B7389BE1-ADF8-44A3-8C8D-F313732C82C9}">
  <we:reference id="WA200010453" version="1.0.0.1" store="Omex" storeType="OMEX"/>
  <we:alternateReferences>
    <we:reference id="WA200010453" version="1.0.0.1" store="WA200010453" storeType="OMEX"/>
  </we:alternateReferences>
  <we:properties>
    <we:property name="claude.fileId" value="&quot;ff5758bf-f077-4324-af09-49a1db8cd28f&quot;"/>
  </we:properties>
  <we:bindings/>
  <we:snapshot xmlns:r="http://schemas.openxmlformats.org/officeDocument/2006/relationships"/>
</we:webextension>
</file>

<file path=word/webextensions/webextension2.xml><?xml version="1.0" encoding="utf-8"?>
<we:webextension xmlns:we="http://schemas.microsoft.com/office/webextensions/webextension/2010/11" id="{999F72AA-9B91-4D73-B979-C71E05D7C326}">
  <we:reference id="WA200010725" version="1.0.0.1" store="Omex" storeType="OMEX"/>
  <we:alternateReferences>
    <we:reference id="WA200010725" version="1.0.0.1" store="WA200010725" storeType="OMEX"/>
  </we:alternateReferences>
  <we:properties>
    <we:property name="claude.fileId" value="&quot;63e888cf-ad0f-4845-82de-9cd515ee309a&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D2A75ABD1E084B9EA27DB064F7FB63" ma:contentTypeVersion="17" ma:contentTypeDescription="Create a new document." ma:contentTypeScope="" ma:versionID="e4b0a73c2e174e6e8da4083709694f4b">
  <xsd:schema xmlns:xsd="http://www.w3.org/2001/XMLSchema" xmlns:xs="http://www.w3.org/2001/XMLSchema" xmlns:p="http://schemas.microsoft.com/office/2006/metadata/properties" xmlns:ns2="eeb00c53-fb2f-485d-9736-e2c0c60ca424" xmlns:ns3="e43ed7c2-3797-47dd-87ba-697529782e51" targetNamespace="http://schemas.microsoft.com/office/2006/metadata/properties" ma:root="true" ma:fieldsID="e664b296f2528e103d9822373df8c4fb" ns2:_="" ns3:_="">
    <xsd:import namespace="eeb00c53-fb2f-485d-9736-e2c0c60ca424"/>
    <xsd:import namespace="e43ed7c2-3797-47dd-87ba-697529782e5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b00c53-fb2f-485d-9736-e2c0c60ca42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135801d4-e627-40c3-a4bf-4de9088eeaf7}" ma:internalName="TaxCatchAll" ma:showField="CatchAllData" ma:web="eeb00c53-fb2f-485d-9736-e2c0c60ca42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43ed7c2-3797-47dd-87ba-697529782e51"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f6620fe-e804-4b3c-9a12-fc5e46994a9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eeb00c53-fb2f-485d-9736-e2c0c60ca424" xsi:nil="true"/>
    <lcf76f155ced4ddcb4097134ff3c332f xmlns="e43ed7c2-3797-47dd-87ba-697529782e5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ED9B7E-9447-4582-8FAC-1ACC8DF8FE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b00c53-fb2f-485d-9736-e2c0c60ca424"/>
    <ds:schemaRef ds:uri="e43ed7c2-3797-47dd-87ba-697529782e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B3F579-4DA7-4CD0-B52B-5026C8A3945A}">
  <ds:schemaRefs>
    <ds:schemaRef ds:uri="http://schemas.openxmlformats.org/officeDocument/2006/bibliography"/>
  </ds:schemaRefs>
</ds:datastoreItem>
</file>

<file path=customXml/itemProps3.xml><?xml version="1.0" encoding="utf-8"?>
<ds:datastoreItem xmlns:ds="http://schemas.openxmlformats.org/officeDocument/2006/customXml" ds:itemID="{18C1E299-F3B1-4C51-8B43-5D4C8282D25A}">
  <ds:schemaRefs>
    <ds:schemaRef ds:uri="http://schemas.microsoft.com/office/2006/metadata/properties"/>
    <ds:schemaRef ds:uri="http://schemas.microsoft.com/office/infopath/2007/PartnerControls"/>
    <ds:schemaRef ds:uri="eeb00c53-fb2f-485d-9736-e2c0c60ca424"/>
    <ds:schemaRef ds:uri="e43ed7c2-3797-47dd-87ba-697529782e51"/>
  </ds:schemaRefs>
</ds:datastoreItem>
</file>

<file path=customXml/itemProps4.xml><?xml version="1.0" encoding="utf-8"?>
<ds:datastoreItem xmlns:ds="http://schemas.openxmlformats.org/officeDocument/2006/customXml" ds:itemID="{F132E02B-B7F1-46A3-A206-8CB19F1655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14497</Words>
  <Characters>82639</Characters>
  <Application>Microsoft Office Word</Application>
  <DocSecurity>0</DocSecurity>
  <Lines>688</Lines>
  <Paragraphs>193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 Hooper</dc:creator>
  <cp:keywords/>
  <dc:description/>
  <cp:lastModifiedBy>Llew Angus</cp:lastModifiedBy>
  <cp:revision>10</cp:revision>
  <cp:lastPrinted>2026-09-17T20:48:00Z</cp:lastPrinted>
  <dcterms:created xsi:type="dcterms:W3CDTF">2026-09-23T18:10:00Z</dcterms:created>
  <dcterms:modified xsi:type="dcterms:W3CDTF">2026-09-23T22:50:00Z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0x010100EDD2A75ABD1E084B9EA27DB064F7FB63</vt:lpwstr>
  </property>
  <property fmtid="{D5CDD505-2E9C-101B-9397-08002B2CF9AE}" pid="3" name="MediaServiceImageTags">
    <vt:lpwstr/>
  </property>
  <property fmtid="{D5CDD505-2E9C-101B-9397-08002B2CF9AE}" pid="4" name="GrammarlyDocumentId">
    <vt:lpwstr>f8dd4e8b378c45efe14ce1769c65f917cf7f4b4cf406caf9a1c65ae87ecb7e22</vt:lpwstr>
  </property>
</Properties>
</file>